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B9" w:rsidRPr="001C7FC2" w:rsidRDefault="004345D7" w:rsidP="001217DC">
      <w:pPr>
        <w:spacing w:after="0" w:line="240" w:lineRule="auto"/>
        <w:contextualSpacing/>
        <w:rPr>
          <w:rFonts w:ascii="Calibri" w:hAnsi="Calibri"/>
          <w:b/>
        </w:rPr>
      </w:pPr>
      <w:r>
        <w:rPr>
          <w:rFonts w:ascii="Calibri" w:hAnsi="Calibri"/>
          <w:b/>
          <w:noProof/>
        </w:rPr>
        <w:pict>
          <v:roundrect id="_x0000_s1026" style="position:absolute;margin-left:0;margin-top:-26.85pt;width:534pt;height:68.25pt;z-index:251658240;mso-position-horizontal:center" arcsize="5285f" fillcolor="#365f91 [2404]" stroked="f" strokecolor="#f2f2f2" strokeweight="3pt">
            <v:fill color2="fill darken(118)" rotate="t" method="linear sigma" type="gradient"/>
            <v:shadow type="perspective" color="#243f60" opacity=".5" offset="1pt" offset2="-1pt"/>
            <o:extrusion v:ext="view" rotationangle="30,-10"/>
            <v:textbox style="mso-next-textbox:#_x0000_s1026">
              <w:txbxContent>
                <w:p w:rsidR="00B16CF9" w:rsidRPr="006838B9" w:rsidRDefault="00B16CF9" w:rsidP="006838B9">
                  <w:pPr>
                    <w:spacing w:after="0" w:line="240" w:lineRule="auto"/>
                    <w:jc w:val="center"/>
                    <w:rPr>
                      <w:b/>
                      <w:iCs/>
                      <w:color w:val="FFFFFF" w:themeColor="background1"/>
                      <w:sz w:val="50"/>
                      <w:szCs w:val="50"/>
                    </w:rPr>
                  </w:pPr>
                  <w:r w:rsidRPr="006838B9">
                    <w:rPr>
                      <w:b/>
                      <w:iCs/>
                      <w:color w:val="FFFFFF" w:themeColor="background1"/>
                      <w:sz w:val="50"/>
                      <w:szCs w:val="50"/>
                    </w:rPr>
                    <w:t>Glossary</w:t>
                  </w:r>
                </w:p>
                <w:p w:rsidR="00B16CF9" w:rsidRPr="006838B9" w:rsidRDefault="00B16CF9" w:rsidP="006838B9">
                  <w:pPr>
                    <w:spacing w:after="0" w:line="240" w:lineRule="auto"/>
                    <w:jc w:val="center"/>
                    <w:rPr>
                      <w:b/>
                      <w:color w:val="FFFFFF" w:themeColor="background1"/>
                      <w:sz w:val="50"/>
                      <w:szCs w:val="50"/>
                    </w:rPr>
                  </w:pPr>
                  <w:r>
                    <w:rPr>
                      <w:b/>
                      <w:iCs/>
                      <w:color w:val="FFFFFF" w:themeColor="background1"/>
                      <w:sz w:val="50"/>
                      <w:szCs w:val="50"/>
                    </w:rPr>
                    <w:t>Urinary Tract Infection</w:t>
                  </w:r>
                  <w:r w:rsidRPr="006838B9">
                    <w:rPr>
                      <w:b/>
                      <w:iCs/>
                      <w:color w:val="FFFFFF" w:themeColor="background1"/>
                      <w:sz w:val="50"/>
                      <w:szCs w:val="50"/>
                    </w:rPr>
                    <w:t>-Related Terms</w:t>
                  </w:r>
                </w:p>
              </w:txbxContent>
            </v:textbox>
          </v:roundrect>
        </w:pict>
      </w:r>
    </w:p>
    <w:tbl>
      <w:tblPr>
        <w:tblpPr w:leftFromText="180" w:rightFromText="180" w:vertAnchor="page" w:horzAnchor="margin" w:tblpY="25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0092E" w:rsidRPr="001C7FC2" w:rsidTr="001217DC">
        <w:trPr>
          <w:trHeight w:val="600"/>
        </w:trPr>
        <w:tc>
          <w:tcPr>
            <w:tcW w:w="0" w:type="auto"/>
            <w:shd w:val="clear" w:color="auto" w:fill="auto"/>
            <w:vAlign w:val="bottom"/>
            <w:hideMark/>
          </w:tcPr>
          <w:p w:rsidR="0060092E" w:rsidRPr="001C7FC2" w:rsidRDefault="0060092E" w:rsidP="001C7FC2">
            <w:pPr>
              <w:pStyle w:val="NormalWeb"/>
              <w:spacing w:before="0" w:beforeAutospacing="0" w:after="0" w:afterAutospacing="0"/>
              <w:contextualSpacing/>
              <w:rPr>
                <w:rFonts w:ascii="Calibri" w:hAnsi="Calibri" w:cs="Arial"/>
                <w:sz w:val="22"/>
                <w:szCs w:val="22"/>
              </w:rPr>
            </w:pPr>
            <w:r w:rsidRPr="001C7FC2">
              <w:rPr>
                <w:rFonts w:ascii="Calibri" w:hAnsi="Calibri" w:cs="Arial"/>
                <w:b/>
                <w:bCs/>
                <w:sz w:val="22"/>
                <w:szCs w:val="22"/>
              </w:rPr>
              <w:t>Abdominal pain:</w:t>
            </w:r>
            <w:r w:rsidRPr="001C7FC2">
              <w:rPr>
                <w:rFonts w:ascii="Calibri" w:hAnsi="Calibri" w:cs="Arial"/>
                <w:sz w:val="22"/>
                <w:szCs w:val="22"/>
              </w:rPr>
              <w:t xml:space="preserve"> Pain originating from organs within the abdominal cavity and related tissues, including the stomach, small intestine, colon, liver, gallbladder, and pancreas.  The abdomen is an anatomical area that is bounded by the lower margin of the ribs, the pelvic bone (pubic ramus), and the flanks on each side. </w:t>
            </w:r>
            <w:r w:rsidR="00924839" w:rsidRPr="001C7FC2">
              <w:rPr>
                <w:rFonts w:ascii="Calibri" w:hAnsi="Calibri" w:cs="Arial"/>
                <w:sz w:val="22"/>
                <w:szCs w:val="22"/>
              </w:rPr>
              <w:t xml:space="preserve"> </w:t>
            </w:r>
          </w:p>
        </w:tc>
      </w:tr>
      <w:tr w:rsidR="009C31DD" w:rsidRPr="001217DC" w:rsidTr="001217DC">
        <w:trPr>
          <w:trHeight w:val="600"/>
        </w:trPr>
        <w:tc>
          <w:tcPr>
            <w:tcW w:w="0" w:type="auto"/>
            <w:shd w:val="clear" w:color="auto" w:fill="auto"/>
            <w:vAlign w:val="bottom"/>
            <w:hideMark/>
          </w:tcPr>
          <w:p w:rsidR="009C31DD" w:rsidRPr="001217DC" w:rsidRDefault="009C31DD" w:rsidP="001217DC">
            <w:pPr>
              <w:spacing w:after="0" w:line="240" w:lineRule="auto"/>
              <w:contextualSpacing/>
              <w:rPr>
                <w:rFonts w:ascii="Calibri" w:eastAsia="Times New Roman" w:hAnsi="Calibri" w:cs="Times New Roman"/>
              </w:rPr>
            </w:pPr>
            <w:r w:rsidRPr="001217DC">
              <w:rPr>
                <w:rFonts w:ascii="Calibri" w:eastAsia="Times New Roman" w:hAnsi="Calibri" w:cs="Times New Roman"/>
                <w:b/>
              </w:rPr>
              <w:t>Antibiotic:</w:t>
            </w:r>
            <w:r w:rsidRPr="001217DC">
              <w:rPr>
                <w:rFonts w:ascii="Calibri" w:eastAsia="Times New Roman" w:hAnsi="Calibri" w:cs="Times New Roman"/>
              </w:rPr>
              <w:t xml:space="preserve"> Type of antimicrobial agent made from a mold or a bacterium that kills, or slows the growth of other microbes, specifically bacteria. Examples include penicillin and streptomycin. </w:t>
            </w:r>
          </w:p>
        </w:tc>
      </w:tr>
      <w:tr w:rsidR="009C31DD" w:rsidRPr="001217DC" w:rsidTr="001217DC">
        <w:trPr>
          <w:trHeight w:val="600"/>
        </w:trPr>
        <w:tc>
          <w:tcPr>
            <w:tcW w:w="0" w:type="auto"/>
            <w:shd w:val="clear" w:color="auto" w:fill="auto"/>
            <w:vAlign w:val="bottom"/>
            <w:hideMark/>
          </w:tcPr>
          <w:p w:rsidR="009C31DD" w:rsidRPr="001217DC" w:rsidRDefault="009C31DD" w:rsidP="001217DC">
            <w:pPr>
              <w:spacing w:after="0" w:line="240" w:lineRule="auto"/>
              <w:contextualSpacing/>
              <w:rPr>
                <w:rFonts w:ascii="Calibri" w:eastAsia="Times New Roman" w:hAnsi="Calibri" w:cs="Times New Roman"/>
              </w:rPr>
            </w:pPr>
            <w:r w:rsidRPr="001217DC">
              <w:rPr>
                <w:rFonts w:ascii="Calibri" w:eastAsia="Times New Roman" w:hAnsi="Calibri" w:cs="Times New Roman"/>
                <w:b/>
              </w:rPr>
              <w:t>Antimicrobial agents</w:t>
            </w:r>
            <w:r w:rsidRPr="001217DC">
              <w:rPr>
                <w:rFonts w:ascii="Calibri" w:eastAsia="Times New Roman" w:hAnsi="Calibri" w:cs="Times New Roman"/>
              </w:rPr>
              <w:t xml:space="preserve">: A general term for the drugs, chemicals, or other substances that either kill or slow the growth of microbes. Among the antimicrobial agents in use today are antibacterial drugs (which kill bacteria), antiviral agents (which kill viruses), antifungal agents (which kill fungi), and anti-parasitic drugs (which kill parasites). </w:t>
            </w:r>
          </w:p>
        </w:tc>
      </w:tr>
      <w:tr w:rsidR="009C31DD" w:rsidRPr="001217DC" w:rsidTr="001217DC">
        <w:trPr>
          <w:trHeight w:val="900"/>
        </w:trPr>
        <w:tc>
          <w:tcPr>
            <w:tcW w:w="0" w:type="auto"/>
            <w:shd w:val="clear" w:color="auto" w:fill="auto"/>
            <w:vAlign w:val="bottom"/>
            <w:hideMark/>
          </w:tcPr>
          <w:p w:rsidR="009C31DD" w:rsidRPr="001217DC" w:rsidRDefault="009C31DD" w:rsidP="001217DC">
            <w:pPr>
              <w:spacing w:after="0" w:line="240" w:lineRule="auto"/>
              <w:contextualSpacing/>
              <w:rPr>
                <w:rFonts w:ascii="Calibri" w:eastAsia="Times New Roman" w:hAnsi="Calibri" w:cs="Times New Roman"/>
              </w:rPr>
            </w:pPr>
            <w:r w:rsidRPr="001217DC">
              <w:rPr>
                <w:rFonts w:ascii="Calibri" w:eastAsia="Times New Roman" w:hAnsi="Calibri" w:cs="Times New Roman"/>
                <w:b/>
              </w:rPr>
              <w:t>Antimicrobial resistance</w:t>
            </w:r>
            <w:r w:rsidRPr="001217DC">
              <w:rPr>
                <w:rFonts w:ascii="Calibri" w:eastAsia="Times New Roman" w:hAnsi="Calibri" w:cs="Times New Roman"/>
              </w:rPr>
              <w:t xml:space="preserve">: The result of microbes changing in ways that reduce or eliminate the effectiveness of drugs, chemicals, or other agents to cure or prevent infections.  Examples include multi-drug resistant organisms (MDROs) such as methicillin-resistant </w:t>
            </w:r>
            <w:r w:rsidRPr="001217DC">
              <w:rPr>
                <w:rFonts w:ascii="Calibri" w:eastAsia="Times New Roman" w:hAnsi="Calibri" w:cs="Times New Roman"/>
                <w:i/>
              </w:rPr>
              <w:t>Staphylococcus aureus</w:t>
            </w:r>
            <w:r w:rsidRPr="001217DC">
              <w:rPr>
                <w:rFonts w:ascii="Calibri" w:eastAsia="Times New Roman" w:hAnsi="Calibri" w:cs="Times New Roman"/>
              </w:rPr>
              <w:t xml:space="preserve"> (MRSA), and vancomycin-resistant enterococci (VRE). Also known as drug resistance. </w:t>
            </w:r>
          </w:p>
        </w:tc>
      </w:tr>
      <w:tr w:rsidR="009C31DD" w:rsidRPr="001217DC" w:rsidTr="001217DC">
        <w:trPr>
          <w:trHeight w:val="300"/>
        </w:trPr>
        <w:tc>
          <w:tcPr>
            <w:tcW w:w="0" w:type="auto"/>
            <w:shd w:val="clear" w:color="auto" w:fill="auto"/>
            <w:vAlign w:val="bottom"/>
            <w:hideMark/>
          </w:tcPr>
          <w:p w:rsidR="009C31DD" w:rsidRPr="001217DC" w:rsidRDefault="009C31DD" w:rsidP="001217DC">
            <w:pPr>
              <w:spacing w:after="0" w:line="240" w:lineRule="auto"/>
              <w:contextualSpacing/>
              <w:rPr>
                <w:rFonts w:ascii="Calibri" w:eastAsia="Times New Roman" w:hAnsi="Calibri" w:cs="Times New Roman"/>
              </w:rPr>
            </w:pPr>
            <w:r w:rsidRPr="001217DC">
              <w:rPr>
                <w:rFonts w:ascii="Calibri" w:eastAsia="Times New Roman" w:hAnsi="Calibri" w:cs="Times New Roman"/>
                <w:b/>
              </w:rPr>
              <w:t>APIC:</w:t>
            </w:r>
            <w:r w:rsidRPr="001217DC">
              <w:rPr>
                <w:rFonts w:ascii="Calibri" w:eastAsia="Times New Roman" w:hAnsi="Calibri" w:cs="Times New Roman"/>
              </w:rPr>
              <w:t xml:space="preserve"> See Association for Professionals in Infection Control and Epidemiology </w:t>
            </w:r>
          </w:p>
        </w:tc>
      </w:tr>
      <w:tr w:rsidR="009C31DD" w:rsidRPr="001217DC" w:rsidTr="001217DC">
        <w:trPr>
          <w:trHeight w:val="600"/>
        </w:trPr>
        <w:tc>
          <w:tcPr>
            <w:tcW w:w="0" w:type="auto"/>
            <w:shd w:val="clear" w:color="000000" w:fill="FFFFFF"/>
            <w:vAlign w:val="bottom"/>
            <w:hideMark/>
          </w:tcPr>
          <w:p w:rsidR="009C31DD" w:rsidRPr="001217DC" w:rsidRDefault="009C31DD" w:rsidP="001217DC">
            <w:pPr>
              <w:spacing w:after="0" w:line="240" w:lineRule="auto"/>
              <w:contextualSpacing/>
              <w:rPr>
                <w:rFonts w:ascii="Calibri" w:eastAsia="Times New Roman" w:hAnsi="Calibri" w:cs="Times New Roman"/>
              </w:rPr>
            </w:pPr>
            <w:r w:rsidRPr="001217DC">
              <w:rPr>
                <w:rFonts w:ascii="Calibri" w:eastAsia="Times New Roman" w:hAnsi="Calibri" w:cs="Times New Roman"/>
                <w:b/>
              </w:rPr>
              <w:t>Asepsis</w:t>
            </w:r>
            <w:r w:rsidRPr="001217DC">
              <w:rPr>
                <w:rFonts w:ascii="Calibri" w:eastAsia="Times New Roman" w:hAnsi="Calibri" w:cs="Times New Roman"/>
              </w:rPr>
              <w:t xml:space="preserve">: Prevention from contamination with microorganisms. Includes sterile conditions on tissues, on materials, and in rooms, as obtained by excluding, removing, or killing organisms. </w:t>
            </w:r>
          </w:p>
        </w:tc>
      </w:tr>
      <w:tr w:rsidR="009C31DD" w:rsidRPr="001217DC" w:rsidTr="001217DC">
        <w:trPr>
          <w:trHeight w:val="900"/>
        </w:trPr>
        <w:tc>
          <w:tcPr>
            <w:tcW w:w="0" w:type="auto"/>
            <w:shd w:val="clear" w:color="auto" w:fill="auto"/>
            <w:vAlign w:val="bottom"/>
            <w:hideMark/>
          </w:tcPr>
          <w:p w:rsidR="009C31DD" w:rsidRPr="000B43F5" w:rsidRDefault="004345D7" w:rsidP="001217DC">
            <w:pPr>
              <w:spacing w:after="0" w:line="240" w:lineRule="auto"/>
              <w:contextualSpacing/>
              <w:rPr>
                <w:rFonts w:ascii="Calibri" w:eastAsia="Times New Roman" w:hAnsi="Calibri" w:cs="Times New Roman"/>
              </w:rPr>
            </w:pPr>
            <w:hyperlink r:id="rId7" w:history="1">
              <w:r w:rsidR="009C31DD" w:rsidRPr="000B43F5">
                <w:rPr>
                  <w:rFonts w:ascii="Calibri" w:eastAsia="Times New Roman" w:hAnsi="Calibri" w:cs="Times New Roman"/>
                  <w:b/>
                </w:rPr>
                <w:t>Association for Professionals in Infection Control and Epidemiology (APIC)</w:t>
              </w:r>
              <w:r w:rsidR="009C31DD" w:rsidRPr="000B43F5">
                <w:rPr>
                  <w:rFonts w:ascii="Calibri" w:eastAsia="Times New Roman" w:hAnsi="Calibri" w:cs="Times New Roman"/>
                </w:rPr>
                <w:t>: A voluntary membership organization representing individuals occupationally or professionally involved in the practice and management of infection prevention and control or the application of epidemiology, such as infection preventionists.  APIC develops resources and standards, provides educational opportunities, and plays a leadership role in communicating with partners.</w:t>
              </w:r>
            </w:hyperlink>
          </w:p>
        </w:tc>
      </w:tr>
      <w:tr w:rsidR="0060092E" w:rsidRPr="001217DC" w:rsidTr="001217DC">
        <w:trPr>
          <w:trHeight w:val="427"/>
        </w:trPr>
        <w:tc>
          <w:tcPr>
            <w:tcW w:w="0" w:type="auto"/>
            <w:shd w:val="clear" w:color="auto" w:fill="auto"/>
            <w:vAlign w:val="bottom"/>
            <w:hideMark/>
          </w:tcPr>
          <w:p w:rsidR="0060092E" w:rsidRPr="000B43F5" w:rsidRDefault="0060092E" w:rsidP="001217DC">
            <w:pPr>
              <w:pStyle w:val="NormalWeb"/>
              <w:shd w:val="clear" w:color="auto" w:fill="FFFFFF"/>
              <w:spacing w:before="0" w:beforeAutospacing="0" w:after="0" w:afterAutospacing="0"/>
              <w:contextualSpacing/>
              <w:rPr>
                <w:rFonts w:ascii="Calibri" w:hAnsi="Calibri"/>
                <w:sz w:val="22"/>
                <w:szCs w:val="22"/>
              </w:rPr>
            </w:pPr>
            <w:r w:rsidRPr="000B43F5">
              <w:rPr>
                <w:rFonts w:ascii="Calibri" w:hAnsi="Calibri"/>
                <w:b/>
                <w:sz w:val="22"/>
                <w:szCs w:val="22"/>
              </w:rPr>
              <w:t>Asymptomatic bacteriuria</w:t>
            </w:r>
            <w:r w:rsidRPr="000B43F5">
              <w:rPr>
                <w:rFonts w:ascii="Calibri" w:hAnsi="Calibri"/>
                <w:sz w:val="22"/>
                <w:szCs w:val="22"/>
              </w:rPr>
              <w:t xml:space="preserve">: </w:t>
            </w:r>
            <w:r w:rsidR="00924839" w:rsidRPr="000B43F5">
              <w:rPr>
                <w:rFonts w:ascii="Calibri" w:hAnsi="Calibri" w:cs="Arial"/>
                <w:sz w:val="22"/>
                <w:szCs w:val="22"/>
              </w:rPr>
              <w:t>A</w:t>
            </w:r>
            <w:r w:rsidR="003339FD" w:rsidRPr="000B43F5">
              <w:rPr>
                <w:rFonts w:ascii="Calibri" w:hAnsi="Calibri" w:cs="Arial"/>
                <w:sz w:val="22"/>
                <w:szCs w:val="22"/>
              </w:rPr>
              <w:t xml:space="preserve"> significant number of bacteria in the urine that occurs without usual symptoms</w:t>
            </w:r>
            <w:r w:rsidR="00924839" w:rsidRPr="000B43F5">
              <w:rPr>
                <w:rFonts w:ascii="Calibri" w:hAnsi="Calibri" w:cs="Arial"/>
                <w:sz w:val="22"/>
                <w:szCs w:val="22"/>
              </w:rPr>
              <w:t xml:space="preserve"> and does not need treatment</w:t>
            </w:r>
            <w:r w:rsidR="003339FD" w:rsidRPr="000B43F5">
              <w:rPr>
                <w:rFonts w:ascii="Calibri" w:hAnsi="Calibri" w:cs="Arial"/>
                <w:sz w:val="22"/>
                <w:szCs w:val="22"/>
              </w:rPr>
              <w:t>.</w:t>
            </w:r>
          </w:p>
        </w:tc>
      </w:tr>
      <w:tr w:rsidR="009C31DD" w:rsidRPr="001217DC" w:rsidTr="001217DC">
        <w:trPr>
          <w:trHeight w:val="600"/>
        </w:trPr>
        <w:tc>
          <w:tcPr>
            <w:tcW w:w="0" w:type="auto"/>
            <w:shd w:val="clear" w:color="auto" w:fill="auto"/>
            <w:vAlign w:val="bottom"/>
            <w:hideMark/>
          </w:tcPr>
          <w:p w:rsidR="009C31DD" w:rsidRPr="000B43F5" w:rsidRDefault="009C31DD" w:rsidP="001217DC">
            <w:pPr>
              <w:spacing w:after="0" w:line="240" w:lineRule="auto"/>
              <w:contextualSpacing/>
              <w:rPr>
                <w:rFonts w:ascii="Calibri" w:eastAsia="Times New Roman" w:hAnsi="Calibri" w:cs="Times New Roman"/>
              </w:rPr>
            </w:pPr>
            <w:r w:rsidRPr="000B43F5">
              <w:rPr>
                <w:rFonts w:ascii="Calibri" w:eastAsia="Times New Roman" w:hAnsi="Calibri" w:cs="Times New Roman"/>
                <w:b/>
              </w:rPr>
              <w:t>Bacteria:</w:t>
            </w:r>
            <w:r w:rsidRPr="000B43F5">
              <w:rPr>
                <w:rFonts w:ascii="Calibri" w:eastAsia="Times New Roman" w:hAnsi="Calibri" w:cs="Times New Roman"/>
              </w:rPr>
              <w:t xml:space="preserve"> Single-celled organisms that live in and around us. Bacteria may be helpful, but in certain conditions may cause illnesses such as strep throat, most ear infections, and pneumonia. </w:t>
            </w:r>
          </w:p>
        </w:tc>
      </w:tr>
      <w:tr w:rsidR="0060092E" w:rsidRPr="001217DC" w:rsidTr="001217DC">
        <w:trPr>
          <w:trHeight w:val="368"/>
        </w:trPr>
        <w:tc>
          <w:tcPr>
            <w:tcW w:w="0" w:type="auto"/>
            <w:shd w:val="clear" w:color="auto" w:fill="auto"/>
            <w:vAlign w:val="bottom"/>
            <w:hideMark/>
          </w:tcPr>
          <w:p w:rsidR="0060092E" w:rsidRPr="000B43F5" w:rsidRDefault="0060092E" w:rsidP="001217DC">
            <w:pPr>
              <w:pStyle w:val="NormalWeb"/>
              <w:spacing w:before="0" w:beforeAutospacing="0" w:after="0" w:afterAutospacing="0"/>
              <w:contextualSpacing/>
              <w:rPr>
                <w:rFonts w:ascii="Calibri" w:hAnsi="Calibri"/>
                <w:sz w:val="22"/>
                <w:szCs w:val="22"/>
              </w:rPr>
            </w:pPr>
            <w:r w:rsidRPr="000B43F5">
              <w:rPr>
                <w:rFonts w:ascii="Calibri" w:hAnsi="Calibri"/>
                <w:b/>
                <w:sz w:val="22"/>
                <w:szCs w:val="22"/>
              </w:rPr>
              <w:t>Bacteremia</w:t>
            </w:r>
            <w:r w:rsidRPr="000B43F5">
              <w:rPr>
                <w:rFonts w:ascii="Calibri" w:hAnsi="Calibri"/>
                <w:sz w:val="22"/>
                <w:szCs w:val="22"/>
              </w:rPr>
              <w:t>:</w:t>
            </w:r>
            <w:r w:rsidRPr="000B43F5">
              <w:rPr>
                <w:rFonts w:ascii="Calibri" w:hAnsi="Calibri" w:cs="Arial"/>
                <w:sz w:val="22"/>
                <w:szCs w:val="22"/>
              </w:rPr>
              <w:t xml:space="preserve"> The presence of bacteria in the bloodstream. </w:t>
            </w:r>
          </w:p>
        </w:tc>
      </w:tr>
      <w:tr w:rsidR="0060092E" w:rsidRPr="001217DC" w:rsidTr="001217DC">
        <w:trPr>
          <w:trHeight w:val="300"/>
        </w:trPr>
        <w:tc>
          <w:tcPr>
            <w:tcW w:w="0" w:type="auto"/>
            <w:shd w:val="clear" w:color="auto" w:fill="auto"/>
            <w:vAlign w:val="bottom"/>
            <w:hideMark/>
          </w:tcPr>
          <w:p w:rsidR="0060092E" w:rsidRPr="000B43F5" w:rsidRDefault="0060092E" w:rsidP="001217DC">
            <w:pPr>
              <w:pStyle w:val="NormalWeb"/>
              <w:spacing w:before="0" w:beforeAutospacing="0" w:after="0" w:afterAutospacing="0"/>
              <w:contextualSpacing/>
              <w:rPr>
                <w:rFonts w:ascii="Calibri" w:hAnsi="Calibri"/>
                <w:sz w:val="22"/>
                <w:szCs w:val="22"/>
              </w:rPr>
            </w:pPr>
            <w:r w:rsidRPr="000B43F5">
              <w:rPr>
                <w:rFonts w:ascii="Calibri" w:hAnsi="Calibri"/>
                <w:b/>
                <w:sz w:val="22"/>
                <w:szCs w:val="22"/>
              </w:rPr>
              <w:t>Bacteriuria</w:t>
            </w:r>
            <w:r w:rsidRPr="000B43F5">
              <w:rPr>
                <w:rFonts w:ascii="Calibri" w:hAnsi="Calibri"/>
                <w:sz w:val="22"/>
                <w:szCs w:val="22"/>
              </w:rPr>
              <w:t xml:space="preserve">: </w:t>
            </w:r>
            <w:r w:rsidR="003339FD" w:rsidRPr="000B43F5">
              <w:rPr>
                <w:rFonts w:ascii="Calibri" w:hAnsi="Calibri"/>
                <w:sz w:val="22"/>
                <w:szCs w:val="22"/>
              </w:rPr>
              <w:t>The presence of bacteria in urine.</w:t>
            </w:r>
            <w:r w:rsidR="003339FD" w:rsidRPr="000B43F5">
              <w:rPr>
                <w:rFonts w:ascii="Calibri" w:hAnsi="Calibri" w:cs="Arial"/>
                <w:sz w:val="22"/>
                <w:szCs w:val="22"/>
              </w:rPr>
              <w:t xml:space="preserve"> </w:t>
            </w:r>
          </w:p>
        </w:tc>
      </w:tr>
      <w:tr w:rsidR="00924839" w:rsidRPr="001217DC" w:rsidTr="001217DC">
        <w:trPr>
          <w:trHeight w:val="300"/>
        </w:trPr>
        <w:tc>
          <w:tcPr>
            <w:tcW w:w="0" w:type="auto"/>
            <w:shd w:val="clear" w:color="auto" w:fill="auto"/>
            <w:vAlign w:val="bottom"/>
            <w:hideMark/>
          </w:tcPr>
          <w:p w:rsidR="00924839" w:rsidRPr="000B43F5" w:rsidRDefault="00924839" w:rsidP="001217DC">
            <w:pPr>
              <w:pStyle w:val="NormalWeb"/>
              <w:spacing w:before="0" w:beforeAutospacing="0" w:after="0" w:afterAutospacing="0"/>
              <w:contextualSpacing/>
              <w:rPr>
                <w:rFonts w:ascii="Calibri" w:hAnsi="Calibri"/>
                <w:sz w:val="22"/>
                <w:szCs w:val="22"/>
              </w:rPr>
            </w:pPr>
            <w:r w:rsidRPr="000B43F5">
              <w:rPr>
                <w:rFonts w:ascii="Calibri" w:hAnsi="Calibri"/>
                <w:b/>
                <w:sz w:val="22"/>
                <w:szCs w:val="22"/>
              </w:rPr>
              <w:t>Bladder</w:t>
            </w:r>
            <w:r w:rsidRPr="000B43F5">
              <w:rPr>
                <w:rFonts w:ascii="Calibri" w:hAnsi="Calibri"/>
                <w:sz w:val="22"/>
                <w:szCs w:val="22"/>
              </w:rPr>
              <w:t>: See urinary bladder</w:t>
            </w:r>
          </w:p>
        </w:tc>
      </w:tr>
      <w:tr w:rsidR="009C31DD" w:rsidRPr="001217DC" w:rsidTr="001217DC">
        <w:trPr>
          <w:trHeight w:val="300"/>
        </w:trPr>
        <w:tc>
          <w:tcPr>
            <w:tcW w:w="0" w:type="auto"/>
            <w:shd w:val="clear" w:color="auto" w:fill="auto"/>
            <w:vAlign w:val="bottom"/>
            <w:hideMark/>
          </w:tcPr>
          <w:p w:rsidR="009C31DD" w:rsidRPr="001217DC" w:rsidRDefault="009C31DD" w:rsidP="001217DC">
            <w:pPr>
              <w:spacing w:after="0" w:line="240" w:lineRule="auto"/>
              <w:contextualSpacing/>
              <w:rPr>
                <w:rFonts w:ascii="Calibri" w:eastAsia="Times New Roman" w:hAnsi="Calibri" w:cs="Times New Roman"/>
              </w:rPr>
            </w:pPr>
            <w:r w:rsidRPr="001217DC">
              <w:rPr>
                <w:rFonts w:ascii="Calibri" w:eastAsia="Times New Roman" w:hAnsi="Calibri" w:cs="Times New Roman"/>
                <w:b/>
              </w:rPr>
              <w:t>Catheter</w:t>
            </w:r>
            <w:r w:rsidRPr="001217DC">
              <w:rPr>
                <w:rFonts w:ascii="Calibri" w:eastAsia="Times New Roman" w:hAnsi="Calibri" w:cs="Times New Roman"/>
              </w:rPr>
              <w:t>: A tubular, flexible surgical instrument that is inserted into a body opening to withdraw or introduce fluid.</w:t>
            </w:r>
            <w:r w:rsidR="003339FD" w:rsidRPr="001217DC">
              <w:rPr>
                <w:rFonts w:ascii="Calibri" w:eastAsia="Times New Roman" w:hAnsi="Calibri" w:cs="Times New Roman"/>
              </w:rPr>
              <w:t xml:space="preserve">  An example is a urinary catheter also referred to as a Foley catheter.</w:t>
            </w:r>
          </w:p>
        </w:tc>
      </w:tr>
      <w:tr w:rsidR="00B24D9D" w:rsidRPr="001217DC" w:rsidTr="001217DC">
        <w:trPr>
          <w:trHeight w:val="300"/>
        </w:trPr>
        <w:tc>
          <w:tcPr>
            <w:tcW w:w="0" w:type="auto"/>
            <w:shd w:val="clear" w:color="auto" w:fill="auto"/>
            <w:vAlign w:val="bottom"/>
            <w:hideMark/>
          </w:tcPr>
          <w:p w:rsidR="00B24D9D" w:rsidRPr="000B43F5" w:rsidRDefault="00B24D9D" w:rsidP="000B43F5">
            <w:pPr>
              <w:spacing w:after="0" w:line="240" w:lineRule="auto"/>
              <w:contextualSpacing/>
              <w:rPr>
                <w:rFonts w:ascii="Calibri" w:eastAsia="Times New Roman" w:hAnsi="Calibri" w:cs="Times New Roman"/>
              </w:rPr>
            </w:pPr>
            <w:r w:rsidRPr="000B43F5">
              <w:rPr>
                <w:rFonts w:ascii="Calibri" w:eastAsia="Times New Roman" w:hAnsi="Calibri" w:cs="Times New Roman"/>
                <w:b/>
              </w:rPr>
              <w:t>Catheter day</w:t>
            </w:r>
            <w:r w:rsidRPr="000B43F5">
              <w:rPr>
                <w:rFonts w:ascii="Calibri" w:eastAsia="Times New Roman" w:hAnsi="Calibri" w:cs="Times New Roman"/>
              </w:rPr>
              <w:t xml:space="preserve">: </w:t>
            </w:r>
            <w:r w:rsidR="000B43F5" w:rsidRPr="000B43F5">
              <w:rPr>
                <w:rFonts w:ascii="Calibri" w:hAnsi="Calibri"/>
              </w:rPr>
              <w:t>Each day a person</w:t>
            </w:r>
            <w:r w:rsidRPr="000B43F5">
              <w:rPr>
                <w:rFonts w:ascii="Calibri" w:hAnsi="Calibri"/>
              </w:rPr>
              <w:t xml:space="preserve"> has a urinary catheter in place is a “urinary catheter day”. To</w:t>
            </w:r>
            <w:r w:rsidR="000B43F5" w:rsidRPr="000B43F5">
              <w:rPr>
                <w:rFonts w:ascii="Calibri" w:hAnsi="Calibri"/>
              </w:rPr>
              <w:t xml:space="preserve"> be most accurate, the number of people</w:t>
            </w:r>
            <w:r w:rsidRPr="000B43F5">
              <w:rPr>
                <w:rFonts w:ascii="Calibri" w:hAnsi="Calibri"/>
              </w:rPr>
              <w:t xml:space="preserve"> with a urinary catheter should be counted at the </w:t>
            </w:r>
            <w:r w:rsidRPr="000B43F5">
              <w:rPr>
                <w:rFonts w:ascii="Calibri" w:hAnsi="Calibri"/>
                <w:i/>
              </w:rPr>
              <w:t xml:space="preserve">same time </w:t>
            </w:r>
            <w:r w:rsidRPr="000B43F5">
              <w:rPr>
                <w:rFonts w:ascii="Calibri" w:hAnsi="Calibri"/>
              </w:rPr>
              <w:t>each day. The number of urinary catheter days is important when calculating a catheter-associated urinary tract infection (CAUTI) rate because the number of urinary catheter days defines the population that is “at risk” for developing a CAUTI.</w:t>
            </w:r>
          </w:p>
        </w:tc>
      </w:tr>
      <w:tr w:rsidR="009C31DD" w:rsidRPr="001217DC" w:rsidTr="001217DC">
        <w:trPr>
          <w:trHeight w:val="300"/>
        </w:trPr>
        <w:tc>
          <w:tcPr>
            <w:tcW w:w="0" w:type="auto"/>
            <w:shd w:val="clear" w:color="auto" w:fill="auto"/>
            <w:vAlign w:val="bottom"/>
            <w:hideMark/>
          </w:tcPr>
          <w:p w:rsidR="009C31DD" w:rsidRPr="001217DC" w:rsidRDefault="009C31DD" w:rsidP="001217DC">
            <w:pPr>
              <w:spacing w:after="0" w:line="240" w:lineRule="auto"/>
              <w:contextualSpacing/>
              <w:rPr>
                <w:rFonts w:ascii="Calibri" w:eastAsia="Times New Roman" w:hAnsi="Calibri" w:cs="Times New Roman"/>
              </w:rPr>
            </w:pPr>
            <w:r w:rsidRPr="001217DC">
              <w:rPr>
                <w:rFonts w:ascii="Calibri" w:eastAsia="Times New Roman" w:hAnsi="Calibri" w:cs="Times New Roman"/>
                <w:b/>
              </w:rPr>
              <w:t>CAUTI:</w:t>
            </w:r>
            <w:r w:rsidRPr="001217DC">
              <w:rPr>
                <w:rFonts w:ascii="Calibri" w:eastAsia="Times New Roman" w:hAnsi="Calibri" w:cs="Times New Roman"/>
              </w:rPr>
              <w:t xml:space="preserve"> See catheter-associated urinary tract infection</w:t>
            </w:r>
          </w:p>
        </w:tc>
      </w:tr>
      <w:tr w:rsidR="00B24D9D" w:rsidRPr="001217DC" w:rsidTr="001217DC">
        <w:trPr>
          <w:trHeight w:val="300"/>
        </w:trPr>
        <w:tc>
          <w:tcPr>
            <w:tcW w:w="0" w:type="auto"/>
            <w:shd w:val="clear" w:color="auto" w:fill="auto"/>
            <w:vAlign w:val="bottom"/>
            <w:hideMark/>
          </w:tcPr>
          <w:p w:rsidR="00B24D9D" w:rsidRPr="001217DC" w:rsidRDefault="00B24D9D" w:rsidP="001217DC">
            <w:pPr>
              <w:spacing w:after="0" w:line="240" w:lineRule="auto"/>
              <w:contextualSpacing/>
              <w:rPr>
                <w:rFonts w:ascii="Calibri" w:eastAsia="Times New Roman" w:hAnsi="Calibri" w:cs="Times New Roman"/>
              </w:rPr>
            </w:pPr>
            <w:r w:rsidRPr="001217DC">
              <w:rPr>
                <w:rFonts w:ascii="Calibri" w:eastAsia="Times New Roman" w:hAnsi="Calibri" w:cs="Times New Roman"/>
                <w:b/>
              </w:rPr>
              <w:t>CAUTI rate</w:t>
            </w:r>
            <w:r w:rsidRPr="001217DC">
              <w:rPr>
                <w:rFonts w:ascii="Calibri" w:eastAsia="Times New Roman" w:hAnsi="Calibri" w:cs="Times New Roman"/>
              </w:rPr>
              <w:t>: See infection rate</w:t>
            </w:r>
          </w:p>
        </w:tc>
      </w:tr>
      <w:tr w:rsidR="009C31DD" w:rsidRPr="001217DC" w:rsidTr="001217DC">
        <w:trPr>
          <w:trHeight w:val="300"/>
        </w:trPr>
        <w:tc>
          <w:tcPr>
            <w:tcW w:w="0" w:type="auto"/>
            <w:shd w:val="clear" w:color="auto" w:fill="auto"/>
            <w:vAlign w:val="bottom"/>
            <w:hideMark/>
          </w:tcPr>
          <w:p w:rsidR="009C31DD" w:rsidRPr="001217DC" w:rsidRDefault="009C31DD" w:rsidP="001217DC">
            <w:pPr>
              <w:spacing w:after="0" w:line="240" w:lineRule="auto"/>
              <w:contextualSpacing/>
              <w:rPr>
                <w:rFonts w:ascii="Calibri" w:eastAsia="Times New Roman" w:hAnsi="Calibri" w:cs="Times New Roman"/>
              </w:rPr>
            </w:pPr>
            <w:r w:rsidRPr="001217DC">
              <w:rPr>
                <w:rFonts w:ascii="Calibri" w:eastAsia="Times New Roman" w:hAnsi="Calibri" w:cs="Times New Roman"/>
                <w:b/>
              </w:rPr>
              <w:t>CDC</w:t>
            </w:r>
            <w:r w:rsidRPr="001217DC">
              <w:rPr>
                <w:rFonts w:ascii="Calibri" w:eastAsia="Times New Roman" w:hAnsi="Calibri" w:cs="Times New Roman"/>
              </w:rPr>
              <w:t>:  See Centers for Disease Control and Prevention</w:t>
            </w:r>
          </w:p>
        </w:tc>
      </w:tr>
    </w:tbl>
    <w:p w:rsidR="001C7FC2" w:rsidRDefault="001C7FC2">
      <w:r>
        <w:br w:type="page"/>
      </w:r>
    </w:p>
    <w:tbl>
      <w:tblPr>
        <w:tblpPr w:leftFromText="180" w:rightFromText="180" w:vertAnchor="page" w:horzAnchor="margin" w:tblpY="1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838B9" w:rsidRPr="001217DC" w:rsidTr="00B16CF9">
        <w:trPr>
          <w:trHeight w:val="300"/>
        </w:trPr>
        <w:tc>
          <w:tcPr>
            <w:tcW w:w="0" w:type="auto"/>
            <w:shd w:val="clear" w:color="auto" w:fill="auto"/>
            <w:vAlign w:val="bottom"/>
            <w:hideMark/>
          </w:tcPr>
          <w:p w:rsidR="006838B9" w:rsidRPr="001217DC" w:rsidRDefault="006838B9"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lastRenderedPageBreak/>
              <w:t xml:space="preserve">Centers for Disease Control and Prevention (CDC): </w:t>
            </w:r>
            <w:r w:rsidRPr="001217DC">
              <w:rPr>
                <w:rFonts w:ascii="Calibri" w:eastAsia="Times New Roman" w:hAnsi="Calibri" w:cs="Times New Roman"/>
              </w:rPr>
              <w:t>A f</w:t>
            </w:r>
            <w:r w:rsidRPr="001217DC">
              <w:rPr>
                <w:rFonts w:ascii="Calibri" w:hAnsi="Calibri"/>
              </w:rPr>
              <w:t xml:space="preserve">ederal agency of the U.S. government that provides facilities and services for the investigation, identification, prevention, and control of disease and is a global leader in public health.  </w:t>
            </w:r>
          </w:p>
        </w:tc>
      </w:tr>
      <w:tr w:rsidR="009C31DD" w:rsidRPr="001217DC" w:rsidTr="00B16CF9">
        <w:trPr>
          <w:trHeight w:val="300"/>
        </w:trPr>
        <w:tc>
          <w:tcPr>
            <w:tcW w:w="0" w:type="auto"/>
            <w:shd w:val="clear" w:color="auto" w:fill="auto"/>
            <w:vAlign w:val="bottom"/>
            <w:hideMark/>
          </w:tcPr>
          <w:p w:rsidR="009C31DD" w:rsidRPr="001217DC" w:rsidRDefault="004345D7" w:rsidP="00B16CF9">
            <w:pPr>
              <w:spacing w:after="0" w:line="240" w:lineRule="auto"/>
              <w:contextualSpacing/>
              <w:rPr>
                <w:rFonts w:ascii="Calibri" w:eastAsia="Times New Roman" w:hAnsi="Calibri" w:cs="Times New Roman"/>
              </w:rPr>
            </w:pPr>
            <w:hyperlink r:id="rId8" w:history="1">
              <w:r w:rsidR="009C31DD" w:rsidRPr="001217DC">
                <w:rPr>
                  <w:rFonts w:ascii="Calibri" w:eastAsia="Times New Roman" w:hAnsi="Calibri" w:cs="Times New Roman"/>
                  <w:b/>
                </w:rPr>
                <w:t>Centers for Medicare and Medicaid Services (CMS)</w:t>
              </w:r>
              <w:r w:rsidR="009C31DD" w:rsidRPr="001217DC">
                <w:rPr>
                  <w:rFonts w:ascii="Calibri" w:eastAsia="Times New Roman" w:hAnsi="Calibri" w:cs="Times New Roman"/>
                </w:rPr>
                <w:t xml:space="preserve">: A federal agency that runs the national health insurance programs Medicare and Medicaid. </w:t>
              </w:r>
            </w:hyperlink>
          </w:p>
        </w:tc>
      </w:tr>
      <w:tr w:rsidR="00284A52" w:rsidRPr="001217DC" w:rsidTr="00B16CF9">
        <w:trPr>
          <w:trHeight w:val="300"/>
        </w:trPr>
        <w:tc>
          <w:tcPr>
            <w:tcW w:w="0" w:type="auto"/>
            <w:shd w:val="clear" w:color="auto" w:fill="auto"/>
            <w:vAlign w:val="bottom"/>
            <w:hideMark/>
          </w:tcPr>
          <w:p w:rsidR="00284A52" w:rsidRPr="001217DC" w:rsidRDefault="001C7FC2" w:rsidP="00B16CF9">
            <w:pPr>
              <w:spacing w:after="0" w:line="240" w:lineRule="auto"/>
              <w:contextualSpacing/>
              <w:rPr>
                <w:rFonts w:ascii="Calibri" w:hAnsi="Calibri"/>
              </w:rPr>
            </w:pPr>
            <w:r>
              <w:rPr>
                <w:b/>
              </w:rPr>
              <w:t>CFU</w:t>
            </w:r>
            <w:r w:rsidR="00284A52">
              <w:rPr>
                <w:rFonts w:ascii="Calibri" w:hAnsi="Calibri"/>
              </w:rPr>
              <w:t>: See colony-forming unit.</w:t>
            </w:r>
          </w:p>
        </w:tc>
      </w:tr>
      <w:tr w:rsidR="00C21C71" w:rsidRPr="001217DC" w:rsidTr="00B16CF9">
        <w:trPr>
          <w:trHeight w:val="300"/>
        </w:trPr>
        <w:tc>
          <w:tcPr>
            <w:tcW w:w="0" w:type="auto"/>
            <w:shd w:val="clear" w:color="auto" w:fill="auto"/>
            <w:vAlign w:val="bottom"/>
            <w:hideMark/>
          </w:tcPr>
          <w:p w:rsidR="00C21C71" w:rsidRPr="00C21C71" w:rsidRDefault="00C21C71" w:rsidP="00B16CF9">
            <w:pPr>
              <w:spacing w:after="0" w:line="240" w:lineRule="auto"/>
              <w:contextualSpacing/>
            </w:pPr>
            <w:r w:rsidRPr="00C21C71">
              <w:rPr>
                <w:b/>
                <w:i/>
              </w:rPr>
              <w:t>Clostridium difficile</w:t>
            </w:r>
            <w:r>
              <w:t>: An anaerobic, gram-positive, spore-forming bacillus that can cause diarrhea and other intestinal diseases when completing bacteria in the gut are diminished by antibiotics.</w:t>
            </w:r>
          </w:p>
        </w:tc>
      </w:tr>
      <w:tr w:rsidR="009C31DD" w:rsidRPr="001217DC" w:rsidTr="00B16CF9">
        <w:trPr>
          <w:trHeight w:val="30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CMS</w:t>
            </w:r>
            <w:r w:rsidRPr="001217DC">
              <w:rPr>
                <w:rFonts w:ascii="Calibri" w:eastAsia="Times New Roman" w:hAnsi="Calibri" w:cs="Times New Roman"/>
              </w:rPr>
              <w:t>:  See Centers for Medicare and Medicaid Services</w:t>
            </w:r>
          </w:p>
        </w:tc>
      </w:tr>
      <w:tr w:rsidR="009C31DD" w:rsidRPr="001217DC" w:rsidTr="00B16CF9">
        <w:trPr>
          <w:trHeight w:val="692"/>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Colonization:</w:t>
            </w:r>
            <w:r w:rsidRPr="001217DC">
              <w:rPr>
                <w:rFonts w:ascii="Calibri" w:eastAsia="Times New Roman" w:hAnsi="Calibri" w:cs="Times New Roman"/>
              </w:rPr>
              <w:t xml:space="preserve"> The presence of microorganisms on or within body sites without symptoms, detectable host immune response, cellular damage, or clinical expression. Colonized individuals may become a source of transmission.</w:t>
            </w:r>
          </w:p>
        </w:tc>
      </w:tr>
      <w:tr w:rsidR="00284A52" w:rsidRPr="001217DC" w:rsidTr="00B16CF9">
        <w:trPr>
          <w:trHeight w:val="692"/>
        </w:trPr>
        <w:tc>
          <w:tcPr>
            <w:tcW w:w="0" w:type="auto"/>
            <w:shd w:val="clear" w:color="auto" w:fill="auto"/>
            <w:vAlign w:val="bottom"/>
            <w:hideMark/>
          </w:tcPr>
          <w:p w:rsidR="00284A52" w:rsidRPr="00284A52" w:rsidRDefault="00284A52" w:rsidP="00B16CF9">
            <w:pPr>
              <w:spacing w:after="0" w:line="240" w:lineRule="auto"/>
              <w:contextualSpacing/>
              <w:rPr>
                <w:rFonts w:ascii="Calibri" w:eastAsia="Times New Roman" w:hAnsi="Calibri" w:cs="Times New Roman"/>
              </w:rPr>
            </w:pPr>
            <w:r>
              <w:rPr>
                <w:rFonts w:ascii="Calibri" w:eastAsia="Times New Roman" w:hAnsi="Calibri" w:cs="Times New Roman"/>
                <w:b/>
              </w:rPr>
              <w:t>Colony-forming unit (CFU)</w:t>
            </w:r>
            <w:r>
              <w:rPr>
                <w:rFonts w:ascii="Calibri" w:eastAsia="Times New Roman" w:hAnsi="Calibri" w:cs="Times New Roman"/>
              </w:rPr>
              <w:t xml:space="preserve">: </w:t>
            </w:r>
            <w:r>
              <w:rPr>
                <w:b/>
                <w:bCs/>
              </w:rPr>
              <w:t xml:space="preserve"> </w:t>
            </w:r>
            <w:r w:rsidRPr="00B16CF9">
              <w:rPr>
                <w:bCs/>
              </w:rPr>
              <w:t>A</w:t>
            </w:r>
            <w:r w:rsidRPr="00B16CF9">
              <w:t xml:space="preserve"> measure</w:t>
            </w:r>
            <w:r>
              <w:t xml:space="preserve"> of living bacterial or viral counts. For convenience the results are given as CFU/mL (colony-forming units per milliliter) for liquids, and CFU/g (colony-forming units per gram) for solids.</w:t>
            </w:r>
          </w:p>
        </w:tc>
      </w:tr>
      <w:tr w:rsidR="000B43F5" w:rsidRPr="001217DC" w:rsidTr="00B16CF9">
        <w:trPr>
          <w:trHeight w:val="607"/>
        </w:trPr>
        <w:tc>
          <w:tcPr>
            <w:tcW w:w="0" w:type="auto"/>
            <w:shd w:val="clear" w:color="auto" w:fill="auto"/>
            <w:vAlign w:val="bottom"/>
            <w:hideMark/>
          </w:tcPr>
          <w:p w:rsidR="000B43F5" w:rsidRPr="000B43F5" w:rsidRDefault="000B43F5" w:rsidP="00B16CF9">
            <w:pPr>
              <w:spacing w:after="0" w:line="240" w:lineRule="auto"/>
              <w:contextualSpacing/>
              <w:rPr>
                <w:rFonts w:ascii="Calibri" w:eastAsia="Times New Roman" w:hAnsi="Calibri" w:cs="Times New Roman"/>
              </w:rPr>
            </w:pPr>
            <w:r>
              <w:rPr>
                <w:rFonts w:ascii="Calibri" w:eastAsia="Times New Roman" w:hAnsi="Calibri" w:cs="Times New Roman"/>
                <w:b/>
              </w:rPr>
              <w:t>Costovertebral angle</w:t>
            </w:r>
            <w:r>
              <w:rPr>
                <w:rFonts w:ascii="Calibri" w:eastAsia="Times New Roman" w:hAnsi="Calibri" w:cs="Times New Roman"/>
              </w:rPr>
              <w:t>: One of two angles that outline a space over t</w:t>
            </w:r>
            <w:r w:rsidR="00DB4CE8">
              <w:rPr>
                <w:rFonts w:ascii="Calibri" w:eastAsia="Times New Roman" w:hAnsi="Calibri" w:cs="Times New Roman"/>
              </w:rPr>
              <w:t>he kidneys. Formed by the latera</w:t>
            </w:r>
            <w:r>
              <w:rPr>
                <w:rFonts w:ascii="Calibri" w:eastAsia="Times New Roman" w:hAnsi="Calibri" w:cs="Times New Roman"/>
              </w:rPr>
              <w:t>l and downward curve of the lowest rib and the vertical column of the spine.</w:t>
            </w:r>
          </w:p>
        </w:tc>
      </w:tr>
      <w:tr w:rsidR="0060092E" w:rsidRPr="001217DC" w:rsidTr="00B16CF9">
        <w:trPr>
          <w:trHeight w:val="575"/>
        </w:trPr>
        <w:tc>
          <w:tcPr>
            <w:tcW w:w="0" w:type="auto"/>
            <w:shd w:val="clear" w:color="auto" w:fill="auto"/>
            <w:vAlign w:val="bottom"/>
            <w:hideMark/>
          </w:tcPr>
          <w:p w:rsidR="0060092E" w:rsidRPr="00B16CF9" w:rsidRDefault="0060092E" w:rsidP="00B16CF9">
            <w:pPr>
              <w:spacing w:after="0" w:line="240" w:lineRule="auto"/>
              <w:contextualSpacing/>
              <w:rPr>
                <w:rFonts w:ascii="Calibri" w:eastAsia="Times New Roman" w:hAnsi="Calibri" w:cs="Times New Roman"/>
              </w:rPr>
            </w:pPr>
            <w:r w:rsidRPr="00B16CF9">
              <w:rPr>
                <w:rFonts w:ascii="Calibri" w:eastAsia="Times New Roman" w:hAnsi="Calibri" w:cs="Times New Roman"/>
                <w:b/>
              </w:rPr>
              <w:t>Cystitis</w:t>
            </w:r>
            <w:r w:rsidRPr="00B16CF9">
              <w:rPr>
                <w:rFonts w:ascii="Calibri" w:eastAsia="Times New Roman" w:hAnsi="Calibri" w:cs="Times New Roman"/>
              </w:rPr>
              <w:t xml:space="preserve">: </w:t>
            </w:r>
            <w:r w:rsidR="00924839" w:rsidRPr="00B16CF9">
              <w:rPr>
                <w:rFonts w:ascii="Calibri" w:hAnsi="Calibri" w:cs="Arial"/>
              </w:rPr>
              <w:t xml:space="preserve">Inflammation of the bladder.  For example, </w:t>
            </w:r>
            <w:r w:rsidR="003339FD" w:rsidRPr="00B16CF9">
              <w:rPr>
                <w:rFonts w:ascii="Calibri" w:hAnsi="Calibri" w:cs="Arial"/>
              </w:rPr>
              <w:t>bacteria that ascend the urethra to the bladder</w:t>
            </w:r>
            <w:r w:rsidR="00924839" w:rsidRPr="00B16CF9">
              <w:rPr>
                <w:rFonts w:ascii="Calibri" w:hAnsi="Calibri" w:cs="Arial"/>
              </w:rPr>
              <w:t xml:space="preserve"> may cause cystitis</w:t>
            </w:r>
            <w:r w:rsidR="003339FD" w:rsidRPr="00B16CF9">
              <w:rPr>
                <w:rFonts w:ascii="Calibri" w:hAnsi="Calibri" w:cs="Arial"/>
              </w:rPr>
              <w:t>.</w:t>
            </w:r>
          </w:p>
        </w:tc>
      </w:tr>
      <w:tr w:rsidR="009C31DD" w:rsidRPr="001217DC" w:rsidTr="00B16CF9">
        <w:trPr>
          <w:trHeight w:val="60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Denominator:</w:t>
            </w:r>
            <w:r w:rsidRPr="001217DC">
              <w:rPr>
                <w:rFonts w:ascii="Calibri" w:eastAsia="Times New Roman" w:hAnsi="Calibri" w:cs="Times New Roman"/>
              </w:rPr>
              <w:t xml:space="preserve"> Number of people who are potentially capable of experiencing an event or outcome of interest. The denominator, along with the numerator, is used to calculate a rate. The denominator is the bottom half of a fraction.</w:t>
            </w:r>
          </w:p>
        </w:tc>
      </w:tr>
      <w:tr w:rsidR="009C31DD" w:rsidRPr="001217DC" w:rsidTr="00B16CF9">
        <w:trPr>
          <w:trHeight w:val="600"/>
        </w:trPr>
        <w:tc>
          <w:tcPr>
            <w:tcW w:w="0" w:type="auto"/>
            <w:shd w:val="clear" w:color="auto" w:fill="auto"/>
            <w:vAlign w:val="bottom"/>
            <w:hideMark/>
          </w:tcPr>
          <w:p w:rsidR="009C31DD" w:rsidRPr="001217DC" w:rsidRDefault="004345D7" w:rsidP="00B16CF9">
            <w:pPr>
              <w:spacing w:after="0" w:line="240" w:lineRule="auto"/>
              <w:contextualSpacing/>
              <w:rPr>
                <w:rFonts w:ascii="Calibri" w:eastAsia="Times New Roman" w:hAnsi="Calibri" w:cs="Times New Roman"/>
              </w:rPr>
            </w:pPr>
            <w:hyperlink r:id="rId9" w:history="1">
              <w:r w:rsidR="009C31DD" w:rsidRPr="001217DC">
                <w:rPr>
                  <w:rFonts w:ascii="Calibri" w:eastAsia="Times New Roman" w:hAnsi="Calibri" w:cs="Times New Roman"/>
                  <w:b/>
                </w:rPr>
                <w:t xml:space="preserve">Department of Health: </w:t>
              </w:r>
              <w:r w:rsidR="009C31DD" w:rsidRPr="001217DC">
                <w:rPr>
                  <w:rFonts w:ascii="Calibri" w:eastAsia="Times New Roman" w:hAnsi="Calibri" w:cs="Times New Roman"/>
                </w:rPr>
                <w:t>Public health agency, providing regulation, inspection, licensing, emergency response, education and other programs to measure and protect the health of residents. The health department works to protect and improve the health of people in the geographic area it serves (state or local).</w:t>
              </w:r>
            </w:hyperlink>
          </w:p>
        </w:tc>
      </w:tr>
      <w:tr w:rsidR="009C31DD" w:rsidRPr="001217DC" w:rsidTr="00B16CF9">
        <w:trPr>
          <w:trHeight w:val="17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Drug resistance:</w:t>
            </w:r>
            <w:r w:rsidRPr="001217DC">
              <w:rPr>
                <w:rFonts w:ascii="Calibri" w:eastAsia="Times New Roman" w:hAnsi="Calibri" w:cs="Times New Roman"/>
              </w:rPr>
              <w:t xml:space="preserve"> See antibiotic resistance </w:t>
            </w:r>
          </w:p>
        </w:tc>
      </w:tr>
      <w:tr w:rsidR="003339FD" w:rsidRPr="001217DC" w:rsidTr="00B16CF9">
        <w:trPr>
          <w:trHeight w:val="170"/>
        </w:trPr>
        <w:tc>
          <w:tcPr>
            <w:tcW w:w="0" w:type="auto"/>
            <w:shd w:val="clear" w:color="auto" w:fill="auto"/>
            <w:vAlign w:val="bottom"/>
            <w:hideMark/>
          </w:tcPr>
          <w:p w:rsidR="003339FD" w:rsidRPr="000B43F5" w:rsidRDefault="003339FD" w:rsidP="00B16CF9">
            <w:pPr>
              <w:spacing w:after="0" w:line="240" w:lineRule="auto"/>
              <w:contextualSpacing/>
              <w:rPr>
                <w:rFonts w:ascii="Calibri" w:eastAsia="Times New Roman" w:hAnsi="Calibri" w:cs="Times New Roman"/>
                <w:b/>
              </w:rPr>
            </w:pPr>
            <w:r w:rsidRPr="000B43F5">
              <w:rPr>
                <w:rFonts w:ascii="Calibri" w:hAnsi="Calibri" w:cs="Arial"/>
                <w:b/>
                <w:bCs/>
              </w:rPr>
              <w:t>Dysuria:</w:t>
            </w:r>
            <w:r w:rsidRPr="000B43F5">
              <w:rPr>
                <w:rFonts w:ascii="Calibri" w:hAnsi="Calibri" w:cs="Arial"/>
              </w:rPr>
              <w:t xml:space="preserve"> Painful or difficult urination. Dysuria is most commonly due to bacterial infection of the urinary tract causing inflammation of the bladder (cystitis) or kidney (pyelonephritis).</w:t>
            </w:r>
          </w:p>
        </w:tc>
      </w:tr>
      <w:tr w:rsidR="0034768A" w:rsidRPr="001217DC" w:rsidTr="00B16CF9">
        <w:trPr>
          <w:trHeight w:val="170"/>
        </w:trPr>
        <w:tc>
          <w:tcPr>
            <w:tcW w:w="0" w:type="auto"/>
            <w:shd w:val="clear" w:color="auto" w:fill="auto"/>
            <w:vAlign w:val="bottom"/>
            <w:hideMark/>
          </w:tcPr>
          <w:p w:rsidR="0034768A" w:rsidRPr="001217DC" w:rsidRDefault="0034768A" w:rsidP="00B16CF9">
            <w:pPr>
              <w:spacing w:after="0" w:line="240" w:lineRule="auto"/>
              <w:contextualSpacing/>
              <w:rPr>
                <w:rFonts w:ascii="Calibri" w:hAnsi="Calibri" w:cs="Arial"/>
                <w:bCs/>
              </w:rPr>
            </w:pPr>
            <w:r w:rsidRPr="001217DC">
              <w:rPr>
                <w:rFonts w:ascii="Calibri" w:hAnsi="Calibri" w:cs="Arial"/>
                <w:b/>
                <w:bCs/>
              </w:rPr>
              <w:t xml:space="preserve">Flank </w:t>
            </w:r>
            <w:r w:rsidRPr="000B43F5">
              <w:rPr>
                <w:rFonts w:ascii="Calibri" w:hAnsi="Calibri" w:cs="Arial"/>
                <w:b/>
                <w:bCs/>
              </w:rPr>
              <w:t>pain</w:t>
            </w:r>
            <w:r w:rsidRPr="000B43F5">
              <w:rPr>
                <w:rFonts w:ascii="Calibri" w:hAnsi="Calibri" w:cs="Arial"/>
                <w:bCs/>
              </w:rPr>
              <w:t xml:space="preserve">: </w:t>
            </w:r>
            <w:r w:rsidRPr="000B43F5">
              <w:rPr>
                <w:rFonts w:ascii="Calibri" w:hAnsi="Calibri"/>
              </w:rPr>
              <w:t xml:space="preserve"> Pain on one side of the body between the upper abdomen and the back.</w:t>
            </w:r>
            <w:r w:rsidRPr="001217DC">
              <w:rPr>
                <w:rFonts w:ascii="Calibri" w:hAnsi="Calibri"/>
                <w:color w:val="FF0000"/>
              </w:rPr>
              <w:t xml:space="preserve">  </w:t>
            </w:r>
          </w:p>
        </w:tc>
      </w:tr>
      <w:tr w:rsidR="009C31DD" w:rsidRPr="001217DC" w:rsidTr="00B16CF9">
        <w:trPr>
          <w:trHeight w:val="30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Foley catheter:</w:t>
            </w:r>
            <w:r w:rsidRPr="001217DC">
              <w:rPr>
                <w:rFonts w:ascii="Calibri" w:eastAsia="Times New Roman" w:hAnsi="Calibri" w:cs="Times New Roman"/>
              </w:rPr>
              <w:t xml:space="preserve"> See urinary catheter</w:t>
            </w:r>
          </w:p>
        </w:tc>
      </w:tr>
      <w:tr w:rsidR="009C31DD" w:rsidRPr="001217DC" w:rsidTr="00B16CF9">
        <w:trPr>
          <w:trHeight w:val="30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HAI</w:t>
            </w:r>
            <w:r w:rsidRPr="001217DC">
              <w:rPr>
                <w:rFonts w:ascii="Calibri" w:eastAsia="Times New Roman" w:hAnsi="Calibri" w:cs="Times New Roman"/>
              </w:rPr>
              <w:t>:  See healthcare-associated infection</w:t>
            </w:r>
          </w:p>
        </w:tc>
      </w:tr>
      <w:tr w:rsidR="009C31DD" w:rsidRPr="001217DC" w:rsidTr="00B16CF9">
        <w:trPr>
          <w:trHeight w:val="600"/>
        </w:trPr>
        <w:tc>
          <w:tcPr>
            <w:tcW w:w="0" w:type="auto"/>
            <w:shd w:val="clear" w:color="auto" w:fill="auto"/>
            <w:vAlign w:val="bottom"/>
            <w:hideMark/>
          </w:tcPr>
          <w:p w:rsidR="009C31DD" w:rsidRPr="000B43F5" w:rsidRDefault="009C31DD" w:rsidP="00B16CF9">
            <w:pPr>
              <w:spacing w:after="0" w:line="240" w:lineRule="auto"/>
              <w:contextualSpacing/>
              <w:rPr>
                <w:rFonts w:ascii="Calibri" w:eastAsia="Times New Roman" w:hAnsi="Calibri" w:cs="Times New Roman"/>
              </w:rPr>
            </w:pPr>
            <w:r w:rsidRPr="000B43F5">
              <w:rPr>
                <w:rFonts w:ascii="Calibri" w:eastAsia="Times New Roman" w:hAnsi="Calibri" w:cs="Times New Roman"/>
                <w:b/>
              </w:rPr>
              <w:t>Hand hygiene</w:t>
            </w:r>
            <w:r w:rsidRPr="000B43F5">
              <w:rPr>
                <w:rFonts w:ascii="Calibri" w:eastAsia="Times New Roman" w:hAnsi="Calibri" w:cs="Times New Roman"/>
              </w:rPr>
              <w:t xml:space="preserve">: </w:t>
            </w:r>
            <w:r w:rsidR="00221541" w:rsidRPr="000B43F5">
              <w:t xml:space="preserve"> </w:t>
            </w:r>
            <w:r w:rsidR="000B43F5" w:rsidRPr="000B43F5">
              <w:t xml:space="preserve"> A general term that refers to a method of removing microorganisms from the hands so the germs cannot be transmitted to anyone else. The two most common types of hand hygiene are hand washing with soap and water and using an alcohol-based hand rub.</w:t>
            </w:r>
          </w:p>
        </w:tc>
      </w:tr>
      <w:tr w:rsidR="009C31DD" w:rsidRPr="001217DC" w:rsidTr="00B16CF9">
        <w:trPr>
          <w:trHeight w:val="80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Healthcare-associated infection (HAI</w:t>
            </w:r>
            <w:r w:rsidRPr="001217DC">
              <w:rPr>
                <w:rFonts w:ascii="Calibri" w:eastAsia="Times New Roman" w:hAnsi="Calibri" w:cs="Times New Roman"/>
              </w:rPr>
              <w:t>): An infection that develops in a patient who is cared for in any setting where healthcare is delivered and is related to receiving health care. Formerly known as nosocomial infection.</w:t>
            </w:r>
          </w:p>
        </w:tc>
      </w:tr>
      <w:tr w:rsidR="009C31DD" w:rsidRPr="001217DC" w:rsidTr="00B16CF9">
        <w:trPr>
          <w:trHeight w:val="600"/>
        </w:trPr>
        <w:tc>
          <w:tcPr>
            <w:tcW w:w="0" w:type="auto"/>
            <w:shd w:val="clear" w:color="auto" w:fill="auto"/>
            <w:vAlign w:val="bottom"/>
            <w:hideMark/>
          </w:tcPr>
          <w:p w:rsidR="009C31DD" w:rsidRPr="001217DC" w:rsidRDefault="004345D7" w:rsidP="00B16CF9">
            <w:pPr>
              <w:spacing w:after="0" w:line="240" w:lineRule="auto"/>
              <w:contextualSpacing/>
              <w:rPr>
                <w:rFonts w:ascii="Calibri" w:eastAsia="Times New Roman" w:hAnsi="Calibri" w:cs="Times New Roman"/>
              </w:rPr>
            </w:pPr>
            <w:hyperlink r:id="rId10" w:history="1">
              <w:r w:rsidR="009C31DD" w:rsidRPr="001217DC">
                <w:rPr>
                  <w:rFonts w:ascii="Calibri" w:eastAsia="Times New Roman" w:hAnsi="Calibri" w:cs="Times New Roman"/>
                  <w:b/>
                </w:rPr>
                <w:t>Healthcare Infection Control Practices Advisory Committee (HICPAC</w:t>
              </w:r>
              <w:r w:rsidR="009C31DD" w:rsidRPr="001217DC">
                <w:rPr>
                  <w:rFonts w:ascii="Calibri" w:eastAsia="Times New Roman" w:hAnsi="Calibri" w:cs="Times New Roman"/>
                </w:rPr>
                <w:t>): A panel of experts who advise t</w:t>
              </w:r>
              <w:r w:rsidR="00FC6F2C" w:rsidRPr="001217DC">
                <w:rPr>
                  <w:rFonts w:ascii="Calibri" w:eastAsia="Times New Roman" w:hAnsi="Calibri" w:cs="Times New Roman"/>
                </w:rPr>
                <w:t>he CDC on matters of healthcare-</w:t>
              </w:r>
              <w:r w:rsidR="009C31DD" w:rsidRPr="001217DC">
                <w:rPr>
                  <w:rFonts w:ascii="Calibri" w:eastAsia="Times New Roman" w:hAnsi="Calibri" w:cs="Times New Roman"/>
                </w:rPr>
                <w:t xml:space="preserve">associated infection surveillance, control, and prevention and release guidelines on a regular basis. </w:t>
              </w:r>
            </w:hyperlink>
          </w:p>
        </w:tc>
      </w:tr>
      <w:tr w:rsidR="009C31DD" w:rsidRPr="001217DC" w:rsidTr="00B16CF9">
        <w:trPr>
          <w:trHeight w:val="30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Healthcare worker (HCW):</w:t>
            </w:r>
            <w:r w:rsidRPr="001217DC">
              <w:rPr>
                <w:rFonts w:ascii="Calibri" w:eastAsia="Times New Roman" w:hAnsi="Calibri" w:cs="Times New Roman"/>
              </w:rPr>
              <w:t xml:space="preserve"> All paid and unpaid persons who work in a healthcare setting. </w:t>
            </w:r>
          </w:p>
        </w:tc>
      </w:tr>
      <w:tr w:rsidR="003339FD" w:rsidRPr="001217DC" w:rsidTr="00B16CF9">
        <w:trPr>
          <w:trHeight w:val="300"/>
        </w:trPr>
        <w:tc>
          <w:tcPr>
            <w:tcW w:w="0" w:type="auto"/>
            <w:shd w:val="clear" w:color="auto" w:fill="auto"/>
            <w:vAlign w:val="bottom"/>
            <w:hideMark/>
          </w:tcPr>
          <w:p w:rsidR="003339FD" w:rsidRPr="00B16CF9" w:rsidRDefault="003339FD" w:rsidP="00B16CF9">
            <w:pPr>
              <w:spacing w:after="0" w:line="240" w:lineRule="auto"/>
              <w:contextualSpacing/>
              <w:rPr>
                <w:rFonts w:ascii="Calibri" w:eastAsia="Times New Roman" w:hAnsi="Calibri" w:cs="Times New Roman"/>
              </w:rPr>
            </w:pPr>
            <w:r w:rsidRPr="00B16CF9">
              <w:rPr>
                <w:rFonts w:ascii="Calibri" w:eastAsia="Times New Roman" w:hAnsi="Calibri" w:cs="Times New Roman"/>
                <w:b/>
              </w:rPr>
              <w:t>Hematuria</w:t>
            </w:r>
            <w:r w:rsidRPr="00B16CF9">
              <w:rPr>
                <w:rFonts w:ascii="Calibri" w:eastAsia="Times New Roman" w:hAnsi="Calibri" w:cs="Times New Roman"/>
              </w:rPr>
              <w:t>: Blood in the urine.</w:t>
            </w:r>
          </w:p>
        </w:tc>
      </w:tr>
      <w:tr w:rsidR="009C31DD" w:rsidRPr="001217DC" w:rsidTr="00B16CF9">
        <w:trPr>
          <w:trHeight w:val="300"/>
        </w:trPr>
        <w:tc>
          <w:tcPr>
            <w:tcW w:w="0" w:type="auto"/>
            <w:shd w:val="clear" w:color="auto" w:fill="auto"/>
            <w:vAlign w:val="bottom"/>
            <w:hideMark/>
          </w:tcPr>
          <w:p w:rsidR="009C31DD" w:rsidRPr="00B16CF9" w:rsidRDefault="009C31DD" w:rsidP="00B16CF9">
            <w:pPr>
              <w:spacing w:after="0" w:line="240" w:lineRule="auto"/>
              <w:contextualSpacing/>
              <w:rPr>
                <w:rFonts w:ascii="Calibri" w:eastAsia="Times New Roman" w:hAnsi="Calibri" w:cs="Times New Roman"/>
              </w:rPr>
            </w:pPr>
            <w:r w:rsidRPr="00B16CF9">
              <w:rPr>
                <w:rFonts w:ascii="Calibri" w:eastAsia="Times New Roman" w:hAnsi="Calibri" w:cs="Times New Roman"/>
                <w:b/>
              </w:rPr>
              <w:t>HICPAC:</w:t>
            </w:r>
            <w:r w:rsidRPr="00B16CF9">
              <w:rPr>
                <w:rFonts w:ascii="Calibri" w:eastAsia="Times New Roman" w:hAnsi="Calibri" w:cs="Times New Roman"/>
              </w:rPr>
              <w:t>  See Healthcare Infection Control Practices Advisory Committee</w:t>
            </w:r>
          </w:p>
        </w:tc>
      </w:tr>
      <w:tr w:rsidR="002C4025" w:rsidRPr="001217DC" w:rsidTr="00B16CF9">
        <w:trPr>
          <w:trHeight w:val="300"/>
        </w:trPr>
        <w:tc>
          <w:tcPr>
            <w:tcW w:w="0" w:type="auto"/>
            <w:shd w:val="clear" w:color="auto" w:fill="auto"/>
            <w:vAlign w:val="bottom"/>
            <w:hideMark/>
          </w:tcPr>
          <w:p w:rsidR="002C4025" w:rsidRPr="00B16CF9" w:rsidRDefault="002C4025" w:rsidP="00B16CF9">
            <w:pPr>
              <w:spacing w:after="0" w:line="240" w:lineRule="auto"/>
              <w:contextualSpacing/>
              <w:rPr>
                <w:rFonts w:ascii="Calibri" w:eastAsia="Times New Roman" w:hAnsi="Calibri" w:cs="Times New Roman"/>
                <w:b/>
              </w:rPr>
            </w:pPr>
            <w:r w:rsidRPr="00B16CF9">
              <w:rPr>
                <w:rFonts w:ascii="Calibri" w:hAnsi="Calibri"/>
                <w:b/>
                <w:bCs/>
              </w:rPr>
              <w:t xml:space="preserve">Hygiene: </w:t>
            </w:r>
            <w:r w:rsidRPr="00B16CF9">
              <w:rPr>
                <w:rFonts w:ascii="Calibri" w:hAnsi="Calibri"/>
              </w:rPr>
              <w:t xml:space="preserve"> A set of practices perceived by a community to be associated with the preservation of hea</w:t>
            </w:r>
            <w:r w:rsidR="00B16CF9" w:rsidRPr="00B16CF9">
              <w:rPr>
                <w:rFonts w:ascii="Calibri" w:hAnsi="Calibri"/>
              </w:rPr>
              <w:t xml:space="preserve">lth </w:t>
            </w:r>
            <w:r w:rsidR="00B16CF9" w:rsidRPr="00B16CF9">
              <w:rPr>
                <w:rFonts w:ascii="Calibri" w:hAnsi="Calibri"/>
              </w:rPr>
              <w:lastRenderedPageBreak/>
              <w:t>and healthy living, such as</w:t>
            </w:r>
            <w:r w:rsidRPr="00B16CF9">
              <w:rPr>
                <w:rFonts w:ascii="Calibri" w:hAnsi="Calibri"/>
              </w:rPr>
              <w:t xml:space="preserve"> hand hygiene practices.</w:t>
            </w:r>
          </w:p>
        </w:tc>
      </w:tr>
      <w:tr w:rsidR="000052CB" w:rsidRPr="001217DC" w:rsidTr="00B16CF9">
        <w:trPr>
          <w:trHeight w:val="300"/>
        </w:trPr>
        <w:tc>
          <w:tcPr>
            <w:tcW w:w="0" w:type="auto"/>
            <w:shd w:val="clear" w:color="auto" w:fill="auto"/>
            <w:vAlign w:val="bottom"/>
            <w:hideMark/>
          </w:tcPr>
          <w:p w:rsidR="000052CB" w:rsidRPr="00B16CF9" w:rsidRDefault="000052CB" w:rsidP="00B16CF9">
            <w:pPr>
              <w:spacing w:after="0" w:line="240" w:lineRule="auto"/>
              <w:contextualSpacing/>
              <w:rPr>
                <w:rFonts w:ascii="Calibri" w:eastAsia="Times New Roman" w:hAnsi="Calibri" w:cs="Times New Roman"/>
              </w:rPr>
            </w:pPr>
            <w:r w:rsidRPr="00B16CF9">
              <w:rPr>
                <w:rFonts w:ascii="Calibri" w:eastAsia="Times New Roman" w:hAnsi="Calibri" w:cs="Times New Roman"/>
                <w:b/>
              </w:rPr>
              <w:lastRenderedPageBreak/>
              <w:t>Indwelling catheter</w:t>
            </w:r>
            <w:r w:rsidRPr="00B16CF9">
              <w:rPr>
                <w:rFonts w:ascii="Calibri" w:eastAsia="Times New Roman" w:hAnsi="Calibri" w:cs="Times New Roman"/>
              </w:rPr>
              <w:t>: See urinary catheter.</w:t>
            </w:r>
          </w:p>
        </w:tc>
      </w:tr>
      <w:tr w:rsidR="003339FD" w:rsidRPr="001217DC" w:rsidTr="00B16CF9">
        <w:trPr>
          <w:trHeight w:val="300"/>
        </w:trPr>
        <w:tc>
          <w:tcPr>
            <w:tcW w:w="0" w:type="auto"/>
            <w:shd w:val="clear" w:color="auto" w:fill="auto"/>
            <w:vAlign w:val="bottom"/>
            <w:hideMark/>
          </w:tcPr>
          <w:p w:rsidR="003339FD" w:rsidRPr="00B16CF9" w:rsidRDefault="003339FD" w:rsidP="00B16CF9">
            <w:pPr>
              <w:spacing w:after="0" w:line="240" w:lineRule="auto"/>
              <w:contextualSpacing/>
              <w:rPr>
                <w:rFonts w:ascii="Calibri" w:eastAsia="Times New Roman" w:hAnsi="Calibri" w:cs="Times New Roman"/>
                <w:b/>
              </w:rPr>
            </w:pPr>
            <w:r w:rsidRPr="00B16CF9">
              <w:rPr>
                <w:rFonts w:ascii="Calibri" w:hAnsi="Calibri" w:cs="Arial"/>
                <w:b/>
                <w:bCs/>
              </w:rPr>
              <w:t>Inflammation:</w:t>
            </w:r>
            <w:r w:rsidRPr="00B16CF9">
              <w:rPr>
                <w:rFonts w:ascii="Calibri" w:hAnsi="Calibri" w:cs="Arial"/>
              </w:rPr>
              <w:t xml:space="preserve"> A basic way in which the body reacts to infection, irritation or other injury</w:t>
            </w:r>
            <w:r w:rsidR="008102CC" w:rsidRPr="00B16CF9">
              <w:rPr>
                <w:rFonts w:ascii="Calibri" w:hAnsi="Calibri" w:cs="Arial"/>
              </w:rPr>
              <w:t>; symptoms include</w:t>
            </w:r>
            <w:r w:rsidRPr="00B16CF9">
              <w:rPr>
                <w:rFonts w:ascii="Calibri" w:hAnsi="Calibri" w:cs="Arial"/>
              </w:rPr>
              <w:t xml:space="preserve"> redness, warmth, swelling</w:t>
            </w:r>
            <w:r w:rsidR="008102CC" w:rsidRPr="00B16CF9">
              <w:rPr>
                <w:rFonts w:ascii="Calibri" w:hAnsi="Calibri" w:cs="Arial"/>
              </w:rPr>
              <w:t>,</w:t>
            </w:r>
            <w:r w:rsidRPr="00B16CF9">
              <w:rPr>
                <w:rFonts w:ascii="Calibri" w:hAnsi="Calibri" w:cs="Arial"/>
              </w:rPr>
              <w:t xml:space="preserve"> and pain. </w:t>
            </w:r>
          </w:p>
        </w:tc>
      </w:tr>
      <w:tr w:rsidR="009C31DD" w:rsidRPr="001217DC" w:rsidTr="00B16CF9">
        <w:trPr>
          <w:trHeight w:val="30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Infection rate</w:t>
            </w:r>
            <w:r w:rsidRPr="001217DC">
              <w:rPr>
                <w:rFonts w:ascii="Calibri" w:eastAsia="Times New Roman" w:hAnsi="Calibri" w:cs="Times New Roman"/>
              </w:rPr>
              <w:t>: Number of infections reported in a specified period of time divided by the population at risk for the infection during the same specified period of time.</w:t>
            </w:r>
            <w:r w:rsidR="00B24D9D" w:rsidRPr="001217DC">
              <w:rPr>
                <w:rFonts w:ascii="Calibri" w:eastAsia="Times New Roman" w:hAnsi="Calibri" w:cs="Times New Roman"/>
              </w:rPr>
              <w:t xml:space="preserve"> </w:t>
            </w:r>
            <w:r w:rsidR="00B24D9D" w:rsidRPr="001217DC">
              <w:rPr>
                <w:rFonts w:ascii="Calibri" w:hAnsi="Calibri"/>
              </w:rPr>
              <w:t xml:space="preserve">To calculate a </w:t>
            </w:r>
            <w:r w:rsidR="00B24D9D" w:rsidRPr="00B16CF9">
              <w:rPr>
                <w:rFonts w:ascii="Calibri" w:hAnsi="Calibri"/>
                <w:i/>
              </w:rPr>
              <w:t>UTI rate</w:t>
            </w:r>
            <w:r w:rsidR="00B24D9D" w:rsidRPr="001217DC">
              <w:rPr>
                <w:rFonts w:ascii="Calibri" w:hAnsi="Calibri"/>
              </w:rPr>
              <w:t xml:space="preserve">, divide the number of people in the surveillance area who met the criteria for a new UTI by the number of resident days in the surveillance area for the same time period, and multiply by 100.  To calculate a </w:t>
            </w:r>
            <w:r w:rsidR="00B24D9D" w:rsidRPr="00B16CF9">
              <w:rPr>
                <w:rFonts w:ascii="Calibri" w:hAnsi="Calibri"/>
                <w:i/>
              </w:rPr>
              <w:t>CAUTI rate</w:t>
            </w:r>
            <w:r w:rsidR="00B24D9D" w:rsidRPr="001217DC">
              <w:rPr>
                <w:rFonts w:ascii="Calibri" w:hAnsi="Calibri"/>
              </w:rPr>
              <w:t>, divide the number of people in the surveillance area who met the criteria for a new CAUTI by the number of urinary catheter days in the surveillance area for the same time period, and multiply the result by 1,000.</w:t>
            </w:r>
          </w:p>
        </w:tc>
      </w:tr>
      <w:tr w:rsidR="009C31DD" w:rsidRPr="001217DC" w:rsidTr="00B16CF9">
        <w:trPr>
          <w:trHeight w:val="300"/>
        </w:trPr>
        <w:tc>
          <w:tcPr>
            <w:tcW w:w="0" w:type="auto"/>
            <w:shd w:val="clear" w:color="000000" w:fill="FFFFFF"/>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Infection</w:t>
            </w:r>
            <w:r w:rsidRPr="001217DC">
              <w:rPr>
                <w:rFonts w:ascii="Calibri" w:eastAsia="Times New Roman" w:hAnsi="Calibri" w:cs="Times New Roman"/>
              </w:rPr>
              <w:t>: The invasion of the body by pathogenic microorganisms and their multiplication which can lead to tissue damage and disease.</w:t>
            </w:r>
          </w:p>
        </w:tc>
      </w:tr>
      <w:tr w:rsidR="003339FD" w:rsidRPr="001217DC" w:rsidTr="00B16CF9">
        <w:trPr>
          <w:trHeight w:val="300"/>
        </w:trPr>
        <w:tc>
          <w:tcPr>
            <w:tcW w:w="0" w:type="auto"/>
            <w:shd w:val="clear" w:color="000000" w:fill="FFFFFF"/>
            <w:vAlign w:val="bottom"/>
            <w:hideMark/>
          </w:tcPr>
          <w:p w:rsidR="003339FD" w:rsidRPr="00B16CF9" w:rsidRDefault="003339FD" w:rsidP="00B16CF9">
            <w:pPr>
              <w:pStyle w:val="NormalWeb"/>
              <w:spacing w:before="0" w:beforeAutospacing="0" w:after="0" w:afterAutospacing="0"/>
              <w:contextualSpacing/>
              <w:rPr>
                <w:rFonts w:ascii="Calibri" w:hAnsi="Calibri" w:cs="Arial"/>
                <w:sz w:val="22"/>
                <w:szCs w:val="22"/>
              </w:rPr>
            </w:pPr>
            <w:r w:rsidRPr="00B16CF9">
              <w:rPr>
                <w:rFonts w:ascii="Calibri" w:hAnsi="Calibri" w:cs="Arial"/>
                <w:b/>
                <w:bCs/>
                <w:sz w:val="22"/>
                <w:szCs w:val="22"/>
              </w:rPr>
              <w:t>Kidney:</w:t>
            </w:r>
            <w:r w:rsidRPr="00B16CF9">
              <w:rPr>
                <w:rFonts w:ascii="Calibri" w:hAnsi="Calibri" w:cs="Arial"/>
                <w:sz w:val="22"/>
                <w:szCs w:val="22"/>
              </w:rPr>
              <w:t xml:space="preserve"> One of a pair of organs located in the right and </w:t>
            </w:r>
            <w:r w:rsidR="00924839" w:rsidRPr="00B16CF9">
              <w:rPr>
                <w:rFonts w:ascii="Calibri" w:hAnsi="Calibri" w:cs="Arial"/>
                <w:sz w:val="22"/>
                <w:szCs w:val="22"/>
              </w:rPr>
              <w:t>left side of the abdomen which helps clean the blood</w:t>
            </w:r>
            <w:r w:rsidRPr="00B16CF9">
              <w:rPr>
                <w:rFonts w:ascii="Calibri" w:hAnsi="Calibri" w:cs="Arial"/>
                <w:sz w:val="22"/>
                <w:szCs w:val="22"/>
              </w:rPr>
              <w:t>, regulate acid concentration</w:t>
            </w:r>
            <w:r w:rsidR="00924839" w:rsidRPr="00B16CF9">
              <w:rPr>
                <w:rFonts w:ascii="Calibri" w:hAnsi="Calibri" w:cs="Arial"/>
                <w:sz w:val="22"/>
                <w:szCs w:val="22"/>
              </w:rPr>
              <w:t>,</w:t>
            </w:r>
            <w:r w:rsidRPr="00B16CF9">
              <w:rPr>
                <w:rFonts w:ascii="Calibri" w:hAnsi="Calibri" w:cs="Arial"/>
                <w:sz w:val="22"/>
                <w:szCs w:val="22"/>
              </w:rPr>
              <w:t xml:space="preserve"> and maintain water balance in the body by excreting urine.</w:t>
            </w:r>
            <w:r w:rsidR="00B16CF9" w:rsidRPr="00B16CF9">
              <w:rPr>
                <w:rFonts w:ascii="Calibri" w:hAnsi="Calibri" w:cs="Arial"/>
                <w:sz w:val="22"/>
                <w:szCs w:val="22"/>
              </w:rPr>
              <w:t xml:space="preserve"> Part of</w:t>
            </w:r>
            <w:r w:rsidRPr="00B16CF9">
              <w:rPr>
                <w:rFonts w:ascii="Calibri" w:hAnsi="Calibri" w:cs="Arial"/>
                <w:sz w:val="22"/>
                <w:szCs w:val="22"/>
              </w:rPr>
              <w:t xml:space="preserve"> the urinary tract. </w:t>
            </w:r>
          </w:p>
        </w:tc>
      </w:tr>
      <w:tr w:rsidR="009C31DD" w:rsidRPr="001217DC" w:rsidTr="00B16CF9">
        <w:trPr>
          <w:trHeight w:val="60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Long-term care facility (LTCF):</w:t>
            </w:r>
            <w:r w:rsidRPr="001217DC">
              <w:rPr>
                <w:rFonts w:ascii="Calibri" w:eastAsia="Times New Roman" w:hAnsi="Calibri" w:cs="Times New Roman"/>
              </w:rPr>
              <w:t xml:space="preserve"> Facility that provides rehabilitative, restorative, and/or ongoing skilled nursing care to patients or residents in need of assistance with activities of daily living. Long-term care facilities include nursing homes, rehabilitation facilities, inpatient behavioral health facilities, and long-term chronic care hospitals. </w:t>
            </w:r>
          </w:p>
        </w:tc>
      </w:tr>
      <w:tr w:rsidR="00284A52" w:rsidRPr="001217DC" w:rsidTr="00B16CF9">
        <w:trPr>
          <w:trHeight w:val="600"/>
        </w:trPr>
        <w:tc>
          <w:tcPr>
            <w:tcW w:w="0" w:type="auto"/>
            <w:shd w:val="clear" w:color="auto" w:fill="auto"/>
            <w:vAlign w:val="bottom"/>
            <w:hideMark/>
          </w:tcPr>
          <w:p w:rsidR="00284A52" w:rsidRPr="00B16CF9" w:rsidRDefault="00284A52" w:rsidP="00B16CF9">
            <w:pPr>
              <w:spacing w:after="0" w:line="240" w:lineRule="auto"/>
              <w:contextualSpacing/>
              <w:rPr>
                <w:rFonts w:ascii="Calibri" w:eastAsia="Times New Roman" w:hAnsi="Calibri" w:cs="Times New Roman"/>
              </w:rPr>
            </w:pPr>
            <w:r w:rsidRPr="00B16CF9">
              <w:rPr>
                <w:rFonts w:ascii="Calibri" w:eastAsia="Times New Roman" w:hAnsi="Calibri" w:cs="Times New Roman"/>
                <w:b/>
              </w:rPr>
              <w:t>Leukocytes</w:t>
            </w:r>
            <w:r w:rsidRPr="00B16CF9">
              <w:rPr>
                <w:rFonts w:ascii="Calibri" w:eastAsia="Times New Roman" w:hAnsi="Calibri" w:cs="Times New Roman"/>
              </w:rPr>
              <w:t xml:space="preserve">:  Cells of the immune system </w:t>
            </w:r>
            <w:r w:rsidRPr="00B16CF9">
              <w:t xml:space="preserve">involved in defending the body against both infectious disease and foreign materials.  Also referred to as white blood cells. The number of leukocytes in the blood is often an indicator of </w:t>
            </w:r>
            <w:r w:rsidR="006A4A3F" w:rsidRPr="00B16CF9">
              <w:t xml:space="preserve">disease.  </w:t>
            </w:r>
            <w:r w:rsidRPr="00B16CF9">
              <w:t xml:space="preserve">An increase in the number of leukocytes over </w:t>
            </w:r>
            <w:r w:rsidR="006A4A3F" w:rsidRPr="00B16CF9">
              <w:t>designated upper limits is call</w:t>
            </w:r>
            <w:r w:rsidRPr="00B16CF9">
              <w:t xml:space="preserve">ed </w:t>
            </w:r>
            <w:r w:rsidR="006A4A3F" w:rsidRPr="00B16CF9">
              <w:t xml:space="preserve">leukocytosis, </w:t>
            </w:r>
            <w:r w:rsidRPr="00B16CF9">
              <w:t xml:space="preserve">and a decrease below the </w:t>
            </w:r>
            <w:r w:rsidR="006A4A3F" w:rsidRPr="00B16CF9">
              <w:t xml:space="preserve">designated </w:t>
            </w:r>
            <w:r w:rsidRPr="00B16CF9">
              <w:t xml:space="preserve">lower limit is called </w:t>
            </w:r>
            <w:r w:rsidR="00B16CF9" w:rsidRPr="00B16CF9">
              <w:t>leucopenia</w:t>
            </w:r>
            <w:r w:rsidR="00B16CF9" w:rsidRPr="00B16CF9">
              <w:rPr>
                <w:rFonts w:ascii="Calibri" w:eastAsia="Times New Roman" w:hAnsi="Calibri" w:cs="Times New Roman"/>
              </w:rPr>
              <w:t>.</w:t>
            </w:r>
          </w:p>
        </w:tc>
      </w:tr>
      <w:tr w:rsidR="00284A52" w:rsidRPr="001217DC" w:rsidTr="00B16CF9">
        <w:trPr>
          <w:trHeight w:val="323"/>
        </w:trPr>
        <w:tc>
          <w:tcPr>
            <w:tcW w:w="0" w:type="auto"/>
            <w:shd w:val="clear" w:color="auto" w:fill="auto"/>
            <w:vAlign w:val="bottom"/>
            <w:hideMark/>
          </w:tcPr>
          <w:p w:rsidR="00284A52" w:rsidRPr="00B16CF9" w:rsidRDefault="00284A52" w:rsidP="00B16CF9">
            <w:pPr>
              <w:spacing w:after="0" w:line="240" w:lineRule="auto"/>
              <w:contextualSpacing/>
              <w:rPr>
                <w:rFonts w:ascii="Calibri" w:eastAsia="Times New Roman" w:hAnsi="Calibri" w:cs="Times New Roman"/>
              </w:rPr>
            </w:pPr>
            <w:r w:rsidRPr="00B16CF9">
              <w:rPr>
                <w:rFonts w:ascii="Calibri" w:eastAsia="Times New Roman" w:hAnsi="Calibri" w:cs="Times New Roman"/>
                <w:b/>
              </w:rPr>
              <w:t>Leukocytosis</w:t>
            </w:r>
            <w:r w:rsidRPr="00B16CF9">
              <w:rPr>
                <w:rFonts w:ascii="Calibri" w:eastAsia="Times New Roman" w:hAnsi="Calibri" w:cs="Times New Roman"/>
              </w:rPr>
              <w:t xml:space="preserve">: </w:t>
            </w:r>
            <w:r w:rsidR="006A4A3F" w:rsidRPr="00B16CF9">
              <w:rPr>
                <w:rFonts w:ascii="Calibri" w:eastAsia="Times New Roman" w:hAnsi="Calibri" w:cs="Times New Roman"/>
              </w:rPr>
              <w:t>See leukocytes</w:t>
            </w:r>
          </w:p>
        </w:tc>
      </w:tr>
      <w:tr w:rsidR="009C31DD" w:rsidRPr="001217DC" w:rsidTr="00B16CF9">
        <w:trPr>
          <w:trHeight w:val="30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LTCF</w:t>
            </w:r>
            <w:r w:rsidRPr="001217DC">
              <w:rPr>
                <w:rFonts w:ascii="Calibri" w:eastAsia="Times New Roman" w:hAnsi="Calibri" w:cs="Times New Roman"/>
              </w:rPr>
              <w:t>: See long-term care facility</w:t>
            </w:r>
          </w:p>
        </w:tc>
      </w:tr>
      <w:tr w:rsidR="009C31DD" w:rsidRPr="001217DC" w:rsidTr="00B16CF9">
        <w:trPr>
          <w:trHeight w:val="7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MDRO</w:t>
            </w:r>
            <w:r w:rsidRPr="001217DC">
              <w:rPr>
                <w:rFonts w:ascii="Calibri" w:eastAsia="Times New Roman" w:hAnsi="Calibri" w:cs="Times New Roman"/>
              </w:rPr>
              <w:t>: See multidrug-resistant organism</w:t>
            </w:r>
          </w:p>
        </w:tc>
      </w:tr>
      <w:tr w:rsidR="009C31DD" w:rsidRPr="001217DC" w:rsidTr="00B16CF9">
        <w:trPr>
          <w:trHeight w:val="60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 xml:space="preserve">Methicillin-resistant </w:t>
            </w:r>
            <w:r w:rsidRPr="001217DC">
              <w:rPr>
                <w:rFonts w:ascii="Calibri" w:eastAsia="Times New Roman" w:hAnsi="Calibri" w:cs="Times New Roman"/>
                <w:b/>
                <w:i/>
                <w:iCs/>
              </w:rPr>
              <w:t xml:space="preserve">Staphylococcus aureus </w:t>
            </w:r>
            <w:r w:rsidRPr="001217DC">
              <w:rPr>
                <w:rFonts w:ascii="Calibri" w:eastAsia="Times New Roman" w:hAnsi="Calibri" w:cs="Times New Roman"/>
                <w:b/>
              </w:rPr>
              <w:t>(MRSA</w:t>
            </w:r>
            <w:r w:rsidRPr="001217DC">
              <w:rPr>
                <w:rFonts w:ascii="Calibri" w:eastAsia="Times New Roman" w:hAnsi="Calibri" w:cs="Times New Roman"/>
              </w:rPr>
              <w:t xml:space="preserve">): A type of bacteria that has become resistant to a group of powerful drugs. Not all </w:t>
            </w:r>
            <w:r w:rsidRPr="001217DC">
              <w:rPr>
                <w:rFonts w:ascii="Calibri" w:eastAsia="Times New Roman" w:hAnsi="Calibri" w:cs="Times New Roman"/>
                <w:i/>
                <w:iCs/>
              </w:rPr>
              <w:t>Staphylococcus aureus</w:t>
            </w:r>
            <w:r w:rsidRPr="001217DC">
              <w:rPr>
                <w:rFonts w:ascii="Calibri" w:eastAsia="Times New Roman" w:hAnsi="Calibri" w:cs="Times New Roman"/>
              </w:rPr>
              <w:t xml:space="preserve"> strains are resistant to these drugs. Sensitive strains are called MSSA. </w:t>
            </w:r>
          </w:p>
        </w:tc>
      </w:tr>
      <w:tr w:rsidR="009C31DD" w:rsidRPr="001217DC" w:rsidTr="00B16CF9">
        <w:trPr>
          <w:trHeight w:val="30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Microorganisms</w:t>
            </w:r>
            <w:r w:rsidRPr="001217DC">
              <w:rPr>
                <w:rFonts w:ascii="Calibri" w:eastAsia="Times New Roman" w:hAnsi="Calibri" w:cs="Times New Roman"/>
              </w:rPr>
              <w:t xml:space="preserve">: </w:t>
            </w:r>
            <w:r w:rsidRPr="001217DC">
              <w:rPr>
                <w:rFonts w:ascii="Calibri" w:hAnsi="Calibri" w:cs="Arial"/>
                <w:color w:val="000000"/>
              </w:rPr>
              <w:t xml:space="preserve">An organism that can be seen only with the aid of a microscope and that typically consists of only a single cell. Microorganisms include bacteria, fungi, parasites, and viruses. </w:t>
            </w:r>
          </w:p>
        </w:tc>
      </w:tr>
      <w:tr w:rsidR="002C4025" w:rsidRPr="001217DC" w:rsidTr="00B16CF9">
        <w:trPr>
          <w:trHeight w:val="557"/>
        </w:trPr>
        <w:tc>
          <w:tcPr>
            <w:tcW w:w="0" w:type="auto"/>
            <w:shd w:val="clear" w:color="auto" w:fill="auto"/>
            <w:vAlign w:val="bottom"/>
            <w:hideMark/>
          </w:tcPr>
          <w:p w:rsidR="002C4025" w:rsidRPr="00B16CF9" w:rsidRDefault="002C4025" w:rsidP="00B16CF9">
            <w:pPr>
              <w:spacing w:after="0" w:line="240" w:lineRule="auto"/>
              <w:contextualSpacing/>
              <w:rPr>
                <w:rFonts w:ascii="Calibri" w:eastAsia="Times New Roman" w:hAnsi="Calibri" w:cs="Times New Roman"/>
                <w:b/>
              </w:rPr>
            </w:pPr>
            <w:r w:rsidRPr="00B16CF9">
              <w:rPr>
                <w:rFonts w:ascii="Calibri" w:hAnsi="Calibri" w:cs="Arial"/>
                <w:b/>
              </w:rPr>
              <w:t>Microscopic</w:t>
            </w:r>
            <w:r w:rsidRPr="00B16CF9">
              <w:rPr>
                <w:rFonts w:ascii="Calibri" w:hAnsi="Calibri" w:cs="Arial"/>
              </w:rPr>
              <w:t>: Too small to be seen by the unaided eye but large enough to be studied under a microscope.</w:t>
            </w:r>
          </w:p>
        </w:tc>
      </w:tr>
      <w:tr w:rsidR="009C31DD" w:rsidRPr="001217DC" w:rsidTr="00B16CF9">
        <w:trPr>
          <w:trHeight w:val="197"/>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MRSA</w:t>
            </w:r>
            <w:r w:rsidRPr="001217DC">
              <w:rPr>
                <w:rFonts w:ascii="Calibri" w:eastAsia="Times New Roman" w:hAnsi="Calibri" w:cs="Times New Roman"/>
              </w:rPr>
              <w:t xml:space="preserve">: See methicillin-resistant </w:t>
            </w:r>
            <w:r w:rsidRPr="001217DC">
              <w:rPr>
                <w:rFonts w:ascii="Calibri" w:eastAsia="Times New Roman" w:hAnsi="Calibri" w:cs="Times New Roman"/>
                <w:i/>
                <w:iCs/>
              </w:rPr>
              <w:t>Staphylococcus aureus</w:t>
            </w:r>
            <w:r w:rsidRPr="001217DC">
              <w:rPr>
                <w:rFonts w:ascii="Calibri" w:eastAsia="Times New Roman" w:hAnsi="Calibri" w:cs="Times New Roman"/>
              </w:rPr>
              <w:t>.</w:t>
            </w:r>
          </w:p>
        </w:tc>
      </w:tr>
      <w:tr w:rsidR="009C31DD" w:rsidRPr="001217DC" w:rsidTr="00B16CF9">
        <w:trPr>
          <w:trHeight w:val="30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Multidrug-resistant organism (MDRO</w:t>
            </w:r>
            <w:r w:rsidRPr="001217DC">
              <w:rPr>
                <w:rFonts w:ascii="Calibri" w:eastAsia="Times New Roman" w:hAnsi="Calibri" w:cs="Times New Roman"/>
              </w:rPr>
              <w:t xml:space="preserve">): Type of bacteria that has become resistant to many of the drugs that used to be effective against it. </w:t>
            </w:r>
          </w:p>
        </w:tc>
      </w:tr>
      <w:tr w:rsidR="009C31DD" w:rsidRPr="001217DC" w:rsidTr="00B16CF9">
        <w:trPr>
          <w:trHeight w:val="863"/>
        </w:trPr>
        <w:tc>
          <w:tcPr>
            <w:tcW w:w="0" w:type="auto"/>
            <w:shd w:val="clear" w:color="auto" w:fill="auto"/>
            <w:vAlign w:val="bottom"/>
            <w:hideMark/>
          </w:tcPr>
          <w:p w:rsidR="009C31DD" w:rsidRPr="001217DC" w:rsidRDefault="004345D7" w:rsidP="00B16CF9">
            <w:pPr>
              <w:spacing w:after="0" w:line="240" w:lineRule="auto"/>
              <w:contextualSpacing/>
              <w:rPr>
                <w:rFonts w:ascii="Calibri" w:eastAsia="Times New Roman" w:hAnsi="Calibri" w:cs="Times New Roman"/>
              </w:rPr>
            </w:pPr>
            <w:hyperlink r:id="rId11" w:history="1">
              <w:r w:rsidR="009C31DD" w:rsidRPr="001217DC">
                <w:rPr>
                  <w:rFonts w:ascii="Calibri" w:eastAsia="Times New Roman" w:hAnsi="Calibri" w:cs="Times New Roman"/>
                  <w:b/>
                </w:rPr>
                <w:t>National Healthcare Safety Network (NHSN)</w:t>
              </w:r>
              <w:r w:rsidR="009C31DD" w:rsidRPr="001217DC">
                <w:rPr>
                  <w:rFonts w:ascii="Calibri" w:eastAsia="Times New Roman" w:hAnsi="Calibri" w:cs="Times New Roman"/>
                </w:rPr>
                <w:t xml:space="preserve">: A secure computer system for hospitals throughout America to share information about their healthcare-associated infections. Managed by the Division of Healthcare Quality Promotion (DHQP) at the Centers for Disease Control and Prevention (CDC). </w:t>
              </w:r>
            </w:hyperlink>
          </w:p>
        </w:tc>
      </w:tr>
      <w:tr w:rsidR="008102CC" w:rsidRPr="001217DC" w:rsidTr="00B16CF9">
        <w:trPr>
          <w:trHeight w:val="269"/>
        </w:trPr>
        <w:tc>
          <w:tcPr>
            <w:tcW w:w="0" w:type="auto"/>
            <w:shd w:val="clear" w:color="auto" w:fill="auto"/>
            <w:vAlign w:val="bottom"/>
            <w:hideMark/>
          </w:tcPr>
          <w:p w:rsidR="008102CC" w:rsidRDefault="008102CC" w:rsidP="00B16CF9">
            <w:pPr>
              <w:spacing w:after="0" w:line="240" w:lineRule="auto"/>
              <w:contextualSpacing/>
            </w:pPr>
            <w:r w:rsidRPr="008102CC">
              <w:rPr>
                <w:b/>
              </w:rPr>
              <w:t>Neutrogenic bladder</w:t>
            </w:r>
            <w:r>
              <w:t>: Bladder dysfunction caused by neurologic damage.</w:t>
            </w:r>
          </w:p>
        </w:tc>
      </w:tr>
      <w:tr w:rsidR="009C31DD" w:rsidRPr="001217DC" w:rsidTr="00B16CF9">
        <w:trPr>
          <w:trHeight w:val="7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NHSN:</w:t>
            </w:r>
            <w:r w:rsidRPr="001217DC">
              <w:rPr>
                <w:rFonts w:ascii="Calibri" w:eastAsia="Times New Roman" w:hAnsi="Calibri" w:cs="Times New Roman"/>
              </w:rPr>
              <w:t>  See National Healthcare Safety Network</w:t>
            </w:r>
          </w:p>
        </w:tc>
      </w:tr>
      <w:tr w:rsidR="0034768A" w:rsidRPr="001217DC" w:rsidTr="00B16CF9">
        <w:trPr>
          <w:trHeight w:val="70"/>
        </w:trPr>
        <w:tc>
          <w:tcPr>
            <w:tcW w:w="0" w:type="auto"/>
            <w:shd w:val="clear" w:color="auto" w:fill="auto"/>
            <w:vAlign w:val="bottom"/>
            <w:hideMark/>
          </w:tcPr>
          <w:p w:rsidR="0034768A" w:rsidRPr="00B16CF9" w:rsidRDefault="008102CC" w:rsidP="00B16CF9">
            <w:pPr>
              <w:spacing w:after="0" w:line="240" w:lineRule="auto"/>
              <w:contextualSpacing/>
              <w:rPr>
                <w:rFonts w:ascii="Calibri" w:eastAsia="Times New Roman" w:hAnsi="Calibri" w:cs="Times New Roman"/>
                <w:b/>
              </w:rPr>
            </w:pPr>
            <w:r w:rsidRPr="00B16CF9">
              <w:rPr>
                <w:rFonts w:ascii="Calibri" w:hAnsi="Calibri"/>
                <w:b/>
              </w:rPr>
              <w:t>Noctur</w:t>
            </w:r>
            <w:r w:rsidR="0034768A" w:rsidRPr="00B16CF9">
              <w:rPr>
                <w:rFonts w:ascii="Calibri" w:hAnsi="Calibri"/>
                <w:b/>
              </w:rPr>
              <w:t>ia</w:t>
            </w:r>
            <w:r w:rsidR="0034768A" w:rsidRPr="00B16CF9">
              <w:rPr>
                <w:rFonts w:ascii="Calibri" w:hAnsi="Calibri"/>
              </w:rPr>
              <w:t>: The need to get up in the night to urinate.</w:t>
            </w:r>
          </w:p>
        </w:tc>
      </w:tr>
      <w:tr w:rsidR="009C31DD" w:rsidRPr="001217DC" w:rsidTr="00B16CF9">
        <w:trPr>
          <w:trHeight w:val="197"/>
        </w:trPr>
        <w:tc>
          <w:tcPr>
            <w:tcW w:w="0" w:type="auto"/>
            <w:shd w:val="clear" w:color="auto" w:fill="auto"/>
            <w:vAlign w:val="bottom"/>
            <w:hideMark/>
          </w:tcPr>
          <w:p w:rsidR="009C31DD" w:rsidRPr="001217DC" w:rsidRDefault="00FC6F2C"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Nosocomial i</w:t>
            </w:r>
            <w:r w:rsidR="009C31DD" w:rsidRPr="001217DC">
              <w:rPr>
                <w:rFonts w:ascii="Calibri" w:eastAsia="Times New Roman" w:hAnsi="Calibri" w:cs="Times New Roman"/>
                <w:b/>
              </w:rPr>
              <w:t>nfection</w:t>
            </w:r>
            <w:r w:rsidR="009C31DD" w:rsidRPr="001217DC">
              <w:rPr>
                <w:rFonts w:ascii="Calibri" w:eastAsia="Times New Roman" w:hAnsi="Calibri" w:cs="Times New Roman"/>
              </w:rPr>
              <w:t xml:space="preserve"> : See healthcare-associated infection </w:t>
            </w:r>
          </w:p>
        </w:tc>
      </w:tr>
    </w:tbl>
    <w:p w:rsidR="009D730D" w:rsidRDefault="009D730D">
      <w:r>
        <w:br w:type="page"/>
      </w:r>
    </w:p>
    <w:tbl>
      <w:tblPr>
        <w:tblpPr w:leftFromText="180" w:rightFromText="180" w:vertAnchor="page" w:horzAnchor="margin" w:tblpY="1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C31DD" w:rsidRPr="001217DC" w:rsidTr="00B16CF9">
        <w:trPr>
          <w:trHeight w:val="26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lastRenderedPageBreak/>
              <w:t>Numerator:</w:t>
            </w:r>
            <w:r w:rsidRPr="001217DC">
              <w:rPr>
                <w:rFonts w:ascii="Calibri" w:eastAsia="Times New Roman" w:hAnsi="Calibri" w:cs="Times New Roman"/>
              </w:rPr>
              <w:t xml:space="preserve"> Number of individuals who experience an event or outcome of interest. The numerator, along with the denominator, is used to calculate a rate. The numerator is the top half of a fraction.</w:t>
            </w:r>
          </w:p>
        </w:tc>
      </w:tr>
      <w:tr w:rsidR="009C31DD" w:rsidRPr="001217DC" w:rsidTr="00B16CF9">
        <w:trPr>
          <w:trHeight w:val="30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Pathogens</w:t>
            </w:r>
            <w:r w:rsidRPr="001217DC">
              <w:rPr>
                <w:rFonts w:ascii="Calibri" w:eastAsia="Times New Roman" w:hAnsi="Calibri" w:cs="Times New Roman"/>
              </w:rPr>
              <w:t xml:space="preserve">: Bacteria, viruses, parasites, or fungi that can cause disease. </w:t>
            </w:r>
          </w:p>
        </w:tc>
      </w:tr>
      <w:tr w:rsidR="009C31DD" w:rsidRPr="001217DC" w:rsidTr="00B16CF9">
        <w:trPr>
          <w:trHeight w:val="35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Personal protective equipment (PPE):</w:t>
            </w:r>
            <w:r w:rsidRPr="001217DC">
              <w:rPr>
                <w:rFonts w:ascii="Calibri" w:eastAsia="Times New Roman" w:hAnsi="Calibri" w:cs="Times New Roman"/>
              </w:rPr>
              <w:t xml:space="preserve"> A variety of barriers used alone or in combination to protect mucous membranes, skin, and clothing from contact with infectious agents. PPE includes gloves, masks, respirators, goggles, face shields, and gowns.</w:t>
            </w:r>
          </w:p>
        </w:tc>
      </w:tr>
      <w:tr w:rsidR="008102CC" w:rsidRPr="001217DC" w:rsidTr="00B16CF9">
        <w:trPr>
          <w:trHeight w:val="600"/>
        </w:trPr>
        <w:tc>
          <w:tcPr>
            <w:tcW w:w="0" w:type="auto"/>
            <w:shd w:val="clear" w:color="auto" w:fill="auto"/>
            <w:vAlign w:val="bottom"/>
            <w:hideMark/>
          </w:tcPr>
          <w:p w:rsidR="008102CC" w:rsidRPr="008102CC" w:rsidRDefault="008102CC" w:rsidP="00B16CF9">
            <w:pPr>
              <w:spacing w:after="0" w:line="240" w:lineRule="auto"/>
              <w:contextualSpacing/>
              <w:rPr>
                <w:rFonts w:ascii="Calibri" w:eastAsia="Times New Roman" w:hAnsi="Calibri" w:cs="Times New Roman"/>
              </w:rPr>
            </w:pPr>
            <w:r>
              <w:rPr>
                <w:rFonts w:ascii="Calibri" w:eastAsia="Times New Roman" w:hAnsi="Calibri" w:cs="Times New Roman"/>
                <w:b/>
              </w:rPr>
              <w:t>Polyuria</w:t>
            </w:r>
            <w:r>
              <w:rPr>
                <w:rFonts w:ascii="Calibri" w:eastAsia="Times New Roman" w:hAnsi="Calibri" w:cs="Times New Roman"/>
              </w:rPr>
              <w:t>: Urine output of &gt;3 liters per day. Must be distinguished from frequency, which is the need to urinate many times during the day or night but in normal or less than normal volumes.</w:t>
            </w:r>
          </w:p>
        </w:tc>
      </w:tr>
      <w:tr w:rsidR="009C31DD" w:rsidRPr="001217DC" w:rsidTr="00B16CF9">
        <w:trPr>
          <w:trHeight w:val="30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PPE:</w:t>
            </w:r>
            <w:r w:rsidRPr="001217DC">
              <w:rPr>
                <w:rFonts w:ascii="Calibri" w:eastAsia="Times New Roman" w:hAnsi="Calibri" w:cs="Times New Roman"/>
              </w:rPr>
              <w:t xml:space="preserve"> See personal protective equipment</w:t>
            </w:r>
          </w:p>
        </w:tc>
      </w:tr>
      <w:tr w:rsidR="009C31DD" w:rsidRPr="001217DC" w:rsidTr="00B16CF9">
        <w:trPr>
          <w:trHeight w:val="30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Prevalence</w:t>
            </w:r>
            <w:r w:rsidRPr="001217DC">
              <w:rPr>
                <w:rFonts w:ascii="Calibri" w:eastAsia="Times New Roman" w:hAnsi="Calibri" w:cs="Times New Roman"/>
              </w:rPr>
              <w:t xml:space="preserve">: The total number of disease cases (new and existing) within a population at a given time. </w:t>
            </w:r>
          </w:p>
        </w:tc>
      </w:tr>
      <w:tr w:rsidR="009F6B40" w:rsidRPr="001217DC" w:rsidTr="00B16CF9">
        <w:trPr>
          <w:trHeight w:val="300"/>
        </w:trPr>
        <w:tc>
          <w:tcPr>
            <w:tcW w:w="0" w:type="auto"/>
            <w:shd w:val="clear" w:color="auto" w:fill="auto"/>
            <w:vAlign w:val="bottom"/>
            <w:hideMark/>
          </w:tcPr>
          <w:p w:rsidR="009F6B40" w:rsidRPr="00B16CF9" w:rsidRDefault="009F6B40" w:rsidP="00B16CF9">
            <w:pPr>
              <w:spacing w:after="0" w:line="240" w:lineRule="auto"/>
              <w:contextualSpacing/>
              <w:rPr>
                <w:rFonts w:ascii="Calibri" w:eastAsia="Times New Roman" w:hAnsi="Calibri" w:cs="Times New Roman"/>
              </w:rPr>
            </w:pPr>
            <w:r w:rsidRPr="00B16CF9">
              <w:rPr>
                <w:rFonts w:ascii="Calibri" w:eastAsia="Times New Roman" w:hAnsi="Calibri" w:cs="Times New Roman"/>
                <w:b/>
              </w:rPr>
              <w:t>Pyuria</w:t>
            </w:r>
            <w:r w:rsidRPr="00B16CF9">
              <w:rPr>
                <w:rFonts w:ascii="Calibri" w:eastAsia="Times New Roman" w:hAnsi="Calibri" w:cs="Times New Roman"/>
              </w:rPr>
              <w:t>: The presence of an excessive nu</w:t>
            </w:r>
            <w:r w:rsidR="00B16CF9" w:rsidRPr="00B16CF9">
              <w:rPr>
                <w:rFonts w:ascii="Calibri" w:eastAsia="Times New Roman" w:hAnsi="Calibri" w:cs="Times New Roman"/>
              </w:rPr>
              <w:t xml:space="preserve">mber of white blood cells </w:t>
            </w:r>
            <w:r w:rsidRPr="00B16CF9">
              <w:rPr>
                <w:rFonts w:ascii="Calibri" w:eastAsia="Times New Roman" w:hAnsi="Calibri" w:cs="Times New Roman"/>
              </w:rPr>
              <w:t xml:space="preserve">in the urine.  </w:t>
            </w:r>
          </w:p>
        </w:tc>
      </w:tr>
      <w:tr w:rsidR="001217DC" w:rsidRPr="001217DC" w:rsidTr="00B16CF9">
        <w:trPr>
          <w:trHeight w:val="300"/>
        </w:trPr>
        <w:tc>
          <w:tcPr>
            <w:tcW w:w="0" w:type="auto"/>
            <w:shd w:val="clear" w:color="auto" w:fill="auto"/>
            <w:vAlign w:val="bottom"/>
            <w:hideMark/>
          </w:tcPr>
          <w:p w:rsidR="001217DC" w:rsidRPr="00B16CF9" w:rsidRDefault="001217DC" w:rsidP="00B16CF9">
            <w:pPr>
              <w:spacing w:after="0" w:line="240" w:lineRule="auto"/>
              <w:contextualSpacing/>
              <w:rPr>
                <w:rFonts w:eastAsia="Times New Roman" w:cs="Times New Roman"/>
                <w:b/>
              </w:rPr>
            </w:pPr>
            <w:r w:rsidRPr="00B16CF9">
              <w:rPr>
                <w:rFonts w:cs="Arial"/>
                <w:b/>
                <w:bCs/>
              </w:rPr>
              <w:t>Pyelonephritis:</w:t>
            </w:r>
            <w:r w:rsidRPr="00B16CF9">
              <w:rPr>
                <w:rFonts w:cs="Arial"/>
              </w:rPr>
              <w:t xml:space="preserve"> Bacterial infection of the kidney.</w:t>
            </w:r>
          </w:p>
        </w:tc>
      </w:tr>
      <w:tr w:rsidR="009C31DD" w:rsidRPr="001217DC" w:rsidTr="00B16CF9">
        <w:trPr>
          <w:trHeight w:val="575"/>
        </w:trPr>
        <w:tc>
          <w:tcPr>
            <w:tcW w:w="0" w:type="auto"/>
            <w:shd w:val="clear" w:color="000000" w:fill="FFFFFF"/>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Rate:</w:t>
            </w:r>
            <w:r w:rsidRPr="001217DC">
              <w:rPr>
                <w:rFonts w:ascii="Calibri" w:eastAsia="Times New Roman" w:hAnsi="Calibri" w:cs="Times New Roman"/>
              </w:rPr>
              <w:t xml:space="preserve"> An expression of the risk of an event, such as infection or death, in relation to a unit of population during a specified time period. </w:t>
            </w:r>
          </w:p>
        </w:tc>
      </w:tr>
      <w:tr w:rsidR="009F6B40" w:rsidRPr="001217DC" w:rsidTr="00B16CF9">
        <w:trPr>
          <w:trHeight w:val="377"/>
        </w:trPr>
        <w:tc>
          <w:tcPr>
            <w:tcW w:w="0" w:type="auto"/>
            <w:shd w:val="clear" w:color="000000" w:fill="FFFFFF"/>
            <w:vAlign w:val="bottom"/>
            <w:hideMark/>
          </w:tcPr>
          <w:p w:rsidR="009F6B40" w:rsidRPr="00B16CF9" w:rsidRDefault="009F6B40" w:rsidP="00B16CF9">
            <w:pPr>
              <w:pStyle w:val="NormalWeb"/>
              <w:spacing w:before="0" w:beforeAutospacing="0" w:after="0" w:afterAutospacing="0"/>
              <w:contextualSpacing/>
              <w:rPr>
                <w:rFonts w:ascii="Calibri" w:hAnsi="Calibri"/>
                <w:b/>
                <w:sz w:val="22"/>
                <w:szCs w:val="22"/>
              </w:rPr>
            </w:pPr>
            <w:r w:rsidRPr="00B16CF9">
              <w:rPr>
                <w:rFonts w:ascii="Calibri" w:hAnsi="Calibri" w:cs="Arial"/>
                <w:b/>
                <w:bCs/>
                <w:sz w:val="22"/>
                <w:szCs w:val="22"/>
              </w:rPr>
              <w:t>Recurrent UTI:</w:t>
            </w:r>
            <w:r w:rsidRPr="00B16CF9">
              <w:rPr>
                <w:rFonts w:ascii="Calibri" w:hAnsi="Calibri" w:cs="Arial"/>
                <w:sz w:val="22"/>
                <w:szCs w:val="22"/>
              </w:rPr>
              <w:t xml:space="preserve"> Defined as </w:t>
            </w:r>
            <w:r w:rsidR="00765141" w:rsidRPr="00B16CF9">
              <w:rPr>
                <w:rFonts w:ascii="Calibri" w:hAnsi="Calibri" w:cs="Arial"/>
                <w:sz w:val="22"/>
                <w:szCs w:val="22"/>
              </w:rPr>
              <w:t xml:space="preserve">multiple urinary tract infections in a designated period (for example, </w:t>
            </w:r>
            <w:r w:rsidRPr="00B16CF9">
              <w:rPr>
                <w:rFonts w:ascii="Calibri" w:hAnsi="Calibri" w:cs="Arial"/>
                <w:sz w:val="22"/>
                <w:szCs w:val="22"/>
              </w:rPr>
              <w:t>two or more urinary tract infections within six month</w:t>
            </w:r>
            <w:r w:rsidR="008102CC" w:rsidRPr="00B16CF9">
              <w:rPr>
                <w:rFonts w:ascii="Calibri" w:hAnsi="Calibri" w:cs="Arial"/>
                <w:sz w:val="22"/>
                <w:szCs w:val="22"/>
              </w:rPr>
              <w:t>s</w:t>
            </w:r>
            <w:r w:rsidR="00765141" w:rsidRPr="00B16CF9">
              <w:rPr>
                <w:rFonts w:ascii="Calibri" w:hAnsi="Calibri" w:cs="Arial"/>
                <w:sz w:val="22"/>
                <w:szCs w:val="22"/>
              </w:rPr>
              <w:t>)</w:t>
            </w:r>
            <w:r w:rsidR="001217DC" w:rsidRPr="00B16CF9">
              <w:rPr>
                <w:rFonts w:ascii="Calibri" w:hAnsi="Calibri" w:cs="Arial"/>
                <w:sz w:val="22"/>
                <w:szCs w:val="22"/>
              </w:rPr>
              <w:t>, which may include a relapse of the same organism or a reinfection with a new organism</w:t>
            </w:r>
            <w:r w:rsidRPr="00B16CF9">
              <w:rPr>
                <w:rFonts w:ascii="Calibri" w:hAnsi="Calibri" w:cs="Arial"/>
                <w:sz w:val="22"/>
                <w:szCs w:val="22"/>
              </w:rPr>
              <w:t xml:space="preserve">. </w:t>
            </w:r>
          </w:p>
        </w:tc>
      </w:tr>
      <w:tr w:rsidR="00B24D9D" w:rsidRPr="001217DC" w:rsidTr="00B16CF9">
        <w:trPr>
          <w:trHeight w:val="575"/>
        </w:trPr>
        <w:tc>
          <w:tcPr>
            <w:tcW w:w="0" w:type="auto"/>
            <w:shd w:val="clear" w:color="000000" w:fill="FFFFFF"/>
            <w:vAlign w:val="bottom"/>
            <w:hideMark/>
          </w:tcPr>
          <w:p w:rsidR="00B24D9D" w:rsidRPr="001217DC" w:rsidRDefault="00B24D9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 xml:space="preserve">Resident days: </w:t>
            </w:r>
            <w:r w:rsidRPr="001217DC">
              <w:rPr>
                <w:rFonts w:ascii="Calibri" w:eastAsia="Times New Roman" w:hAnsi="Calibri" w:cs="Times New Roman"/>
              </w:rPr>
              <w:t xml:space="preserve">Daily number of residents in a designated location summed for a specified time period. </w:t>
            </w:r>
            <w:r w:rsidRPr="001217DC">
              <w:rPr>
                <w:rFonts w:ascii="Calibri" w:hAnsi="Calibri"/>
              </w:rPr>
              <w:t xml:space="preserve">To be most accurate, the number of residents should be counted at the </w:t>
            </w:r>
            <w:r w:rsidRPr="001217DC">
              <w:rPr>
                <w:rFonts w:ascii="Calibri" w:hAnsi="Calibri"/>
                <w:i/>
              </w:rPr>
              <w:t xml:space="preserve">same time </w:t>
            </w:r>
            <w:r w:rsidRPr="001217DC">
              <w:rPr>
                <w:rFonts w:ascii="Calibri" w:hAnsi="Calibri"/>
              </w:rPr>
              <w:t>each day. The number of resident days is used when calculating a urinary tract infection (UTI) rate.</w:t>
            </w:r>
          </w:p>
        </w:tc>
      </w:tr>
      <w:tr w:rsidR="009C31DD" w:rsidRPr="001217DC" w:rsidTr="00B16CF9">
        <w:trPr>
          <w:trHeight w:val="600"/>
        </w:trPr>
        <w:tc>
          <w:tcPr>
            <w:tcW w:w="0" w:type="auto"/>
            <w:shd w:val="clear" w:color="000000" w:fill="FFFFFF"/>
            <w:vAlign w:val="bottom"/>
            <w:hideMark/>
          </w:tcPr>
          <w:p w:rsidR="009C31DD" w:rsidRPr="001217DC" w:rsidRDefault="004345D7" w:rsidP="00B16CF9">
            <w:pPr>
              <w:spacing w:after="0" w:line="240" w:lineRule="auto"/>
              <w:contextualSpacing/>
              <w:rPr>
                <w:rFonts w:ascii="Calibri" w:eastAsia="Times New Roman" w:hAnsi="Calibri" w:cs="Times New Roman"/>
              </w:rPr>
            </w:pPr>
            <w:hyperlink r:id="rId12" w:history="1">
              <w:r w:rsidR="009C31DD" w:rsidRPr="001217DC">
                <w:rPr>
                  <w:rFonts w:ascii="Calibri" w:eastAsia="Times New Roman" w:hAnsi="Calibri" w:cs="Times New Roman"/>
                  <w:b/>
                </w:rPr>
                <w:t>Society for Healthcare Epidemiology of America (SHEA)</w:t>
              </w:r>
              <w:r w:rsidR="009C31DD" w:rsidRPr="001217DC">
                <w:rPr>
                  <w:rFonts w:ascii="Calibri" w:eastAsia="Times New Roman" w:hAnsi="Calibri" w:cs="Times New Roman"/>
                </w:rPr>
                <w:t>: A voluntary membership organization representing healthcare epidemiologists that helps publish infection prevention guidelines and best practices. See healthcare epidemiologist.</w:t>
              </w:r>
            </w:hyperlink>
          </w:p>
        </w:tc>
      </w:tr>
      <w:tr w:rsidR="009C31DD" w:rsidRPr="001217DC" w:rsidTr="00B16CF9">
        <w:trPr>
          <w:trHeight w:val="350"/>
        </w:trPr>
        <w:tc>
          <w:tcPr>
            <w:tcW w:w="0" w:type="auto"/>
            <w:shd w:val="clear" w:color="auto" w:fill="auto"/>
            <w:vAlign w:val="bottom"/>
            <w:hideMark/>
          </w:tcPr>
          <w:p w:rsidR="009C31DD" w:rsidRPr="001217DC" w:rsidRDefault="009C31D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Standard precautions</w:t>
            </w:r>
            <w:r w:rsidRPr="001217DC">
              <w:rPr>
                <w:rFonts w:ascii="Calibri" w:eastAsia="Times New Roman" w:hAnsi="Calibri" w:cs="Times New Roman"/>
              </w:rPr>
              <w:t>: A group of infection prevention practices that apply to all patients, regardless of infection status. Standard precautions is based on the principle that all blood, body fluids, secretions, excretions except sweat, non-intact skin, and mucous membranes may contain transmissible infectious agents. Standard precautions include hand hygiene, and depending on the anticipated exposure, use of gloves, gown, mask, eye protection, or face shield. Also, equipment or items in the patient environment likely to have been contaminated with infectious fluids must be handled in a manner to prevent transmission of infectious agents. Formerly known as universal precautions.</w:t>
            </w:r>
          </w:p>
        </w:tc>
      </w:tr>
      <w:tr w:rsidR="002C4025" w:rsidRPr="001217DC" w:rsidTr="00B16CF9">
        <w:trPr>
          <w:trHeight w:val="260"/>
        </w:trPr>
        <w:tc>
          <w:tcPr>
            <w:tcW w:w="0" w:type="auto"/>
            <w:shd w:val="clear" w:color="auto" w:fill="auto"/>
            <w:vAlign w:val="bottom"/>
            <w:hideMark/>
          </w:tcPr>
          <w:p w:rsidR="002C4025" w:rsidRPr="00B16CF9" w:rsidRDefault="002C4025" w:rsidP="00B16CF9">
            <w:pPr>
              <w:spacing w:after="0" w:line="240" w:lineRule="auto"/>
              <w:contextualSpacing/>
              <w:rPr>
                <w:rFonts w:ascii="Calibri" w:eastAsia="Times New Roman" w:hAnsi="Calibri" w:cs="Times New Roman"/>
                <w:b/>
              </w:rPr>
            </w:pPr>
            <w:r w:rsidRPr="00B16CF9">
              <w:rPr>
                <w:rFonts w:ascii="Calibri" w:hAnsi="Calibri" w:cs="Arial"/>
                <w:b/>
                <w:bCs/>
              </w:rPr>
              <w:t>Suprapubic pain:</w:t>
            </w:r>
            <w:r w:rsidRPr="00B16CF9">
              <w:rPr>
                <w:rFonts w:ascii="Calibri" w:hAnsi="Calibri" w:cs="Arial"/>
              </w:rPr>
              <w:t xml:space="preserve"> Pain in the lower central part of the abdomen.</w:t>
            </w:r>
          </w:p>
        </w:tc>
      </w:tr>
      <w:tr w:rsidR="008E75D4" w:rsidRPr="001217DC" w:rsidTr="00B16CF9">
        <w:trPr>
          <w:trHeight w:val="300"/>
        </w:trPr>
        <w:tc>
          <w:tcPr>
            <w:tcW w:w="0" w:type="auto"/>
            <w:shd w:val="clear" w:color="auto" w:fill="auto"/>
            <w:vAlign w:val="bottom"/>
            <w:hideMark/>
          </w:tcPr>
          <w:p w:rsidR="00924839" w:rsidRPr="001217DC" w:rsidRDefault="008E75D4" w:rsidP="00B16CF9">
            <w:pPr>
              <w:spacing w:after="0" w:line="240" w:lineRule="auto"/>
              <w:contextualSpacing/>
              <w:rPr>
                <w:rFonts w:ascii="Calibri" w:hAnsi="Calibri"/>
              </w:rPr>
            </w:pPr>
            <w:r w:rsidRPr="001217DC">
              <w:rPr>
                <w:rFonts w:ascii="Calibri" w:eastAsia="Times New Roman" w:hAnsi="Calibri" w:cs="Times New Roman"/>
                <w:b/>
              </w:rPr>
              <w:t>Surveillance</w:t>
            </w:r>
            <w:r w:rsidRPr="001217DC">
              <w:rPr>
                <w:rFonts w:ascii="Calibri" w:eastAsia="Times New Roman" w:hAnsi="Calibri" w:cs="Times New Roman"/>
              </w:rPr>
              <w:t xml:space="preserve">: The </w:t>
            </w:r>
            <w:r w:rsidRPr="001217DC">
              <w:rPr>
                <w:rFonts w:ascii="Calibri" w:hAnsi="Calibri"/>
              </w:rPr>
              <w:t>ongoing, systematic collection, analysis, interpretation, and dissemination of data regarding a health-related event for use in public health action to reduce morbidity and mortality and to</w:t>
            </w:r>
            <w:r w:rsidR="00924839" w:rsidRPr="001217DC">
              <w:rPr>
                <w:rFonts w:ascii="Calibri" w:hAnsi="Calibri"/>
              </w:rPr>
              <w:t xml:space="preserve"> </w:t>
            </w:r>
            <w:r w:rsidRPr="001217DC">
              <w:rPr>
                <w:rFonts w:ascii="Calibri" w:hAnsi="Calibri"/>
              </w:rPr>
              <w:t>improve health.</w:t>
            </w:r>
          </w:p>
        </w:tc>
      </w:tr>
      <w:tr w:rsidR="00924839" w:rsidRPr="001217DC" w:rsidTr="00A22AC4">
        <w:trPr>
          <w:trHeight w:val="269"/>
        </w:trPr>
        <w:tc>
          <w:tcPr>
            <w:tcW w:w="0" w:type="auto"/>
            <w:shd w:val="clear" w:color="auto" w:fill="auto"/>
            <w:vAlign w:val="bottom"/>
            <w:hideMark/>
          </w:tcPr>
          <w:p w:rsidR="00924839" w:rsidRPr="00B16CF9" w:rsidRDefault="00924839" w:rsidP="00B16CF9">
            <w:pPr>
              <w:pStyle w:val="NormalWeb"/>
              <w:spacing w:before="0" w:beforeAutospacing="0" w:after="0" w:afterAutospacing="0"/>
              <w:contextualSpacing/>
              <w:rPr>
                <w:rFonts w:ascii="Calibri" w:hAnsi="Calibri"/>
                <w:b/>
                <w:sz w:val="22"/>
                <w:szCs w:val="22"/>
              </w:rPr>
            </w:pPr>
            <w:r w:rsidRPr="00B16CF9">
              <w:rPr>
                <w:rFonts w:ascii="Calibri" w:hAnsi="Calibri" w:cs="Arial"/>
                <w:b/>
                <w:bCs/>
                <w:sz w:val="22"/>
                <w:szCs w:val="22"/>
              </w:rPr>
              <w:t>Ureter:</w:t>
            </w:r>
            <w:r w:rsidRPr="00B16CF9">
              <w:rPr>
                <w:rFonts w:ascii="Calibri" w:hAnsi="Calibri" w:cs="Arial"/>
                <w:sz w:val="22"/>
                <w:szCs w:val="22"/>
              </w:rPr>
              <w:t xml:space="preserve"> A tube that carries urine down from the kidney to the bladder. </w:t>
            </w:r>
            <w:r w:rsidR="00B16CF9" w:rsidRPr="00B16CF9">
              <w:rPr>
                <w:rFonts w:ascii="Calibri" w:hAnsi="Calibri" w:cs="Arial"/>
                <w:sz w:val="22"/>
                <w:szCs w:val="22"/>
              </w:rPr>
              <w:t xml:space="preserve"> Part of the urinary tract.</w:t>
            </w:r>
          </w:p>
        </w:tc>
      </w:tr>
      <w:tr w:rsidR="00924839" w:rsidRPr="001217DC" w:rsidTr="00B16CF9">
        <w:trPr>
          <w:trHeight w:val="300"/>
        </w:trPr>
        <w:tc>
          <w:tcPr>
            <w:tcW w:w="0" w:type="auto"/>
            <w:shd w:val="clear" w:color="auto" w:fill="auto"/>
            <w:vAlign w:val="bottom"/>
            <w:hideMark/>
          </w:tcPr>
          <w:p w:rsidR="00924839" w:rsidRPr="00B16CF9" w:rsidRDefault="00924839" w:rsidP="00B16CF9">
            <w:pPr>
              <w:pStyle w:val="NormalWeb"/>
              <w:spacing w:before="0" w:beforeAutospacing="0" w:after="0" w:afterAutospacing="0"/>
              <w:contextualSpacing/>
              <w:rPr>
                <w:rFonts w:ascii="Calibri" w:hAnsi="Calibri" w:cs="Arial"/>
                <w:sz w:val="22"/>
                <w:szCs w:val="22"/>
              </w:rPr>
            </w:pPr>
            <w:r w:rsidRPr="00B16CF9">
              <w:rPr>
                <w:rFonts w:ascii="Calibri" w:hAnsi="Calibri" w:cs="Arial"/>
                <w:b/>
                <w:bCs/>
                <w:sz w:val="22"/>
                <w:szCs w:val="22"/>
              </w:rPr>
              <w:t>Urethra:</w:t>
            </w:r>
            <w:r w:rsidRPr="00B16CF9">
              <w:rPr>
                <w:rFonts w:ascii="Calibri" w:hAnsi="Calibri" w:cs="Arial"/>
                <w:sz w:val="22"/>
                <w:szCs w:val="22"/>
              </w:rPr>
              <w:t xml:space="preserve"> The transport tube leading from the bladder to discharge urine outside the body.</w:t>
            </w:r>
            <w:r w:rsidR="00B16CF9" w:rsidRPr="00B16CF9">
              <w:rPr>
                <w:rFonts w:ascii="Calibri" w:hAnsi="Calibri" w:cs="Arial"/>
                <w:sz w:val="22"/>
                <w:szCs w:val="22"/>
              </w:rPr>
              <w:t xml:space="preserve">  Part of the urinary tract.</w:t>
            </w:r>
          </w:p>
        </w:tc>
      </w:tr>
      <w:tr w:rsidR="002C4025" w:rsidRPr="001217DC" w:rsidTr="00B16CF9">
        <w:trPr>
          <w:trHeight w:val="584"/>
        </w:trPr>
        <w:tc>
          <w:tcPr>
            <w:tcW w:w="0" w:type="auto"/>
            <w:shd w:val="clear" w:color="auto" w:fill="auto"/>
            <w:vAlign w:val="bottom"/>
            <w:hideMark/>
          </w:tcPr>
          <w:p w:rsidR="002C4025" w:rsidRPr="00B16CF9" w:rsidRDefault="002C4025" w:rsidP="00B16CF9">
            <w:pPr>
              <w:spacing w:after="0" w:line="240" w:lineRule="auto"/>
              <w:contextualSpacing/>
              <w:rPr>
                <w:rFonts w:ascii="Calibri" w:hAnsi="Calibri"/>
              </w:rPr>
            </w:pPr>
            <w:r w:rsidRPr="00B16CF9">
              <w:rPr>
                <w:rFonts w:ascii="Calibri" w:hAnsi="Calibri"/>
                <w:b/>
                <w:bCs/>
              </w:rPr>
              <w:t>Urinalysis:</w:t>
            </w:r>
            <w:r w:rsidRPr="00B16CF9">
              <w:rPr>
                <w:rFonts w:ascii="Calibri" w:hAnsi="Calibri"/>
              </w:rPr>
              <w:t xml:space="preserve"> A group of tests performed on urine for diagnosis of medical conditions such as infection or the presence of blood, sugar, or protein.</w:t>
            </w:r>
          </w:p>
        </w:tc>
      </w:tr>
      <w:tr w:rsidR="00924839" w:rsidRPr="001217DC" w:rsidTr="00B16CF9">
        <w:trPr>
          <w:trHeight w:val="300"/>
        </w:trPr>
        <w:tc>
          <w:tcPr>
            <w:tcW w:w="0" w:type="auto"/>
            <w:shd w:val="clear" w:color="auto" w:fill="auto"/>
            <w:vAlign w:val="bottom"/>
            <w:hideMark/>
          </w:tcPr>
          <w:p w:rsidR="00924839" w:rsidRPr="001217DC" w:rsidRDefault="00924839"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Urinary bladder</w:t>
            </w:r>
            <w:r w:rsidRPr="001217DC">
              <w:rPr>
                <w:rFonts w:ascii="Calibri" w:eastAsia="Times New Roman" w:hAnsi="Calibri" w:cs="Times New Roman"/>
              </w:rPr>
              <w:t xml:space="preserve">: </w:t>
            </w:r>
            <w:r w:rsidRPr="001217DC">
              <w:rPr>
                <w:rFonts w:ascii="Calibri" w:hAnsi="Calibri" w:cs="Arial"/>
                <w:color w:val="FF0000"/>
              </w:rPr>
              <w:t xml:space="preserve"> </w:t>
            </w:r>
            <w:r w:rsidRPr="00B16CF9">
              <w:rPr>
                <w:rFonts w:ascii="Calibri" w:hAnsi="Calibri" w:cs="Arial"/>
              </w:rPr>
              <w:t>Stores urine until it is released during urination.</w:t>
            </w:r>
            <w:r w:rsidR="00B16CF9" w:rsidRPr="00B16CF9">
              <w:rPr>
                <w:rFonts w:ascii="Calibri" w:hAnsi="Calibri" w:cs="Arial"/>
              </w:rPr>
              <w:t xml:space="preserve">   Part of the urinary tract.</w:t>
            </w:r>
          </w:p>
        </w:tc>
      </w:tr>
      <w:tr w:rsidR="008E75D4" w:rsidRPr="001217DC" w:rsidTr="00B16CF9">
        <w:trPr>
          <w:trHeight w:val="300"/>
        </w:trPr>
        <w:tc>
          <w:tcPr>
            <w:tcW w:w="0" w:type="auto"/>
            <w:shd w:val="clear" w:color="auto" w:fill="auto"/>
            <w:vAlign w:val="bottom"/>
            <w:hideMark/>
          </w:tcPr>
          <w:p w:rsidR="008E75D4" w:rsidRPr="001217DC" w:rsidRDefault="008E75D4"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Urinary catheter</w:t>
            </w:r>
            <w:r w:rsidRPr="001217DC">
              <w:rPr>
                <w:rFonts w:ascii="Calibri" w:eastAsia="Times New Roman" w:hAnsi="Calibri" w:cs="Times New Roman"/>
              </w:rPr>
              <w:t>: A small, flexible tube that is inserted into the urethra to the bladder to allow for the drainage of urine.  Also known as a Foley catheter</w:t>
            </w:r>
            <w:r w:rsidR="009F6B40" w:rsidRPr="001217DC">
              <w:rPr>
                <w:rFonts w:ascii="Calibri" w:eastAsia="Times New Roman" w:hAnsi="Calibri" w:cs="Times New Roman"/>
              </w:rPr>
              <w:t xml:space="preserve"> or an indwelling catheter</w:t>
            </w:r>
            <w:r w:rsidRPr="001217DC">
              <w:rPr>
                <w:rFonts w:ascii="Calibri" w:eastAsia="Times New Roman" w:hAnsi="Calibri" w:cs="Times New Roman"/>
              </w:rPr>
              <w:t>.</w:t>
            </w:r>
          </w:p>
        </w:tc>
      </w:tr>
      <w:tr w:rsidR="000B43F5" w:rsidRPr="001217DC" w:rsidTr="00B16CF9">
        <w:trPr>
          <w:trHeight w:val="300"/>
        </w:trPr>
        <w:tc>
          <w:tcPr>
            <w:tcW w:w="0" w:type="auto"/>
            <w:shd w:val="clear" w:color="auto" w:fill="auto"/>
            <w:vAlign w:val="bottom"/>
            <w:hideMark/>
          </w:tcPr>
          <w:p w:rsidR="000B43F5" w:rsidRPr="000B43F5" w:rsidRDefault="000B43F5" w:rsidP="00B16CF9">
            <w:pPr>
              <w:spacing w:after="0" w:line="240" w:lineRule="auto"/>
              <w:contextualSpacing/>
              <w:rPr>
                <w:rFonts w:ascii="Calibri" w:eastAsia="Times New Roman" w:hAnsi="Calibri" w:cs="Times New Roman"/>
              </w:rPr>
            </w:pPr>
            <w:r>
              <w:rPr>
                <w:rFonts w:ascii="Calibri" w:eastAsia="Times New Roman" w:hAnsi="Calibri" w:cs="Times New Roman"/>
                <w:b/>
              </w:rPr>
              <w:t>Urinary catheter day</w:t>
            </w:r>
            <w:r>
              <w:rPr>
                <w:rFonts w:ascii="Calibri" w:eastAsia="Times New Roman" w:hAnsi="Calibri" w:cs="Times New Roman"/>
              </w:rPr>
              <w:t>: See catheter day</w:t>
            </w:r>
          </w:p>
        </w:tc>
      </w:tr>
      <w:tr w:rsidR="0034768A" w:rsidRPr="001217DC" w:rsidTr="00B16CF9">
        <w:trPr>
          <w:trHeight w:val="300"/>
        </w:trPr>
        <w:tc>
          <w:tcPr>
            <w:tcW w:w="0" w:type="auto"/>
            <w:shd w:val="clear" w:color="auto" w:fill="auto"/>
            <w:vAlign w:val="bottom"/>
            <w:hideMark/>
          </w:tcPr>
          <w:p w:rsidR="0034768A" w:rsidRPr="00B16CF9" w:rsidRDefault="008102CC" w:rsidP="00B16CF9">
            <w:pPr>
              <w:spacing w:after="0" w:line="240" w:lineRule="auto"/>
              <w:contextualSpacing/>
              <w:rPr>
                <w:rFonts w:ascii="Calibri" w:eastAsia="Times New Roman" w:hAnsi="Calibri" w:cs="Times New Roman"/>
                <w:b/>
              </w:rPr>
            </w:pPr>
            <w:r w:rsidRPr="00B16CF9">
              <w:rPr>
                <w:rFonts w:ascii="Calibri" w:eastAsia="Times New Roman" w:hAnsi="Calibri" w:cs="Times New Roman"/>
                <w:b/>
              </w:rPr>
              <w:t>Urinary i</w:t>
            </w:r>
            <w:r w:rsidR="0034768A" w:rsidRPr="00B16CF9">
              <w:rPr>
                <w:rFonts w:ascii="Calibri" w:eastAsia="Times New Roman" w:hAnsi="Calibri" w:cs="Times New Roman"/>
                <w:b/>
              </w:rPr>
              <w:t xml:space="preserve">ncontinence: </w:t>
            </w:r>
            <w:r w:rsidR="0034768A" w:rsidRPr="00B16CF9">
              <w:rPr>
                <w:rFonts w:ascii="Calibri" w:hAnsi="Calibri"/>
              </w:rPr>
              <w:t xml:space="preserve"> Any involuntary leakage of urine. </w:t>
            </w:r>
          </w:p>
        </w:tc>
      </w:tr>
    </w:tbl>
    <w:p w:rsidR="00A22AC4" w:rsidRDefault="00A22AC4">
      <w:r>
        <w:br w:type="page"/>
      </w:r>
    </w:p>
    <w:tbl>
      <w:tblPr>
        <w:tblpPr w:leftFromText="180" w:rightFromText="180" w:vertAnchor="page" w:horzAnchor="margin" w:tblpY="1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24839" w:rsidRPr="001217DC" w:rsidTr="00B16CF9">
        <w:trPr>
          <w:trHeight w:val="300"/>
        </w:trPr>
        <w:tc>
          <w:tcPr>
            <w:tcW w:w="0" w:type="auto"/>
            <w:shd w:val="clear" w:color="auto" w:fill="auto"/>
            <w:vAlign w:val="bottom"/>
            <w:hideMark/>
          </w:tcPr>
          <w:p w:rsidR="002C4025" w:rsidRPr="00B16CF9" w:rsidRDefault="00924839" w:rsidP="00B16CF9">
            <w:pPr>
              <w:pStyle w:val="NormalWeb"/>
              <w:spacing w:before="0" w:beforeAutospacing="0" w:after="0" w:afterAutospacing="0"/>
              <w:contextualSpacing/>
              <w:rPr>
                <w:rFonts w:ascii="Calibri" w:hAnsi="Calibri" w:cs="Arial"/>
                <w:sz w:val="22"/>
                <w:szCs w:val="22"/>
              </w:rPr>
            </w:pPr>
            <w:r w:rsidRPr="00B16CF9">
              <w:rPr>
                <w:rFonts w:ascii="Calibri" w:hAnsi="Calibri"/>
                <w:b/>
                <w:sz w:val="22"/>
                <w:szCs w:val="22"/>
              </w:rPr>
              <w:lastRenderedPageBreak/>
              <w:t>Urinary tract</w:t>
            </w:r>
            <w:r w:rsidRPr="00B16CF9">
              <w:rPr>
                <w:rFonts w:ascii="Calibri" w:hAnsi="Calibri"/>
                <w:sz w:val="22"/>
                <w:szCs w:val="22"/>
              </w:rPr>
              <w:t xml:space="preserve">: </w:t>
            </w:r>
            <w:r w:rsidRPr="00B16CF9">
              <w:rPr>
                <w:rFonts w:ascii="Calibri" w:hAnsi="Calibri" w:cs="Arial"/>
                <w:sz w:val="22"/>
                <w:szCs w:val="22"/>
              </w:rPr>
              <w:t xml:space="preserve"> The organ</w:t>
            </w:r>
            <w:r w:rsidR="002C4025" w:rsidRPr="00B16CF9">
              <w:rPr>
                <w:rFonts w:ascii="Calibri" w:hAnsi="Calibri" w:cs="Arial"/>
                <w:sz w:val="22"/>
                <w:szCs w:val="22"/>
              </w:rPr>
              <w:t xml:space="preserve">s of the body that produce and </w:t>
            </w:r>
            <w:r w:rsidRPr="00B16CF9">
              <w:rPr>
                <w:rFonts w:ascii="Calibri" w:hAnsi="Calibri" w:cs="Arial"/>
                <w:sz w:val="22"/>
                <w:szCs w:val="22"/>
              </w:rPr>
              <w:t>e</w:t>
            </w:r>
            <w:r w:rsidR="002C4025" w:rsidRPr="00B16CF9">
              <w:rPr>
                <w:rFonts w:ascii="Calibri" w:hAnsi="Calibri" w:cs="Arial"/>
                <w:sz w:val="22"/>
                <w:szCs w:val="22"/>
              </w:rPr>
              <w:t>liminate urine, which includes two</w:t>
            </w:r>
            <w:r w:rsidRPr="00B16CF9">
              <w:rPr>
                <w:rFonts w:ascii="Calibri" w:hAnsi="Calibri" w:cs="Arial"/>
                <w:sz w:val="22"/>
                <w:szCs w:val="22"/>
              </w:rPr>
              <w:t xml:space="preserve"> kidneys, </w:t>
            </w:r>
            <w:r w:rsidR="002C4025" w:rsidRPr="00B16CF9">
              <w:rPr>
                <w:rFonts w:ascii="Calibri" w:hAnsi="Calibri" w:cs="Arial"/>
                <w:sz w:val="22"/>
                <w:szCs w:val="22"/>
              </w:rPr>
              <w:t xml:space="preserve">two </w:t>
            </w:r>
            <w:r w:rsidRPr="00B16CF9">
              <w:rPr>
                <w:rFonts w:ascii="Calibri" w:hAnsi="Calibri" w:cs="Arial"/>
                <w:sz w:val="22"/>
                <w:szCs w:val="22"/>
              </w:rPr>
              <w:t xml:space="preserve">ureters, </w:t>
            </w:r>
            <w:r w:rsidR="002C4025" w:rsidRPr="00B16CF9">
              <w:rPr>
                <w:rFonts w:ascii="Calibri" w:hAnsi="Calibri" w:cs="Arial"/>
                <w:sz w:val="22"/>
                <w:szCs w:val="22"/>
              </w:rPr>
              <w:t xml:space="preserve">the urinary </w:t>
            </w:r>
            <w:r w:rsidRPr="00B16CF9">
              <w:rPr>
                <w:rFonts w:ascii="Calibri" w:hAnsi="Calibri" w:cs="Arial"/>
                <w:sz w:val="22"/>
                <w:szCs w:val="22"/>
              </w:rPr>
              <w:t xml:space="preserve">bladder, and </w:t>
            </w:r>
            <w:r w:rsidR="002C4025" w:rsidRPr="00B16CF9">
              <w:rPr>
                <w:rFonts w:ascii="Calibri" w:hAnsi="Calibri" w:cs="Arial"/>
                <w:sz w:val="22"/>
                <w:szCs w:val="22"/>
              </w:rPr>
              <w:t xml:space="preserve">the </w:t>
            </w:r>
            <w:r w:rsidRPr="00B16CF9">
              <w:rPr>
                <w:rFonts w:ascii="Calibri" w:hAnsi="Calibri" w:cs="Arial"/>
                <w:sz w:val="22"/>
                <w:szCs w:val="22"/>
              </w:rPr>
              <w:t>urethra.</w:t>
            </w:r>
            <w:r w:rsidR="00B16CF9" w:rsidRPr="00B16CF9">
              <w:rPr>
                <w:rFonts w:ascii="Calibri" w:hAnsi="Calibri" w:cs="Arial"/>
                <w:sz w:val="22"/>
                <w:szCs w:val="22"/>
              </w:rPr>
              <w:t xml:space="preserve"> After going through the kidneys, the urine then passes through connecting tubes called ureters into the bladder. The urinary bladder stores the urine until it is released during urination.</w:t>
            </w:r>
          </w:p>
        </w:tc>
      </w:tr>
      <w:tr w:rsidR="008E75D4" w:rsidRPr="001217DC" w:rsidTr="00B16CF9">
        <w:trPr>
          <w:trHeight w:val="503"/>
        </w:trPr>
        <w:tc>
          <w:tcPr>
            <w:tcW w:w="0" w:type="auto"/>
            <w:shd w:val="clear" w:color="auto" w:fill="auto"/>
            <w:vAlign w:val="bottom"/>
            <w:hideMark/>
          </w:tcPr>
          <w:p w:rsidR="008E75D4" w:rsidRPr="001217DC" w:rsidRDefault="008E75D4"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Urinary tract infection (UTI):</w:t>
            </w:r>
            <w:r w:rsidRPr="001217DC">
              <w:rPr>
                <w:rFonts w:ascii="Calibri" w:eastAsia="Times New Roman" w:hAnsi="Calibri" w:cs="Times New Roman"/>
              </w:rPr>
              <w:t xml:space="preserve"> An infection that can happen anywhere along the urinary tract. A UTI that occurs in a patient</w:t>
            </w:r>
            <w:r w:rsidR="00B16CF9">
              <w:rPr>
                <w:rFonts w:ascii="Calibri" w:eastAsia="Times New Roman" w:hAnsi="Calibri" w:cs="Times New Roman"/>
              </w:rPr>
              <w:t xml:space="preserve"> or resident</w:t>
            </w:r>
            <w:r w:rsidRPr="001217DC">
              <w:rPr>
                <w:rFonts w:ascii="Calibri" w:eastAsia="Times New Roman" w:hAnsi="Calibri" w:cs="Times New Roman"/>
              </w:rPr>
              <w:t xml:space="preserve"> with a catheter is known as a catheter-associated UTI (CAUTI).</w:t>
            </w:r>
          </w:p>
        </w:tc>
      </w:tr>
      <w:tr w:rsidR="002C4025" w:rsidRPr="001217DC" w:rsidTr="00B16CF9">
        <w:trPr>
          <w:trHeight w:val="503"/>
        </w:trPr>
        <w:tc>
          <w:tcPr>
            <w:tcW w:w="0" w:type="auto"/>
            <w:shd w:val="clear" w:color="auto" w:fill="auto"/>
            <w:vAlign w:val="bottom"/>
            <w:hideMark/>
          </w:tcPr>
          <w:p w:rsidR="002C4025" w:rsidRPr="001217DC" w:rsidRDefault="002C4025" w:rsidP="00B16CF9">
            <w:pPr>
              <w:pStyle w:val="NormalWeb"/>
              <w:spacing w:before="0" w:beforeAutospacing="0" w:after="0" w:afterAutospacing="0"/>
              <w:contextualSpacing/>
              <w:rPr>
                <w:rFonts w:ascii="Calibri" w:hAnsi="Calibri"/>
                <w:b/>
                <w:sz w:val="22"/>
                <w:szCs w:val="22"/>
              </w:rPr>
            </w:pPr>
            <w:r w:rsidRPr="001217DC">
              <w:rPr>
                <w:rFonts w:ascii="Calibri" w:hAnsi="Calibri"/>
                <w:b/>
                <w:bCs/>
                <w:sz w:val="22"/>
                <w:szCs w:val="22"/>
              </w:rPr>
              <w:t>Urine</w:t>
            </w:r>
            <w:r w:rsidRPr="00B16CF9">
              <w:rPr>
                <w:rFonts w:ascii="Calibri" w:hAnsi="Calibri"/>
                <w:b/>
                <w:bCs/>
                <w:sz w:val="22"/>
                <w:szCs w:val="22"/>
              </w:rPr>
              <w:t>:</w:t>
            </w:r>
            <w:r w:rsidRPr="00B16CF9">
              <w:rPr>
                <w:rFonts w:ascii="Calibri" w:hAnsi="Calibri"/>
                <w:sz w:val="22"/>
                <w:szCs w:val="22"/>
              </w:rPr>
              <w:t xml:space="preserve"> Liquid waste from the body that is secreted by the kidneys and excreted through the urethra. Urine is normally sterile (free from microorganisms).</w:t>
            </w:r>
          </w:p>
        </w:tc>
      </w:tr>
      <w:tr w:rsidR="002C4025" w:rsidRPr="001217DC" w:rsidTr="00B16CF9">
        <w:trPr>
          <w:trHeight w:val="503"/>
        </w:trPr>
        <w:tc>
          <w:tcPr>
            <w:tcW w:w="0" w:type="auto"/>
            <w:shd w:val="clear" w:color="auto" w:fill="auto"/>
            <w:vAlign w:val="bottom"/>
            <w:hideMark/>
          </w:tcPr>
          <w:p w:rsidR="002C4025" w:rsidRPr="00B16CF9" w:rsidRDefault="002C4025" w:rsidP="00B16CF9">
            <w:pPr>
              <w:pStyle w:val="NormalWeb"/>
              <w:spacing w:before="0" w:beforeAutospacing="0" w:after="0" w:afterAutospacing="0"/>
              <w:contextualSpacing/>
              <w:rPr>
                <w:rFonts w:ascii="Calibri" w:hAnsi="Calibri"/>
                <w:sz w:val="22"/>
                <w:szCs w:val="22"/>
              </w:rPr>
            </w:pPr>
            <w:r w:rsidRPr="00B16CF9">
              <w:rPr>
                <w:rFonts w:ascii="Calibri" w:hAnsi="Calibri"/>
                <w:b/>
                <w:bCs/>
                <w:sz w:val="22"/>
                <w:szCs w:val="22"/>
              </w:rPr>
              <w:t>Urologist</w:t>
            </w:r>
            <w:r w:rsidR="00B16CF9">
              <w:rPr>
                <w:rFonts w:ascii="Calibri" w:hAnsi="Calibri"/>
                <w:sz w:val="22"/>
                <w:szCs w:val="22"/>
              </w:rPr>
              <w:t>: </w:t>
            </w:r>
            <w:r w:rsidRPr="00B16CF9">
              <w:rPr>
                <w:rFonts w:ascii="Calibri" w:hAnsi="Calibri"/>
                <w:sz w:val="22"/>
                <w:szCs w:val="22"/>
              </w:rPr>
              <w:t>Medical prof</w:t>
            </w:r>
            <w:r w:rsidR="00B16CF9" w:rsidRPr="00B16CF9">
              <w:rPr>
                <w:rFonts w:ascii="Calibri" w:hAnsi="Calibri"/>
                <w:sz w:val="22"/>
                <w:szCs w:val="22"/>
              </w:rPr>
              <w:t xml:space="preserve">essionals who are trained to </w:t>
            </w:r>
            <w:r w:rsidRPr="00B16CF9">
              <w:rPr>
                <w:rFonts w:ascii="Calibri" w:hAnsi="Calibri"/>
                <w:sz w:val="22"/>
                <w:szCs w:val="22"/>
              </w:rPr>
              <w:t>diagnose, treat, and manage people with urological disorders. This includes disorders related to the kidneys, adrenal gla</w:t>
            </w:r>
            <w:r w:rsidR="00B16CF9" w:rsidRPr="00B16CF9">
              <w:rPr>
                <w:rFonts w:ascii="Calibri" w:hAnsi="Calibri"/>
                <w:sz w:val="22"/>
                <w:szCs w:val="22"/>
              </w:rPr>
              <w:t>nds, ureters, urinary bladder, </w:t>
            </w:r>
            <w:r w:rsidRPr="00B16CF9">
              <w:rPr>
                <w:rFonts w:ascii="Calibri" w:hAnsi="Calibri"/>
                <w:sz w:val="22"/>
                <w:szCs w:val="22"/>
              </w:rPr>
              <w:t>urethra, and the male reproductive organs.</w:t>
            </w:r>
          </w:p>
        </w:tc>
      </w:tr>
      <w:tr w:rsidR="008E75D4" w:rsidRPr="001217DC" w:rsidTr="00B16CF9">
        <w:trPr>
          <w:trHeight w:val="300"/>
        </w:trPr>
        <w:tc>
          <w:tcPr>
            <w:tcW w:w="0" w:type="auto"/>
            <w:shd w:val="clear" w:color="auto" w:fill="auto"/>
            <w:vAlign w:val="bottom"/>
            <w:hideMark/>
          </w:tcPr>
          <w:p w:rsidR="008E75D4" w:rsidRPr="001217DC" w:rsidRDefault="008E75D4"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UTI</w:t>
            </w:r>
            <w:r w:rsidRPr="001217DC">
              <w:rPr>
                <w:rFonts w:ascii="Calibri" w:eastAsia="Times New Roman" w:hAnsi="Calibri" w:cs="Times New Roman"/>
              </w:rPr>
              <w:t>: See urinary tract infection</w:t>
            </w:r>
          </w:p>
        </w:tc>
      </w:tr>
      <w:tr w:rsidR="00B24D9D" w:rsidRPr="001217DC" w:rsidTr="00B16CF9">
        <w:trPr>
          <w:trHeight w:val="300"/>
        </w:trPr>
        <w:tc>
          <w:tcPr>
            <w:tcW w:w="0" w:type="auto"/>
            <w:shd w:val="clear" w:color="auto" w:fill="auto"/>
            <w:vAlign w:val="bottom"/>
            <w:hideMark/>
          </w:tcPr>
          <w:p w:rsidR="00B24D9D" w:rsidRPr="001217DC" w:rsidRDefault="00B24D9D"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UTI rate</w:t>
            </w:r>
            <w:r w:rsidRPr="001217DC">
              <w:rPr>
                <w:rFonts w:ascii="Calibri" w:eastAsia="Times New Roman" w:hAnsi="Calibri" w:cs="Times New Roman"/>
              </w:rPr>
              <w:t>: See infection rate</w:t>
            </w:r>
          </w:p>
        </w:tc>
      </w:tr>
      <w:tr w:rsidR="008E75D4" w:rsidRPr="001217DC" w:rsidTr="00B16CF9">
        <w:trPr>
          <w:trHeight w:val="300"/>
        </w:trPr>
        <w:tc>
          <w:tcPr>
            <w:tcW w:w="0" w:type="auto"/>
            <w:shd w:val="clear" w:color="auto" w:fill="auto"/>
            <w:vAlign w:val="bottom"/>
            <w:hideMark/>
          </w:tcPr>
          <w:p w:rsidR="008E75D4" w:rsidRPr="001217DC" w:rsidRDefault="008E75D4" w:rsidP="00B16CF9">
            <w:pPr>
              <w:spacing w:after="0" w:line="240" w:lineRule="auto"/>
              <w:contextualSpacing/>
              <w:rPr>
                <w:rFonts w:ascii="Calibri" w:eastAsia="Times New Roman" w:hAnsi="Calibri" w:cs="Times New Roman"/>
              </w:rPr>
            </w:pPr>
            <w:r w:rsidRPr="001217DC">
              <w:rPr>
                <w:rFonts w:ascii="Calibri" w:eastAsia="Times New Roman" w:hAnsi="Calibri" w:cs="Times New Roman"/>
                <w:b/>
              </w:rPr>
              <w:t>VDH</w:t>
            </w:r>
            <w:r w:rsidRPr="001217DC">
              <w:rPr>
                <w:rFonts w:ascii="Calibri" w:eastAsia="Times New Roman" w:hAnsi="Calibri" w:cs="Times New Roman"/>
              </w:rPr>
              <w:t>: See Virginia Department of Health</w:t>
            </w:r>
          </w:p>
        </w:tc>
      </w:tr>
      <w:tr w:rsidR="008E75D4" w:rsidRPr="001217DC" w:rsidTr="00B16CF9">
        <w:trPr>
          <w:trHeight w:val="300"/>
        </w:trPr>
        <w:tc>
          <w:tcPr>
            <w:tcW w:w="0" w:type="auto"/>
            <w:shd w:val="clear" w:color="auto" w:fill="auto"/>
            <w:vAlign w:val="bottom"/>
            <w:hideMark/>
          </w:tcPr>
          <w:p w:rsidR="008E75D4" w:rsidRPr="001217DC" w:rsidRDefault="008E75D4" w:rsidP="00B16CF9">
            <w:pPr>
              <w:spacing w:after="0" w:line="240" w:lineRule="auto"/>
              <w:contextualSpacing/>
              <w:rPr>
                <w:rFonts w:ascii="Calibri" w:eastAsia="Times New Roman" w:hAnsi="Calibri" w:cs="Times New Roman"/>
                <w:b/>
              </w:rPr>
            </w:pPr>
            <w:r w:rsidRPr="001217DC">
              <w:rPr>
                <w:rFonts w:ascii="Calibri" w:eastAsia="Times New Roman" w:hAnsi="Calibri" w:cs="Times New Roman"/>
                <w:b/>
              </w:rPr>
              <w:t xml:space="preserve">Virginia Department of Health (VDH): </w:t>
            </w:r>
            <w:r w:rsidRPr="001217DC">
              <w:rPr>
                <w:rFonts w:ascii="Calibri" w:eastAsia="Times New Roman" w:hAnsi="Calibri" w:cs="Times New Roman"/>
              </w:rPr>
              <w:t xml:space="preserve">Network of state and local health departments in Virginia.  </w:t>
            </w:r>
          </w:p>
        </w:tc>
      </w:tr>
      <w:tr w:rsidR="006A4A3F" w:rsidRPr="001217DC" w:rsidTr="00B16CF9">
        <w:trPr>
          <w:trHeight w:val="300"/>
        </w:trPr>
        <w:tc>
          <w:tcPr>
            <w:tcW w:w="0" w:type="auto"/>
            <w:shd w:val="clear" w:color="auto" w:fill="auto"/>
            <w:vAlign w:val="bottom"/>
            <w:hideMark/>
          </w:tcPr>
          <w:p w:rsidR="006A4A3F" w:rsidRPr="006A4A3F" w:rsidRDefault="006A4A3F" w:rsidP="00B16CF9">
            <w:pPr>
              <w:spacing w:after="0" w:line="240" w:lineRule="auto"/>
              <w:contextualSpacing/>
              <w:rPr>
                <w:rFonts w:ascii="Calibri" w:eastAsia="Times New Roman" w:hAnsi="Calibri" w:cs="Times New Roman"/>
              </w:rPr>
            </w:pPr>
            <w:r>
              <w:rPr>
                <w:rFonts w:ascii="Calibri" w:eastAsia="Times New Roman" w:hAnsi="Calibri" w:cs="Times New Roman"/>
                <w:b/>
              </w:rPr>
              <w:t>White blood cells (WBC)</w:t>
            </w:r>
            <w:r>
              <w:rPr>
                <w:rFonts w:ascii="Calibri" w:eastAsia="Times New Roman" w:hAnsi="Calibri" w:cs="Times New Roman"/>
              </w:rPr>
              <w:t>: See leukocytes.</w:t>
            </w:r>
          </w:p>
        </w:tc>
      </w:tr>
    </w:tbl>
    <w:p w:rsidR="00E44F71" w:rsidRPr="001217DC" w:rsidRDefault="00E44F71" w:rsidP="001217DC">
      <w:pPr>
        <w:spacing w:after="0" w:line="240" w:lineRule="auto"/>
        <w:contextualSpacing/>
        <w:rPr>
          <w:rFonts w:ascii="Calibri" w:hAnsi="Calibri"/>
        </w:rPr>
      </w:pPr>
    </w:p>
    <w:sectPr w:rsidR="00E44F71" w:rsidRPr="001217DC" w:rsidSect="00616F66">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CF9" w:rsidRDefault="00B16CF9" w:rsidP="00417B43">
      <w:pPr>
        <w:spacing w:after="0" w:line="240" w:lineRule="auto"/>
      </w:pPr>
      <w:r>
        <w:separator/>
      </w:r>
    </w:p>
  </w:endnote>
  <w:endnote w:type="continuationSeparator" w:id="0">
    <w:p w:rsidR="00B16CF9" w:rsidRDefault="00B16CF9" w:rsidP="00417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63969"/>
      <w:docPartObj>
        <w:docPartGallery w:val="Page Numbers (Bottom of Page)"/>
        <w:docPartUnique/>
      </w:docPartObj>
    </w:sdtPr>
    <w:sdtContent>
      <w:sdt>
        <w:sdtPr>
          <w:id w:val="565050523"/>
          <w:docPartObj>
            <w:docPartGallery w:val="Page Numbers (Top of Page)"/>
            <w:docPartUnique/>
          </w:docPartObj>
        </w:sdtPr>
        <w:sdtContent>
          <w:p w:rsidR="00B16CF9" w:rsidRPr="00D141B8" w:rsidRDefault="00B16CF9">
            <w:pPr>
              <w:pStyle w:val="Footer"/>
              <w:jc w:val="right"/>
            </w:pPr>
            <w:r>
              <w:rPr>
                <w:noProof/>
              </w:rPr>
              <w:drawing>
                <wp:inline distT="0" distB="0" distL="0" distR="0">
                  <wp:extent cx="1359408" cy="367284"/>
                  <wp:effectExtent l="19050" t="0" r="0" b="0"/>
                  <wp:docPr id="1" name="Picture 0" descr="VD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Hlogo.jpg"/>
                          <pic:cNvPicPr/>
                        </pic:nvPicPr>
                        <pic:blipFill>
                          <a:blip r:embed="rId1"/>
                          <a:stretch>
                            <a:fillRect/>
                          </a:stretch>
                        </pic:blipFill>
                        <pic:spPr>
                          <a:xfrm>
                            <a:off x="0" y="0"/>
                            <a:ext cx="1359408" cy="367284"/>
                          </a:xfrm>
                          <a:prstGeom prst="rect">
                            <a:avLst/>
                          </a:prstGeom>
                        </pic:spPr>
                      </pic:pic>
                    </a:graphicData>
                  </a:graphic>
                </wp:inline>
              </w:drawing>
            </w:r>
            <w:r w:rsidRPr="00D141B8">
              <w:t xml:space="preserve"> </w:t>
            </w:r>
            <w:r w:rsidRPr="00D141B8">
              <w:tab/>
            </w:r>
            <w:r>
              <w:t>Fall 2011</w:t>
            </w:r>
            <w:r w:rsidRPr="00D141B8">
              <w:tab/>
              <w:t xml:space="preserve">Glossary: Page </w:t>
            </w:r>
            <w:r w:rsidR="004345D7" w:rsidRPr="00372F31">
              <w:rPr>
                <w:b/>
              </w:rPr>
              <w:fldChar w:fldCharType="begin"/>
            </w:r>
            <w:r w:rsidRPr="00372F31">
              <w:rPr>
                <w:b/>
              </w:rPr>
              <w:instrText xml:space="preserve"> PAGE </w:instrText>
            </w:r>
            <w:r w:rsidR="004345D7" w:rsidRPr="00372F31">
              <w:rPr>
                <w:b/>
              </w:rPr>
              <w:fldChar w:fldCharType="separate"/>
            </w:r>
            <w:r w:rsidR="00C51AE1">
              <w:rPr>
                <w:b/>
                <w:noProof/>
              </w:rPr>
              <w:t>1</w:t>
            </w:r>
            <w:r w:rsidR="004345D7" w:rsidRPr="00372F31">
              <w:rPr>
                <w:b/>
              </w:rPr>
              <w:fldChar w:fldCharType="end"/>
            </w:r>
            <w:r w:rsidRPr="00D141B8">
              <w:t xml:space="preserve"> of </w:t>
            </w:r>
            <w:r w:rsidR="004345D7" w:rsidRPr="00372F31">
              <w:rPr>
                <w:b/>
              </w:rPr>
              <w:fldChar w:fldCharType="begin"/>
            </w:r>
            <w:r w:rsidRPr="00372F31">
              <w:rPr>
                <w:b/>
              </w:rPr>
              <w:instrText xml:space="preserve"> NUMPAGES  </w:instrText>
            </w:r>
            <w:r w:rsidR="004345D7" w:rsidRPr="00372F31">
              <w:rPr>
                <w:b/>
              </w:rPr>
              <w:fldChar w:fldCharType="separate"/>
            </w:r>
            <w:r w:rsidR="00C51AE1">
              <w:rPr>
                <w:b/>
                <w:noProof/>
              </w:rPr>
              <w:t>5</w:t>
            </w:r>
            <w:r w:rsidR="004345D7" w:rsidRPr="00372F31">
              <w:rPr>
                <w:b/>
              </w:rPr>
              <w:fldChar w:fldCharType="end"/>
            </w:r>
          </w:p>
        </w:sdtContent>
      </w:sdt>
    </w:sdtContent>
  </w:sdt>
  <w:p w:rsidR="00B16CF9" w:rsidRDefault="00B16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CF9" w:rsidRDefault="00B16CF9" w:rsidP="00417B43">
      <w:pPr>
        <w:spacing w:after="0" w:line="240" w:lineRule="auto"/>
      </w:pPr>
      <w:r>
        <w:separator/>
      </w:r>
    </w:p>
  </w:footnote>
  <w:footnote w:type="continuationSeparator" w:id="0">
    <w:p w:rsidR="00B16CF9" w:rsidRDefault="00B16CF9" w:rsidP="00417B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1" fillcolor="none [2404]" stroke="f" strokecolor="#f2f2f2">
      <v:fill color="none [2404]" color2="fill darken(118)" rotate="t" method="linear sigma" type="gradient"/>
      <v:stroke color="#f2f2f2" weight="3pt" on="f"/>
      <v:shadow type="perspective" color="#243f60" opacity=".5" offset="1pt" offset2="-1pt"/>
      <o:extrusion v:ext="view" rotationangle="30,-10"/>
    </o:shapedefaults>
  </w:hdrShapeDefaults>
  <w:footnotePr>
    <w:footnote w:id="-1"/>
    <w:footnote w:id="0"/>
  </w:footnotePr>
  <w:endnotePr>
    <w:endnote w:id="-1"/>
    <w:endnote w:id="0"/>
  </w:endnotePr>
  <w:compat/>
  <w:rsids>
    <w:rsidRoot w:val="006C2EF4"/>
    <w:rsid w:val="000052CB"/>
    <w:rsid w:val="00095EDF"/>
    <w:rsid w:val="000B43F5"/>
    <w:rsid w:val="001217DC"/>
    <w:rsid w:val="001C7FC2"/>
    <w:rsid w:val="00221541"/>
    <w:rsid w:val="002456C5"/>
    <w:rsid w:val="0026614E"/>
    <w:rsid w:val="00284A52"/>
    <w:rsid w:val="002C4025"/>
    <w:rsid w:val="002F7BF0"/>
    <w:rsid w:val="003339FD"/>
    <w:rsid w:val="0034768A"/>
    <w:rsid w:val="00372F31"/>
    <w:rsid w:val="00417B43"/>
    <w:rsid w:val="004345D7"/>
    <w:rsid w:val="004B3E82"/>
    <w:rsid w:val="0060092E"/>
    <w:rsid w:val="00616F66"/>
    <w:rsid w:val="00675BA5"/>
    <w:rsid w:val="006838B9"/>
    <w:rsid w:val="006A4A3F"/>
    <w:rsid w:val="006C2EF4"/>
    <w:rsid w:val="006C315A"/>
    <w:rsid w:val="006D46B4"/>
    <w:rsid w:val="00711834"/>
    <w:rsid w:val="00711DA1"/>
    <w:rsid w:val="00756291"/>
    <w:rsid w:val="00765141"/>
    <w:rsid w:val="008102CC"/>
    <w:rsid w:val="008113D1"/>
    <w:rsid w:val="008476C8"/>
    <w:rsid w:val="00880FD9"/>
    <w:rsid w:val="00885982"/>
    <w:rsid w:val="008E75D4"/>
    <w:rsid w:val="00924839"/>
    <w:rsid w:val="009C31DD"/>
    <w:rsid w:val="009D730D"/>
    <w:rsid w:val="009F6B40"/>
    <w:rsid w:val="00A22AC4"/>
    <w:rsid w:val="00A9607B"/>
    <w:rsid w:val="00A976CC"/>
    <w:rsid w:val="00B04B49"/>
    <w:rsid w:val="00B05518"/>
    <w:rsid w:val="00B16CF9"/>
    <w:rsid w:val="00B21F46"/>
    <w:rsid w:val="00B24D9D"/>
    <w:rsid w:val="00C21C71"/>
    <w:rsid w:val="00C51AE1"/>
    <w:rsid w:val="00CC3360"/>
    <w:rsid w:val="00D141B8"/>
    <w:rsid w:val="00D2114B"/>
    <w:rsid w:val="00D56F05"/>
    <w:rsid w:val="00D96D97"/>
    <w:rsid w:val="00DB4CE8"/>
    <w:rsid w:val="00E44F71"/>
    <w:rsid w:val="00FC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color="none [2404]" stroke="f" strokecolor="#f2f2f2">
      <v:fill color="none [2404]" color2="fill darken(118)" rotate="t" method="linear sigma" type="gradient"/>
      <v:stroke color="#f2f2f2" weight="3pt" on="f"/>
      <v:shadow type="perspective" color="#243f60" opacity=".5" offset="1pt" offset2="-1pt"/>
      <o:extrusion v:ext="view" rotationangle="30,-1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EF4"/>
    <w:rPr>
      <w:color w:val="0000FF"/>
      <w:u w:val="single"/>
    </w:rPr>
  </w:style>
  <w:style w:type="paragraph" w:styleId="Header">
    <w:name w:val="header"/>
    <w:basedOn w:val="Normal"/>
    <w:link w:val="HeaderChar"/>
    <w:uiPriority w:val="99"/>
    <w:semiHidden/>
    <w:unhideWhenUsed/>
    <w:rsid w:val="0041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7B43"/>
  </w:style>
  <w:style w:type="paragraph" w:styleId="Footer">
    <w:name w:val="footer"/>
    <w:basedOn w:val="Normal"/>
    <w:link w:val="FooterChar"/>
    <w:uiPriority w:val="99"/>
    <w:unhideWhenUsed/>
    <w:rsid w:val="0041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B43"/>
  </w:style>
  <w:style w:type="paragraph" w:styleId="BalloonText">
    <w:name w:val="Balloon Text"/>
    <w:basedOn w:val="Normal"/>
    <w:link w:val="BalloonTextChar"/>
    <w:uiPriority w:val="99"/>
    <w:semiHidden/>
    <w:unhideWhenUsed/>
    <w:rsid w:val="00B0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518"/>
    <w:rPr>
      <w:rFonts w:ascii="Tahoma" w:hAnsi="Tahoma" w:cs="Tahoma"/>
      <w:sz w:val="16"/>
      <w:szCs w:val="16"/>
    </w:rPr>
  </w:style>
  <w:style w:type="character" w:styleId="CommentReference">
    <w:name w:val="annotation reference"/>
    <w:basedOn w:val="DefaultParagraphFont"/>
    <w:uiPriority w:val="99"/>
    <w:semiHidden/>
    <w:unhideWhenUsed/>
    <w:rsid w:val="00B21F46"/>
    <w:rPr>
      <w:sz w:val="16"/>
      <w:szCs w:val="16"/>
    </w:rPr>
  </w:style>
  <w:style w:type="paragraph" w:styleId="CommentText">
    <w:name w:val="annotation text"/>
    <w:basedOn w:val="Normal"/>
    <w:link w:val="CommentTextChar"/>
    <w:uiPriority w:val="99"/>
    <w:semiHidden/>
    <w:unhideWhenUsed/>
    <w:rsid w:val="00B21F46"/>
    <w:pPr>
      <w:spacing w:line="240" w:lineRule="auto"/>
    </w:pPr>
    <w:rPr>
      <w:sz w:val="20"/>
      <w:szCs w:val="20"/>
    </w:rPr>
  </w:style>
  <w:style w:type="character" w:customStyle="1" w:styleId="CommentTextChar">
    <w:name w:val="Comment Text Char"/>
    <w:basedOn w:val="DefaultParagraphFont"/>
    <w:link w:val="CommentText"/>
    <w:uiPriority w:val="99"/>
    <w:semiHidden/>
    <w:rsid w:val="00B21F46"/>
    <w:rPr>
      <w:sz w:val="20"/>
      <w:szCs w:val="20"/>
    </w:rPr>
  </w:style>
  <w:style w:type="paragraph" w:styleId="CommentSubject">
    <w:name w:val="annotation subject"/>
    <w:basedOn w:val="CommentText"/>
    <w:next w:val="CommentText"/>
    <w:link w:val="CommentSubjectChar"/>
    <w:uiPriority w:val="99"/>
    <w:semiHidden/>
    <w:unhideWhenUsed/>
    <w:rsid w:val="00B21F46"/>
    <w:rPr>
      <w:b/>
      <w:bCs/>
    </w:rPr>
  </w:style>
  <w:style w:type="character" w:customStyle="1" w:styleId="CommentSubjectChar">
    <w:name w:val="Comment Subject Char"/>
    <w:basedOn w:val="CommentTextChar"/>
    <w:link w:val="CommentSubject"/>
    <w:uiPriority w:val="99"/>
    <w:semiHidden/>
    <w:rsid w:val="00B21F46"/>
    <w:rPr>
      <w:b/>
      <w:bCs/>
    </w:rPr>
  </w:style>
  <w:style w:type="paragraph" w:styleId="NormalWeb">
    <w:name w:val="Normal (Web)"/>
    <w:basedOn w:val="Normal"/>
    <w:uiPriority w:val="99"/>
    <w:unhideWhenUsed/>
    <w:rsid w:val="006009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7792836">
      <w:bodyDiv w:val="1"/>
      <w:marLeft w:val="0"/>
      <w:marRight w:val="0"/>
      <w:marTop w:val="0"/>
      <w:marBottom w:val="0"/>
      <w:divBdr>
        <w:top w:val="none" w:sz="0" w:space="0" w:color="auto"/>
        <w:left w:val="none" w:sz="0" w:space="0" w:color="auto"/>
        <w:bottom w:val="none" w:sz="0" w:space="0" w:color="auto"/>
        <w:right w:val="none" w:sz="0" w:space="0" w:color="auto"/>
      </w:divBdr>
    </w:div>
    <w:div w:id="784737177">
      <w:bodyDiv w:val="1"/>
      <w:marLeft w:val="0"/>
      <w:marRight w:val="0"/>
      <w:marTop w:val="0"/>
      <w:marBottom w:val="0"/>
      <w:divBdr>
        <w:top w:val="none" w:sz="0" w:space="0" w:color="auto"/>
        <w:left w:val="none" w:sz="0" w:space="0" w:color="auto"/>
        <w:bottom w:val="none" w:sz="0" w:space="0" w:color="auto"/>
        <w:right w:val="none" w:sz="0" w:space="0" w:color="auto"/>
      </w:divBdr>
    </w:div>
    <w:div w:id="881676778">
      <w:bodyDiv w:val="1"/>
      <w:marLeft w:val="0"/>
      <w:marRight w:val="0"/>
      <w:marTop w:val="0"/>
      <w:marBottom w:val="0"/>
      <w:divBdr>
        <w:top w:val="none" w:sz="0" w:space="0" w:color="auto"/>
        <w:left w:val="none" w:sz="0" w:space="0" w:color="auto"/>
        <w:bottom w:val="none" w:sz="0" w:space="0" w:color="auto"/>
        <w:right w:val="none" w:sz="0" w:space="0" w:color="auto"/>
      </w:divBdr>
      <w:divsChild>
        <w:div w:id="1291013764">
          <w:marLeft w:val="0"/>
          <w:marRight w:val="1"/>
          <w:marTop w:val="0"/>
          <w:marBottom w:val="0"/>
          <w:divBdr>
            <w:top w:val="none" w:sz="0" w:space="0" w:color="auto"/>
            <w:left w:val="none" w:sz="0" w:space="0" w:color="auto"/>
            <w:bottom w:val="none" w:sz="0" w:space="0" w:color="auto"/>
            <w:right w:val="none" w:sz="0" w:space="0" w:color="auto"/>
          </w:divBdr>
          <w:divsChild>
            <w:div w:id="1754857671">
              <w:marLeft w:val="299"/>
              <w:marRight w:val="0"/>
              <w:marTop w:val="0"/>
              <w:marBottom w:val="0"/>
              <w:divBdr>
                <w:top w:val="none" w:sz="0" w:space="0" w:color="auto"/>
                <w:left w:val="none" w:sz="0" w:space="0" w:color="auto"/>
                <w:bottom w:val="none" w:sz="0" w:space="0" w:color="auto"/>
                <w:right w:val="none" w:sz="0" w:space="0" w:color="auto"/>
              </w:divBdr>
              <w:divsChild>
                <w:div w:id="495415834">
                  <w:marLeft w:val="0"/>
                  <w:marRight w:val="1"/>
                  <w:marTop w:val="0"/>
                  <w:marBottom w:val="0"/>
                  <w:divBdr>
                    <w:top w:val="none" w:sz="0" w:space="0" w:color="auto"/>
                    <w:left w:val="none" w:sz="0" w:space="0" w:color="auto"/>
                    <w:bottom w:val="none" w:sz="0" w:space="0" w:color="auto"/>
                    <w:right w:val="none" w:sz="0" w:space="0" w:color="auto"/>
                  </w:divBdr>
                  <w:divsChild>
                    <w:div w:id="290718627">
                      <w:marLeft w:val="0"/>
                      <w:marRight w:val="0"/>
                      <w:marTop w:val="0"/>
                      <w:marBottom w:val="0"/>
                      <w:divBdr>
                        <w:top w:val="none" w:sz="0" w:space="0" w:color="auto"/>
                        <w:left w:val="none" w:sz="0" w:space="0" w:color="auto"/>
                        <w:bottom w:val="none" w:sz="0" w:space="0" w:color="auto"/>
                        <w:right w:val="none" w:sz="0" w:space="0" w:color="auto"/>
                      </w:divBdr>
                      <w:divsChild>
                        <w:div w:id="893615166">
                          <w:marLeft w:val="0"/>
                          <w:marRight w:val="0"/>
                          <w:marTop w:val="0"/>
                          <w:marBottom w:val="0"/>
                          <w:divBdr>
                            <w:top w:val="none" w:sz="0" w:space="0" w:color="auto"/>
                            <w:left w:val="none" w:sz="0" w:space="0" w:color="auto"/>
                            <w:bottom w:val="none" w:sz="0" w:space="0" w:color="auto"/>
                            <w:right w:val="none" w:sz="0" w:space="0" w:color="auto"/>
                          </w:divBdr>
                          <w:divsChild>
                            <w:div w:id="17329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419622">
      <w:bodyDiv w:val="1"/>
      <w:marLeft w:val="0"/>
      <w:marRight w:val="0"/>
      <w:marTop w:val="0"/>
      <w:marBottom w:val="0"/>
      <w:divBdr>
        <w:top w:val="none" w:sz="0" w:space="0" w:color="auto"/>
        <w:left w:val="none" w:sz="0" w:space="0" w:color="auto"/>
        <w:bottom w:val="none" w:sz="0" w:space="0" w:color="auto"/>
        <w:right w:val="none" w:sz="0" w:space="0" w:color="auto"/>
      </w:divBdr>
    </w:div>
    <w:div w:id="1210074379">
      <w:bodyDiv w:val="1"/>
      <w:marLeft w:val="0"/>
      <w:marRight w:val="0"/>
      <w:marTop w:val="0"/>
      <w:marBottom w:val="0"/>
      <w:divBdr>
        <w:top w:val="none" w:sz="0" w:space="0" w:color="auto"/>
        <w:left w:val="none" w:sz="0" w:space="0" w:color="auto"/>
        <w:bottom w:val="none" w:sz="0" w:space="0" w:color="auto"/>
        <w:right w:val="none" w:sz="0" w:space="0" w:color="auto"/>
      </w:divBdr>
    </w:div>
    <w:div w:id="1503817211">
      <w:bodyDiv w:val="1"/>
      <w:marLeft w:val="0"/>
      <w:marRight w:val="0"/>
      <w:marTop w:val="0"/>
      <w:marBottom w:val="0"/>
      <w:divBdr>
        <w:top w:val="none" w:sz="0" w:space="0" w:color="auto"/>
        <w:left w:val="none" w:sz="0" w:space="0" w:color="auto"/>
        <w:bottom w:val="none" w:sz="0" w:space="0" w:color="auto"/>
        <w:right w:val="none" w:sz="0" w:space="0" w:color="auto"/>
      </w:divBdr>
    </w:div>
    <w:div w:id="17488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hh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ic.org/" TargetMode="External"/><Relationship Id="rId12" Type="http://schemas.openxmlformats.org/officeDocument/2006/relationships/hyperlink" Target="http://www.shea-onlin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dc.gov/nhs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dc.gov/ncidod/dhqp/hicpac.html" TargetMode="External"/><Relationship Id="rId4" Type="http://schemas.openxmlformats.org/officeDocument/2006/relationships/webSettings" Target="webSettings.xml"/><Relationship Id="rId9" Type="http://schemas.openxmlformats.org/officeDocument/2006/relationships/hyperlink" Target="http://www.doh.w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151A-0987-4188-865F-3D2F8D66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Rae Burshell</dc:creator>
  <cp:keywords/>
  <dc:description/>
  <cp:lastModifiedBy>abm96750</cp:lastModifiedBy>
  <cp:revision>2</cp:revision>
  <cp:lastPrinted>2011-12-02T16:16:00Z</cp:lastPrinted>
  <dcterms:created xsi:type="dcterms:W3CDTF">2011-12-21T20:56:00Z</dcterms:created>
  <dcterms:modified xsi:type="dcterms:W3CDTF">2011-12-21T20:56:00Z</dcterms:modified>
</cp:coreProperties>
</file>