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3" w:rsidRPr="00B54127" w:rsidRDefault="00F25213" w:rsidP="008E16C4">
      <w:pPr>
        <w:pStyle w:val="Title"/>
        <w:spacing w:after="0"/>
        <w:jc w:val="center"/>
        <w:rPr>
          <w:sz w:val="28"/>
          <w:szCs w:val="36"/>
        </w:rPr>
      </w:pPr>
      <w:r w:rsidRPr="00B54127">
        <w:rPr>
          <w:sz w:val="28"/>
          <w:szCs w:val="36"/>
        </w:rPr>
        <w:t xml:space="preserve">Improving Community Health </w:t>
      </w:r>
      <w:r w:rsidRPr="00B54127">
        <w:rPr>
          <w:sz w:val="28"/>
          <w:szCs w:val="36"/>
        </w:rPr>
        <w:br/>
        <w:t>through Planning and Partnerships</w:t>
      </w:r>
    </w:p>
    <w:p w:rsidR="00F25213" w:rsidRPr="00B54127" w:rsidRDefault="00760EC7" w:rsidP="008E16C4">
      <w:pPr>
        <w:pStyle w:val="Subtitle"/>
        <w:spacing w:after="0" w:line="240" w:lineRule="auto"/>
        <w:jc w:val="center"/>
        <w:rPr>
          <w:b/>
          <w:color w:val="auto"/>
          <w:szCs w:val="32"/>
        </w:rPr>
      </w:pPr>
      <w:r>
        <w:rPr>
          <w:b/>
          <w:color w:val="auto"/>
          <w:szCs w:val="32"/>
        </w:rPr>
        <w:t>Louisa</w:t>
      </w:r>
    </w:p>
    <w:p w:rsidR="00F25213" w:rsidRPr="00B54127" w:rsidRDefault="00F25213" w:rsidP="008E16C4">
      <w:pPr>
        <w:pStyle w:val="Subtitle"/>
        <w:spacing w:after="0" w:line="240" w:lineRule="auto"/>
        <w:jc w:val="center"/>
        <w:rPr>
          <w:b/>
          <w:color w:val="auto"/>
          <w:sz w:val="22"/>
          <w:szCs w:val="28"/>
        </w:rPr>
      </w:pPr>
      <w:r w:rsidRPr="00B54127">
        <w:rPr>
          <w:b/>
          <w:color w:val="auto"/>
          <w:szCs w:val="32"/>
        </w:rPr>
        <w:t>Community Health Status Assessment</w:t>
      </w:r>
    </w:p>
    <w:p w:rsidR="00A66BAB" w:rsidRPr="00B54127" w:rsidRDefault="00A66BAB" w:rsidP="00B54127">
      <w:pPr>
        <w:spacing w:after="0" w:line="240" w:lineRule="auto"/>
        <w:jc w:val="center"/>
        <w:rPr>
          <w:b/>
          <w:bCs/>
          <w:sz w:val="16"/>
          <w:szCs w:val="20"/>
          <w:lang w:val="fr-FR"/>
        </w:rPr>
      </w:pPr>
    </w:p>
    <w:p w:rsidR="00534D35" w:rsidRPr="005C76E1" w:rsidRDefault="002953A2" w:rsidP="005C76E1">
      <w:pPr>
        <w:spacing w:after="0" w:line="240" w:lineRule="auto"/>
        <w:jc w:val="center"/>
        <w:rPr>
          <w:b/>
          <w:bCs/>
          <w:sz w:val="24"/>
          <w:szCs w:val="28"/>
          <w:u w:val="single"/>
          <w:lang w:val="fr-FR"/>
        </w:rPr>
      </w:pPr>
      <w:r>
        <w:rPr>
          <w:b/>
          <w:bCs/>
          <w:sz w:val="24"/>
          <w:szCs w:val="28"/>
          <w:u w:val="single"/>
          <w:lang w:val="fr-FR"/>
        </w:rPr>
        <w:t>Section I</w:t>
      </w:r>
      <w:r w:rsidR="009C0B09">
        <w:rPr>
          <w:b/>
          <w:bCs/>
          <w:sz w:val="24"/>
          <w:szCs w:val="28"/>
          <w:u w:val="single"/>
          <w:lang w:val="fr-FR"/>
        </w:rPr>
        <w:t>I</w:t>
      </w:r>
      <w:r w:rsidR="00854927">
        <w:rPr>
          <w:b/>
          <w:bCs/>
          <w:sz w:val="24"/>
          <w:szCs w:val="28"/>
          <w:u w:val="single"/>
          <w:lang w:val="fr-FR"/>
        </w:rPr>
        <w:t>I</w:t>
      </w:r>
      <w:r w:rsidR="00A66BAB" w:rsidRPr="00B54127">
        <w:rPr>
          <w:b/>
          <w:bCs/>
          <w:sz w:val="24"/>
          <w:szCs w:val="28"/>
          <w:u w:val="single"/>
          <w:lang w:val="fr-FR"/>
        </w:rPr>
        <w:t>:</w:t>
      </w:r>
      <w:r w:rsidR="009C0B09">
        <w:rPr>
          <w:b/>
          <w:bCs/>
          <w:sz w:val="24"/>
          <w:szCs w:val="28"/>
          <w:u w:val="single"/>
          <w:lang w:val="fr-FR"/>
        </w:rPr>
        <w:t xml:space="preserve"> </w:t>
      </w:r>
      <w:r w:rsidR="005C76E1">
        <w:rPr>
          <w:b/>
          <w:bCs/>
          <w:i/>
          <w:sz w:val="24"/>
          <w:szCs w:val="28"/>
          <w:u w:val="single"/>
          <w:lang w:val="fr-FR"/>
        </w:rPr>
        <w:t>What is our health status</w:t>
      </w:r>
      <w:r w:rsidR="00854927">
        <w:rPr>
          <w:b/>
          <w:bCs/>
          <w:i/>
          <w:sz w:val="24"/>
          <w:szCs w:val="28"/>
          <w:u w:val="single"/>
          <w:lang w:val="fr-FR"/>
        </w:rPr>
        <w:t>?</w:t>
      </w:r>
      <w:r w:rsidR="006D4914">
        <w:rPr>
          <w:b/>
          <w:bCs/>
          <w:i/>
          <w:sz w:val="24"/>
          <w:szCs w:val="28"/>
          <w:u w:val="single"/>
          <w:lang w:val="fr-FR"/>
        </w:rPr>
        <w:t xml:space="preserve"> </w:t>
      </w:r>
      <w:r w:rsidR="005C76E1">
        <w:rPr>
          <w:b/>
          <w:bCs/>
          <w:i/>
          <w:sz w:val="24"/>
          <w:szCs w:val="28"/>
          <w:u w:val="single"/>
          <w:lang w:val="fr-FR"/>
        </w:rPr>
        <w:t xml:space="preserve">(Part </w:t>
      </w:r>
      <w:r w:rsidR="008A7327">
        <w:rPr>
          <w:b/>
          <w:bCs/>
          <w:i/>
          <w:sz w:val="24"/>
          <w:szCs w:val="28"/>
          <w:u w:val="single"/>
          <w:lang w:val="fr-FR"/>
        </w:rPr>
        <w:t>2</w:t>
      </w:r>
      <w:r w:rsidR="005C76E1">
        <w:rPr>
          <w:b/>
          <w:bCs/>
          <w:i/>
          <w:sz w:val="24"/>
          <w:szCs w:val="28"/>
          <w:u w:val="single"/>
          <w:lang w:val="fr-FR"/>
        </w:rPr>
        <w:t>)</w:t>
      </w:r>
    </w:p>
    <w:p w:rsidR="00534D35" w:rsidRPr="00534D35" w:rsidRDefault="00534D35" w:rsidP="00534D35">
      <w:pPr>
        <w:spacing w:after="0" w:line="240" w:lineRule="auto"/>
        <w:rPr>
          <w:rStyle w:val="SubtleEmphasis"/>
          <w:b/>
          <w:i w:val="0"/>
          <w:color w:val="auto"/>
          <w:sz w:val="24"/>
          <w:szCs w:val="26"/>
          <w:u w:val="single"/>
        </w:rPr>
      </w:pPr>
    </w:p>
    <w:p w:rsidR="003F5EB2" w:rsidRPr="003F5EB2" w:rsidRDefault="00B85B78" w:rsidP="003F5EB2">
      <w:pPr>
        <w:pStyle w:val="ListParagraph"/>
        <w:numPr>
          <w:ilvl w:val="0"/>
          <w:numId w:val="10"/>
        </w:numPr>
        <w:spacing w:after="0" w:line="240" w:lineRule="auto"/>
        <w:rPr>
          <w:b/>
          <w:iCs/>
          <w:sz w:val="24"/>
          <w:szCs w:val="26"/>
          <w:u w:val="single"/>
        </w:rPr>
        <w:sectPr w:rsidR="003F5EB2" w:rsidRPr="003F5EB2" w:rsidSect="005C76E1"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Style w:val="SubtleEmphasis"/>
          <w:b/>
          <w:i w:val="0"/>
          <w:color w:val="auto"/>
          <w:sz w:val="24"/>
          <w:szCs w:val="26"/>
          <w:u w:val="single"/>
        </w:rPr>
        <w:t>Updated</w:t>
      </w:r>
      <w:r w:rsidR="002A15D9">
        <w:rPr>
          <w:rStyle w:val="SubtleEmphasis"/>
          <w:b/>
          <w:i w:val="0"/>
          <w:color w:val="auto"/>
          <w:sz w:val="24"/>
          <w:szCs w:val="26"/>
          <w:u w:val="single"/>
        </w:rPr>
        <w:t xml:space="preserve"> Data from Last Month</w:t>
      </w:r>
    </w:p>
    <w:p w:rsidR="00163048" w:rsidRPr="00163048" w:rsidRDefault="00B85B78" w:rsidP="00443A1A">
      <w:pPr>
        <w:pStyle w:val="ListParagraph"/>
        <w:numPr>
          <w:ilvl w:val="0"/>
          <w:numId w:val="8"/>
        </w:numPr>
        <w:spacing w:after="0" w:line="240" w:lineRule="auto"/>
        <w:rPr>
          <w:lang w:val="fr-FR"/>
        </w:rPr>
      </w:pPr>
      <w:r w:rsidRPr="00B85B78">
        <w:rPr>
          <w:b/>
          <w:bCs/>
        </w:rPr>
        <w:lastRenderedPageBreak/>
        <w:t>Neonatal</w:t>
      </w:r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Deaths</w:t>
      </w:r>
      <w:proofErr w:type="spellEnd"/>
    </w:p>
    <w:tbl>
      <w:tblPr>
        <w:tblStyle w:val="MediumShading1-Accent5"/>
        <w:tblW w:w="4230" w:type="dxa"/>
        <w:tblInd w:w="1098" w:type="dxa"/>
        <w:tblLook w:val="04A0" w:firstRow="1" w:lastRow="0" w:firstColumn="1" w:lastColumn="0" w:noHBand="0" w:noVBand="1"/>
      </w:tblPr>
      <w:tblGrid>
        <w:gridCol w:w="1718"/>
        <w:gridCol w:w="216"/>
        <w:gridCol w:w="832"/>
        <w:gridCol w:w="1464"/>
      </w:tblGrid>
      <w:tr w:rsidR="005A03E1" w:rsidRPr="00D2517D" w:rsidTr="001F1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4"/>
            <w:noWrap/>
          </w:tcPr>
          <w:p w:rsidR="005A03E1" w:rsidRDefault="006C5364" w:rsidP="00684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Neonatal Death Rate</w:t>
            </w:r>
            <w:r w:rsidR="001F15FF">
              <w:rPr>
                <w:sz w:val="20"/>
                <w:szCs w:val="20"/>
              </w:rPr>
              <w:t xml:space="preserve"> per 1,000 Live Births</w:t>
            </w:r>
          </w:p>
        </w:tc>
      </w:tr>
      <w:tr w:rsidR="005A03E1" w:rsidRPr="00D2517D" w:rsidTr="001F1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8" w:type="dxa"/>
            <w:noWrap/>
            <w:hideMark/>
          </w:tcPr>
          <w:p w:rsidR="005A03E1" w:rsidRPr="00260E4E" w:rsidRDefault="005A03E1" w:rsidP="005A03E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5A03E1" w:rsidRPr="00260E4E" w:rsidRDefault="005A03E1" w:rsidP="0068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464" w:type="dxa"/>
          </w:tcPr>
          <w:p w:rsidR="005A03E1" w:rsidRPr="00260E4E" w:rsidRDefault="005A03E1" w:rsidP="006843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2012-14</w:t>
            </w:r>
          </w:p>
        </w:tc>
      </w:tr>
      <w:tr w:rsidR="00134BF9" w:rsidRPr="00D2517D" w:rsidTr="001F1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2"/>
          </w:tcPr>
          <w:p w:rsidR="00134BF9" w:rsidRPr="00260E4E" w:rsidRDefault="00134BF9" w:rsidP="0020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832" w:type="dxa"/>
            <w:noWrap/>
          </w:tcPr>
          <w:p w:rsidR="00134BF9" w:rsidRPr="00260E4E" w:rsidRDefault="00134BF9" w:rsidP="008E1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464" w:type="dxa"/>
            <w:noWrap/>
          </w:tcPr>
          <w:p w:rsidR="00134BF9" w:rsidRPr="006C5364" w:rsidRDefault="00134BF9" w:rsidP="00954F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</w:tr>
      <w:tr w:rsidR="00134BF9" w:rsidRPr="00D2517D" w:rsidTr="001F1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2"/>
          </w:tcPr>
          <w:p w:rsidR="00134BF9" w:rsidRPr="00260E4E" w:rsidRDefault="00134BF9" w:rsidP="0020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832" w:type="dxa"/>
            <w:noWrap/>
          </w:tcPr>
          <w:p w:rsidR="00134BF9" w:rsidRPr="00260E4E" w:rsidRDefault="00134BF9" w:rsidP="008E16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1464" w:type="dxa"/>
            <w:noWrap/>
          </w:tcPr>
          <w:p w:rsidR="00134BF9" w:rsidRPr="006C5364" w:rsidRDefault="00134BF9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</w:tr>
      <w:tr w:rsidR="005A03E1" w:rsidRPr="00D2517D" w:rsidTr="001F15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4" w:type="dxa"/>
            <w:gridSpan w:val="2"/>
          </w:tcPr>
          <w:p w:rsidR="005A03E1" w:rsidRPr="00260E4E" w:rsidRDefault="00B85B78" w:rsidP="00B85B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2020 Goal</w:t>
            </w:r>
            <w:r w:rsidR="005A03E1" w:rsidRPr="00260E4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2" w:type="dxa"/>
            <w:noWrap/>
          </w:tcPr>
          <w:p w:rsidR="005A03E1" w:rsidRPr="00260E4E" w:rsidRDefault="00B85B78" w:rsidP="008E16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1464" w:type="dxa"/>
            <w:noWrap/>
          </w:tcPr>
          <w:p w:rsidR="005A03E1" w:rsidRPr="00260E4E" w:rsidRDefault="00B85B78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</w:tbl>
    <w:p w:rsidR="00443A1A" w:rsidRPr="00B54127" w:rsidRDefault="00443A1A" w:rsidP="0025612A">
      <w:pPr>
        <w:spacing w:after="0" w:line="240" w:lineRule="auto"/>
        <w:rPr>
          <w:b/>
          <w:bCs/>
          <w:sz w:val="18"/>
        </w:rPr>
      </w:pPr>
    </w:p>
    <w:p w:rsidR="00F25213" w:rsidRPr="007C685A" w:rsidRDefault="006C5364" w:rsidP="002A15D9">
      <w:pPr>
        <w:pStyle w:val="ListParagraph"/>
        <w:numPr>
          <w:ilvl w:val="0"/>
          <w:numId w:val="8"/>
        </w:numPr>
        <w:tabs>
          <w:tab w:val="left" w:pos="990"/>
        </w:tabs>
        <w:spacing w:after="0" w:line="240" w:lineRule="auto"/>
        <w:ind w:left="990" w:hanging="270"/>
      </w:pPr>
      <w:r>
        <w:rPr>
          <w:b/>
          <w:bCs/>
        </w:rPr>
        <w:lastRenderedPageBreak/>
        <w:t>Prenatal Care</w:t>
      </w:r>
    </w:p>
    <w:tbl>
      <w:tblPr>
        <w:tblStyle w:val="MediumShading1-Accent4"/>
        <w:tblW w:w="4310" w:type="dxa"/>
        <w:tblInd w:w="1440" w:type="dxa"/>
        <w:tblLook w:val="04A0" w:firstRow="1" w:lastRow="0" w:firstColumn="1" w:lastColumn="0" w:noHBand="0" w:noVBand="1"/>
      </w:tblPr>
      <w:tblGrid>
        <w:gridCol w:w="2106"/>
        <w:gridCol w:w="1102"/>
        <w:gridCol w:w="1102"/>
      </w:tblGrid>
      <w:tr w:rsidR="00944AF1" w:rsidRPr="00F25213" w:rsidTr="002A15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0" w:type="dxa"/>
            <w:gridSpan w:val="3"/>
          </w:tcPr>
          <w:p w:rsidR="00944AF1" w:rsidRDefault="006C5364" w:rsidP="00944A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Live Births with Prenatal Care Beginning in the first 13 Weeks</w:t>
            </w:r>
          </w:p>
        </w:tc>
      </w:tr>
      <w:tr w:rsidR="00944AF1" w:rsidRPr="00F25213" w:rsidTr="002A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noWrap/>
          </w:tcPr>
          <w:p w:rsidR="00944AF1" w:rsidRPr="006843A7" w:rsidRDefault="00944AF1" w:rsidP="008E16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</w:tcPr>
          <w:p w:rsidR="00944AF1" w:rsidRPr="006843A7" w:rsidRDefault="006C5364" w:rsidP="00944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2011-13</w:t>
            </w:r>
          </w:p>
        </w:tc>
        <w:tc>
          <w:tcPr>
            <w:tcW w:w="1102" w:type="dxa"/>
            <w:noWrap/>
          </w:tcPr>
          <w:p w:rsidR="00944AF1" w:rsidRPr="006843A7" w:rsidRDefault="006C5364" w:rsidP="00944A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2012-14</w:t>
            </w:r>
          </w:p>
        </w:tc>
      </w:tr>
      <w:tr w:rsidR="0020774F" w:rsidRPr="00F25213" w:rsidTr="002A1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noWrap/>
          </w:tcPr>
          <w:p w:rsidR="0020774F" w:rsidRPr="00260E4E" w:rsidRDefault="0020774F" w:rsidP="0020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102" w:type="dxa"/>
          </w:tcPr>
          <w:p w:rsidR="0020774F" w:rsidRPr="006843A7" w:rsidRDefault="001F15FF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79.2%</w:t>
            </w:r>
          </w:p>
        </w:tc>
        <w:tc>
          <w:tcPr>
            <w:tcW w:w="1102" w:type="dxa"/>
            <w:noWrap/>
          </w:tcPr>
          <w:p w:rsidR="0020774F" w:rsidRPr="006843A7" w:rsidRDefault="001F15FF" w:rsidP="000722B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81.3%</w:t>
            </w:r>
          </w:p>
        </w:tc>
      </w:tr>
      <w:tr w:rsidR="0020774F" w:rsidRPr="00F25213" w:rsidTr="002A15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noWrap/>
          </w:tcPr>
          <w:p w:rsidR="0020774F" w:rsidRPr="00260E4E" w:rsidRDefault="0020774F" w:rsidP="0020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102" w:type="dxa"/>
          </w:tcPr>
          <w:p w:rsidR="0020774F" w:rsidRPr="006843A7" w:rsidRDefault="001F15FF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83.0%</w:t>
            </w:r>
          </w:p>
        </w:tc>
        <w:tc>
          <w:tcPr>
            <w:tcW w:w="1102" w:type="dxa"/>
            <w:noWrap/>
          </w:tcPr>
          <w:p w:rsidR="0020774F" w:rsidRPr="006843A7" w:rsidRDefault="001F15FF" w:rsidP="000722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83.4%</w:t>
            </w:r>
          </w:p>
        </w:tc>
      </w:tr>
      <w:tr w:rsidR="00944AF1" w:rsidRPr="00F25213" w:rsidTr="002A15D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6" w:type="dxa"/>
            <w:noWrap/>
          </w:tcPr>
          <w:p w:rsidR="00944AF1" w:rsidRPr="006843A7" w:rsidRDefault="006C5364" w:rsidP="008E16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2020 Goal</w:t>
            </w:r>
          </w:p>
        </w:tc>
        <w:tc>
          <w:tcPr>
            <w:tcW w:w="1102" w:type="dxa"/>
          </w:tcPr>
          <w:p w:rsidR="00944AF1" w:rsidRPr="006843A7" w:rsidRDefault="006C5364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77.9%</w:t>
            </w:r>
          </w:p>
        </w:tc>
        <w:tc>
          <w:tcPr>
            <w:tcW w:w="1102" w:type="dxa"/>
            <w:noWrap/>
          </w:tcPr>
          <w:p w:rsidR="00944AF1" w:rsidRPr="006843A7" w:rsidRDefault="006C5364" w:rsidP="008E16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77.9%</w:t>
            </w:r>
          </w:p>
        </w:tc>
      </w:tr>
    </w:tbl>
    <w:p w:rsidR="003F5EB2" w:rsidRDefault="003F5EB2" w:rsidP="0025612A">
      <w:pPr>
        <w:spacing w:after="0" w:line="240" w:lineRule="auto"/>
        <w:rPr>
          <w:noProof/>
          <w:sz w:val="20"/>
          <w:szCs w:val="20"/>
        </w:rPr>
        <w:sectPr w:rsidR="003F5EB2" w:rsidSect="002553F9">
          <w:type w:val="continuous"/>
          <w:pgSz w:w="12240" w:h="15840"/>
          <w:pgMar w:top="720" w:right="720" w:bottom="720" w:left="720" w:header="720" w:footer="720" w:gutter="0"/>
          <w:cols w:num="2" w:space="180"/>
          <w:titlePg/>
          <w:docGrid w:linePitch="360"/>
        </w:sectPr>
      </w:pPr>
    </w:p>
    <w:p w:rsidR="002A15D9" w:rsidRPr="003F5EB2" w:rsidRDefault="002A15D9" w:rsidP="003F5EB2">
      <w:pPr>
        <w:spacing w:after="0" w:line="240" w:lineRule="auto"/>
        <w:rPr>
          <w:b/>
          <w:sz w:val="20"/>
          <w:szCs w:val="20"/>
        </w:rPr>
        <w:sectPr w:rsidR="002A15D9" w:rsidRPr="003F5EB2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244EAC" w:rsidRPr="00244EAC" w:rsidRDefault="009D205F" w:rsidP="00244EAC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Infant Mortality by Race</w:t>
      </w:r>
    </w:p>
    <w:tbl>
      <w:tblPr>
        <w:tblStyle w:val="MediumShading1-Accent1"/>
        <w:tblW w:w="461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757"/>
        <w:gridCol w:w="752"/>
        <w:gridCol w:w="757"/>
        <w:gridCol w:w="768"/>
      </w:tblGrid>
      <w:tr w:rsidR="006B64AF" w:rsidTr="00207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700" w:themeFill="accent3"/>
          </w:tcPr>
          <w:p w:rsidR="006B64AF" w:rsidRDefault="006B64AF" w:rsidP="006B6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Infant Mortality Rate </w:t>
            </w:r>
            <w:r w:rsidR="003D6263">
              <w:rPr>
                <w:sz w:val="20"/>
                <w:szCs w:val="20"/>
              </w:rPr>
              <w:t xml:space="preserve">per 1,000 Live Births </w:t>
            </w:r>
            <w:r>
              <w:rPr>
                <w:sz w:val="20"/>
                <w:szCs w:val="20"/>
              </w:rPr>
              <w:t>by Race, 5 Year Rolling Average</w:t>
            </w:r>
          </w:p>
        </w:tc>
      </w:tr>
      <w:tr w:rsidR="006B64AF" w:rsidTr="0020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tcBorders>
              <w:top w:val="single" w:sz="4" w:space="0" w:color="auto"/>
            </w:tcBorders>
            <w:shd w:val="clear" w:color="auto" w:fill="auto"/>
            <w:noWrap/>
          </w:tcPr>
          <w:p w:rsidR="006B64AF" w:rsidRDefault="006B64AF" w:rsidP="0024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4AF" w:rsidRPr="006B64AF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B64AF">
              <w:rPr>
                <w:b/>
                <w:sz w:val="20"/>
                <w:szCs w:val="20"/>
              </w:rPr>
              <w:t>2009-13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B64AF" w:rsidRPr="006B64AF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2010-14</w:t>
            </w:r>
          </w:p>
        </w:tc>
      </w:tr>
      <w:tr w:rsidR="006B64AF" w:rsidTr="00207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E0CC" w:themeFill="accent3" w:themeFillTint="33"/>
            <w:noWrap/>
          </w:tcPr>
          <w:p w:rsidR="006B64AF" w:rsidRDefault="006B64AF" w:rsidP="002A15D9">
            <w:pPr>
              <w:ind w:left="144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52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768" w:type="dxa"/>
            <w:shd w:val="clear" w:color="auto" w:fill="FFE0CC" w:themeFill="accent3" w:themeFillTint="33"/>
            <w:noWrap/>
          </w:tcPr>
          <w:p w:rsidR="006B64AF" w:rsidRPr="009D205F" w:rsidRDefault="006B64AF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D205F">
              <w:rPr>
                <w:b/>
                <w:sz w:val="20"/>
                <w:szCs w:val="20"/>
              </w:rPr>
              <w:t>White</w:t>
            </w:r>
          </w:p>
        </w:tc>
      </w:tr>
      <w:tr w:rsidR="0020774F" w:rsidTr="0020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auto"/>
            <w:noWrap/>
            <w:hideMark/>
          </w:tcPr>
          <w:p w:rsidR="0020774F" w:rsidRPr="00260E4E" w:rsidRDefault="0020774F" w:rsidP="0020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757" w:type="dxa"/>
            <w:shd w:val="clear" w:color="auto" w:fill="auto"/>
          </w:tcPr>
          <w:p w:rsidR="0020774F" w:rsidRPr="00F25213" w:rsidRDefault="000355A2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752" w:type="dxa"/>
            <w:shd w:val="clear" w:color="auto" w:fill="auto"/>
          </w:tcPr>
          <w:p w:rsidR="0020774F" w:rsidRPr="00F25213" w:rsidRDefault="000355A2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757" w:type="dxa"/>
            <w:shd w:val="clear" w:color="auto" w:fill="auto"/>
          </w:tcPr>
          <w:p w:rsidR="0020774F" w:rsidRPr="00F25213" w:rsidRDefault="00844FAD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</w:p>
        </w:tc>
        <w:tc>
          <w:tcPr>
            <w:tcW w:w="768" w:type="dxa"/>
            <w:shd w:val="clear" w:color="auto" w:fill="auto"/>
            <w:noWrap/>
          </w:tcPr>
          <w:p w:rsidR="0020774F" w:rsidRPr="00F25213" w:rsidRDefault="00844FAD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</w:tr>
      <w:tr w:rsidR="0020774F" w:rsidTr="00207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FFE0CC" w:themeFill="accent3" w:themeFillTint="33"/>
            <w:noWrap/>
          </w:tcPr>
          <w:p w:rsidR="0020774F" w:rsidRPr="00260E4E" w:rsidRDefault="0020774F" w:rsidP="002077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20774F" w:rsidRDefault="000355A2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752" w:type="dxa"/>
            <w:shd w:val="clear" w:color="auto" w:fill="FFE0CC" w:themeFill="accent3" w:themeFillTint="33"/>
          </w:tcPr>
          <w:p w:rsidR="0020774F" w:rsidRDefault="000355A2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57" w:type="dxa"/>
            <w:shd w:val="clear" w:color="auto" w:fill="FFE0CC" w:themeFill="accent3" w:themeFillTint="33"/>
          </w:tcPr>
          <w:p w:rsidR="0020774F" w:rsidRDefault="00844FAD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768" w:type="dxa"/>
            <w:shd w:val="clear" w:color="auto" w:fill="FFE0CC" w:themeFill="accent3" w:themeFillTint="33"/>
            <w:noWrap/>
          </w:tcPr>
          <w:p w:rsidR="0020774F" w:rsidRDefault="00844FAD" w:rsidP="00261D3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</w:tr>
      <w:tr w:rsidR="00B85B78" w:rsidTr="00207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4" w:type="dxa"/>
            <w:shd w:val="clear" w:color="auto" w:fill="auto"/>
            <w:noWrap/>
          </w:tcPr>
          <w:p w:rsidR="00B85B78" w:rsidRDefault="00B85B78" w:rsidP="00261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2020 Goal</w:t>
            </w:r>
          </w:p>
        </w:tc>
        <w:tc>
          <w:tcPr>
            <w:tcW w:w="757" w:type="dxa"/>
            <w:shd w:val="clear" w:color="auto" w:fill="auto"/>
          </w:tcPr>
          <w:p w:rsidR="00B85B78" w:rsidRDefault="00B85B78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52" w:type="dxa"/>
            <w:shd w:val="clear" w:color="auto" w:fill="auto"/>
          </w:tcPr>
          <w:p w:rsidR="00B85B78" w:rsidRDefault="00B85B78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57" w:type="dxa"/>
            <w:shd w:val="clear" w:color="auto" w:fill="auto"/>
          </w:tcPr>
          <w:p w:rsidR="00B85B78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  <w:tc>
          <w:tcPr>
            <w:tcW w:w="768" w:type="dxa"/>
            <w:shd w:val="clear" w:color="auto" w:fill="auto"/>
            <w:noWrap/>
          </w:tcPr>
          <w:p w:rsidR="00B85B78" w:rsidRDefault="00B85B78" w:rsidP="00261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</w:t>
            </w:r>
          </w:p>
        </w:tc>
      </w:tr>
    </w:tbl>
    <w:p w:rsidR="00664676" w:rsidRPr="00664676" w:rsidRDefault="006C5364" w:rsidP="00055CF6">
      <w:pPr>
        <w:spacing w:after="0" w:line="240" w:lineRule="auto"/>
        <w:ind w:left="720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Smoking </w:t>
      </w:r>
      <w:proofErr w:type="gramStart"/>
      <w:r>
        <w:rPr>
          <w:b/>
          <w:sz w:val="20"/>
          <w:szCs w:val="20"/>
        </w:rPr>
        <w:t>During</w:t>
      </w:r>
      <w:proofErr w:type="gramEnd"/>
      <w:r>
        <w:rPr>
          <w:b/>
          <w:sz w:val="20"/>
          <w:szCs w:val="20"/>
        </w:rPr>
        <w:t xml:space="preserve"> Pregnancy</w:t>
      </w:r>
    </w:p>
    <w:tbl>
      <w:tblPr>
        <w:tblStyle w:val="MediumShading1-Accent1"/>
        <w:tblW w:w="408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974"/>
        <w:gridCol w:w="1114"/>
      </w:tblGrid>
      <w:tr w:rsidR="00B67FAC" w:rsidTr="00055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6" w:type="dxa"/>
            <w:gridSpan w:val="3"/>
            <w:shd w:val="clear" w:color="auto" w:fill="74A510" w:themeFill="background2" w:themeFillShade="80"/>
          </w:tcPr>
          <w:p w:rsidR="00B67FAC" w:rsidRDefault="006C5364" w:rsidP="00B67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Live Births to Mothers Who Reported Smoking During Pregnancy</w:t>
            </w:r>
          </w:p>
        </w:tc>
      </w:tr>
      <w:tr w:rsidR="006C5364" w:rsidTr="00055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noWrap/>
            <w:vAlign w:val="bottom"/>
          </w:tcPr>
          <w:p w:rsidR="006C5364" w:rsidRDefault="006C5364" w:rsidP="00116F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4" w:type="dxa"/>
            <w:shd w:val="clear" w:color="auto" w:fill="auto"/>
          </w:tcPr>
          <w:p w:rsidR="006C5364" w:rsidRPr="003B1F87" w:rsidRDefault="006C536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B1F87">
              <w:rPr>
                <w:b/>
                <w:sz w:val="20"/>
                <w:szCs w:val="20"/>
              </w:rPr>
              <w:t>2011-13</w:t>
            </w:r>
          </w:p>
        </w:tc>
        <w:tc>
          <w:tcPr>
            <w:tcW w:w="1114" w:type="dxa"/>
            <w:shd w:val="clear" w:color="auto" w:fill="auto"/>
            <w:noWrap/>
          </w:tcPr>
          <w:p w:rsidR="006C5364" w:rsidRPr="003B1F87" w:rsidRDefault="006C5364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3B1F87">
              <w:rPr>
                <w:b/>
                <w:sz w:val="20"/>
                <w:szCs w:val="20"/>
              </w:rPr>
              <w:t>2012-14</w:t>
            </w:r>
          </w:p>
        </w:tc>
      </w:tr>
      <w:tr w:rsidR="0020774F" w:rsidTr="002077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FF7AD" w:themeFill="background2" w:themeFillTint="99"/>
            <w:noWrap/>
          </w:tcPr>
          <w:p w:rsidR="0020774F" w:rsidRPr="00260E4E" w:rsidRDefault="0020774F" w:rsidP="0095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974" w:type="dxa"/>
            <w:shd w:val="clear" w:color="auto" w:fill="DFF7AD" w:themeFill="background2" w:themeFillTint="99"/>
          </w:tcPr>
          <w:p w:rsidR="0020774F" w:rsidRPr="006C5364" w:rsidRDefault="003A4F5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5.3%</w:t>
            </w:r>
          </w:p>
        </w:tc>
        <w:tc>
          <w:tcPr>
            <w:tcW w:w="1114" w:type="dxa"/>
            <w:shd w:val="clear" w:color="auto" w:fill="DFF7AD" w:themeFill="background2" w:themeFillTint="99"/>
            <w:noWrap/>
          </w:tcPr>
          <w:p w:rsidR="0020774F" w:rsidRPr="006C5364" w:rsidRDefault="003A4F55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5.8%</w:t>
            </w:r>
          </w:p>
        </w:tc>
      </w:tr>
      <w:tr w:rsidR="0020774F" w:rsidTr="00C168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auto"/>
            <w:noWrap/>
          </w:tcPr>
          <w:p w:rsidR="0020774F" w:rsidRPr="00260E4E" w:rsidRDefault="0020774F" w:rsidP="0095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974" w:type="dxa"/>
            <w:shd w:val="clear" w:color="auto" w:fill="auto"/>
          </w:tcPr>
          <w:p w:rsidR="0020774F" w:rsidRPr="006C5364" w:rsidRDefault="003A4F5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9.4%</w:t>
            </w:r>
          </w:p>
        </w:tc>
        <w:tc>
          <w:tcPr>
            <w:tcW w:w="1114" w:type="dxa"/>
            <w:shd w:val="clear" w:color="auto" w:fill="auto"/>
            <w:noWrap/>
          </w:tcPr>
          <w:p w:rsidR="0020774F" w:rsidRPr="006C5364" w:rsidRDefault="003A4F55" w:rsidP="00260E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10.6%</w:t>
            </w:r>
          </w:p>
        </w:tc>
      </w:tr>
      <w:tr w:rsidR="006C5364" w:rsidTr="00055C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shd w:val="clear" w:color="auto" w:fill="DFF7AD" w:themeFill="background2" w:themeFillTint="99"/>
            <w:noWrap/>
          </w:tcPr>
          <w:p w:rsidR="006C5364" w:rsidRPr="006843A7" w:rsidRDefault="006C5364" w:rsidP="00116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 2020 Goal</w:t>
            </w:r>
          </w:p>
        </w:tc>
        <w:tc>
          <w:tcPr>
            <w:tcW w:w="974" w:type="dxa"/>
            <w:shd w:val="clear" w:color="auto" w:fill="DFF7AD" w:themeFill="background2" w:themeFillTint="99"/>
          </w:tcPr>
          <w:p w:rsidR="006C5364" w:rsidRPr="006C5364" w:rsidRDefault="006C536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5364">
              <w:rPr>
                <w:sz w:val="20"/>
                <w:szCs w:val="20"/>
              </w:rPr>
              <w:t>1.4%</w:t>
            </w:r>
          </w:p>
        </w:tc>
        <w:tc>
          <w:tcPr>
            <w:tcW w:w="1114" w:type="dxa"/>
            <w:shd w:val="clear" w:color="auto" w:fill="DFF7AD" w:themeFill="background2" w:themeFillTint="99"/>
            <w:noWrap/>
          </w:tcPr>
          <w:p w:rsidR="006C5364" w:rsidRPr="006C5364" w:rsidRDefault="006C5364" w:rsidP="00260E4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6C5364">
              <w:rPr>
                <w:sz w:val="20"/>
                <w:szCs w:val="20"/>
              </w:rPr>
              <w:t>1.4%</w:t>
            </w:r>
          </w:p>
        </w:tc>
      </w:tr>
    </w:tbl>
    <w:p w:rsidR="0025612A" w:rsidRDefault="0025612A" w:rsidP="0025612A">
      <w:pPr>
        <w:pStyle w:val="ListParagraph"/>
        <w:spacing w:after="0"/>
        <w:ind w:left="1080"/>
        <w:rPr>
          <w:sz w:val="20"/>
          <w:szCs w:val="20"/>
        </w:rPr>
        <w:sectPr w:rsidR="0025612A" w:rsidSect="0025612A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25612A" w:rsidRDefault="0025612A" w:rsidP="0025612A">
      <w:pPr>
        <w:pStyle w:val="ListParagraph"/>
        <w:spacing w:after="0"/>
        <w:ind w:left="1080"/>
        <w:rPr>
          <w:sz w:val="20"/>
          <w:szCs w:val="20"/>
        </w:rPr>
      </w:pPr>
      <w:r w:rsidRPr="00B4568D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6270CB" wp14:editId="0C8E0792">
                <wp:simplePos x="0" y="0"/>
                <wp:positionH relativeFrom="column">
                  <wp:posOffset>450850</wp:posOffset>
                </wp:positionH>
                <wp:positionV relativeFrom="paragraph">
                  <wp:posOffset>68580</wp:posOffset>
                </wp:positionV>
                <wp:extent cx="6203950" cy="245745"/>
                <wp:effectExtent l="0" t="0" r="6350" b="0"/>
                <wp:wrapNone/>
                <wp:docPr id="8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0" cy="245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6C5364" w:rsidRPr="002A15D9" w:rsidRDefault="006C5364" w:rsidP="006C536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8"/>
                                <w:szCs w:val="18"/>
                              </w:rPr>
                            </w:pPr>
                            <w:r w:rsidRPr="002A15D9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Source for Tables A - D: Virginia Department of Health, Division of Health Statistics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5.5pt;margin-top:5.4pt;width:488.5pt;height:19.3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" fillcolor="white [3212]" stroked="f">
                <v:textbox style="mso-fit-shape-to-text:t">
                  <w:txbxContent>
                    <w:p w:rsidR="006C5364" w:rsidRPr="002A15D9" w:rsidRDefault="006C5364" w:rsidP="006C5364">
                      <w:pPr>
                        <w:pStyle w:val="NormalWeb"/>
                        <w:spacing w:before="0" w:beforeAutospacing="0" w:after="0" w:afterAutospacing="0"/>
                        <w:rPr>
                          <w:sz w:val="18"/>
                          <w:szCs w:val="18"/>
                        </w:rPr>
                      </w:pPr>
                      <w:r w:rsidRPr="002A15D9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8"/>
                          <w:szCs w:val="18"/>
                        </w:rPr>
                        <w:t xml:space="preserve">Source for Tables A - D: Virginia Department of Health, Division of Health Statistics </w:t>
                      </w:r>
                    </w:p>
                  </w:txbxContent>
                </v:textbox>
              </v:shape>
            </w:pict>
          </mc:Fallback>
        </mc:AlternateContent>
      </w:r>
    </w:p>
    <w:p w:rsidR="00B4568D" w:rsidRDefault="00B4568D" w:rsidP="00B4568D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3C6DFE" w:rsidRPr="00B4568D" w:rsidRDefault="003C6DFE" w:rsidP="00B4568D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:rsidR="002A15D9" w:rsidRDefault="002A15D9" w:rsidP="002A15D9">
      <w:pPr>
        <w:pStyle w:val="ListParagraph"/>
        <w:numPr>
          <w:ilvl w:val="0"/>
          <w:numId w:val="10"/>
        </w:numPr>
        <w:spacing w:after="0" w:line="240" w:lineRule="auto"/>
        <w:rPr>
          <w:b/>
          <w:sz w:val="20"/>
          <w:szCs w:val="20"/>
        </w:rPr>
        <w:sectPr w:rsidR="002A15D9" w:rsidSect="003F5EB2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6D4914" w:rsidRPr="002A15D9" w:rsidRDefault="00B4568D" w:rsidP="002A15D9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2A15D9">
        <w:rPr>
          <w:b/>
          <w:sz w:val="20"/>
          <w:szCs w:val="20"/>
        </w:rPr>
        <w:lastRenderedPageBreak/>
        <w:t>Prevention Quality Indicator (PQI) Hospital Discharges</w:t>
      </w:r>
    </w:p>
    <w:tbl>
      <w:tblPr>
        <w:tblStyle w:val="MediumShading1-Accent1"/>
        <w:tblW w:w="4230" w:type="dxa"/>
        <w:tblInd w:w="1368" w:type="dxa"/>
        <w:tblLook w:val="04A0" w:firstRow="1" w:lastRow="0" w:firstColumn="1" w:lastColumn="0" w:noHBand="0" w:noVBand="1"/>
      </w:tblPr>
      <w:tblGrid>
        <w:gridCol w:w="1866"/>
        <w:gridCol w:w="2364"/>
      </w:tblGrid>
      <w:tr w:rsidR="00B4568D" w:rsidTr="00547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0" w:type="dxa"/>
            <w:gridSpan w:val="2"/>
            <w:noWrap/>
            <w:hideMark/>
          </w:tcPr>
          <w:p w:rsidR="00B4568D" w:rsidRPr="006D4914" w:rsidRDefault="00B4568D" w:rsidP="00B4568D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Total PQI Hospitalization Discharge Rate per 100,000 (Age-Adjusted), 2012</w:t>
            </w:r>
          </w:p>
        </w:tc>
      </w:tr>
      <w:tr w:rsidR="00B4568D" w:rsidTr="0054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noWrap/>
          </w:tcPr>
          <w:p w:rsidR="00B4568D" w:rsidRDefault="00B4568D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4" w:type="dxa"/>
            <w:noWrap/>
          </w:tcPr>
          <w:p w:rsidR="00B4568D" w:rsidRPr="004C1FCB" w:rsidRDefault="00B4568D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</w:tr>
      <w:tr w:rsidR="0020774F" w:rsidTr="00547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noWrap/>
            <w:hideMark/>
          </w:tcPr>
          <w:p w:rsidR="0020774F" w:rsidRPr="00260E4E" w:rsidRDefault="0020774F" w:rsidP="0095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2364" w:type="dxa"/>
            <w:noWrap/>
          </w:tcPr>
          <w:p w:rsidR="0020774F" w:rsidRPr="00F25213" w:rsidRDefault="003C6DFE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842.7</w:t>
            </w:r>
          </w:p>
        </w:tc>
      </w:tr>
      <w:tr w:rsidR="0020774F" w:rsidTr="00547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noWrap/>
          </w:tcPr>
          <w:p w:rsidR="0020774F" w:rsidRPr="00260E4E" w:rsidRDefault="0020774F" w:rsidP="0095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2364" w:type="dxa"/>
            <w:noWrap/>
          </w:tcPr>
          <w:p w:rsidR="0020774F" w:rsidRDefault="003C6DFE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1,022.2</w:t>
            </w:r>
          </w:p>
        </w:tc>
      </w:tr>
      <w:tr w:rsidR="00B4568D" w:rsidTr="00547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6" w:type="dxa"/>
            <w:noWrap/>
          </w:tcPr>
          <w:p w:rsidR="00B4568D" w:rsidRDefault="00B4568D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2364" w:type="dxa"/>
            <w:noWrap/>
          </w:tcPr>
          <w:p w:rsidR="00B4568D" w:rsidRDefault="00B4568D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1,040.9</w:t>
            </w:r>
          </w:p>
        </w:tc>
      </w:tr>
    </w:tbl>
    <w:p w:rsidR="003F5EB2" w:rsidRPr="00132A8E" w:rsidRDefault="007B629F" w:rsidP="00132A8E">
      <w:pPr>
        <w:spacing w:after="0"/>
        <w:rPr>
          <w:sz w:val="20"/>
          <w:szCs w:val="20"/>
        </w:rPr>
      </w:pPr>
      <w:r w:rsidRPr="00FD7801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3D7FD7" wp14:editId="125E2F2E">
                <wp:simplePos x="0" y="0"/>
                <wp:positionH relativeFrom="column">
                  <wp:posOffset>482600</wp:posOffset>
                </wp:positionH>
                <wp:positionV relativeFrom="paragraph">
                  <wp:posOffset>30480</wp:posOffset>
                </wp:positionV>
                <wp:extent cx="4851400" cy="355600"/>
                <wp:effectExtent l="0" t="0" r="6350" b="6350"/>
                <wp:wrapNone/>
                <wp:docPr id="9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B629F" w:rsidRPr="007B629F" w:rsidRDefault="007B629F" w:rsidP="007B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Source: </w:t>
                            </w:r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Virginia Atlas of Community Health. </w:t>
                            </w:r>
                            <w:proofErr w:type="gramStart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Behavioral Health Hospital Discharge Profile (January 1-December 21, 2012).</w:t>
                            </w:r>
                            <w:proofErr w:type="gramEnd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Accessed at www.AtlasVA.org.</w:t>
                            </w:r>
                            <w:proofErr w:type="gramEnd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B629F" w:rsidRPr="00B4568D" w:rsidRDefault="007B629F" w:rsidP="007B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5" o:spid="_x0000_s1027" type="#_x0000_t202" style="position:absolute;margin-left:38pt;margin-top:2.4pt;width:382pt;height:2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" fillcolor="white [3212]" stroked="f">
                <v:textbox>
                  <w:txbxContent>
                    <w:p w:rsidR="007B629F" w:rsidRPr="007B629F" w:rsidRDefault="007B629F" w:rsidP="007B62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Source: </w:t>
                      </w:r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Virginia Atlas of Community Health. </w:t>
                      </w:r>
                      <w:proofErr w:type="gramStart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Behavioral Health Hospital Discharge Profile (January 1-December 21, 2012).</w:t>
                      </w:r>
                      <w:proofErr w:type="gramEnd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Accessed at www.AtlasVA.org.</w:t>
                      </w:r>
                      <w:proofErr w:type="gramEnd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B629F" w:rsidRPr="00B4568D" w:rsidRDefault="007B629F" w:rsidP="007B629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EB2" w:rsidRPr="00132A8E" w:rsidRDefault="003F5EB2" w:rsidP="00132A8E">
      <w:pPr>
        <w:spacing w:line="240" w:lineRule="auto"/>
        <w:rPr>
          <w:sz w:val="20"/>
          <w:szCs w:val="20"/>
        </w:rPr>
        <w:sectPr w:rsidR="003F5EB2" w:rsidRPr="00132A8E" w:rsidSect="002A15D9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CF0EC3" w:rsidRPr="006D4914" w:rsidRDefault="00CF0EC3" w:rsidP="006D4914">
      <w:pPr>
        <w:pStyle w:val="ListParagraph"/>
        <w:spacing w:line="240" w:lineRule="auto"/>
        <w:ind w:left="1080"/>
        <w:rPr>
          <w:sz w:val="20"/>
          <w:szCs w:val="20"/>
        </w:rPr>
      </w:pPr>
    </w:p>
    <w:p w:rsidR="00443A1A" w:rsidRPr="00443A1A" w:rsidRDefault="00443A1A" w:rsidP="00443A1A">
      <w:pPr>
        <w:spacing w:line="240" w:lineRule="auto"/>
        <w:rPr>
          <w:b/>
          <w:sz w:val="20"/>
          <w:szCs w:val="20"/>
        </w:rPr>
        <w:sectPr w:rsidR="00443A1A" w:rsidRPr="00443A1A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60EC7" w:rsidRDefault="00760EC7" w:rsidP="00760EC7">
      <w:pPr>
        <w:pStyle w:val="ListParagraph"/>
        <w:spacing w:after="0" w:line="240" w:lineRule="auto"/>
        <w:rPr>
          <w:sz w:val="20"/>
          <w:szCs w:val="20"/>
        </w:rPr>
      </w:pPr>
    </w:p>
    <w:p w:rsidR="00760EC7" w:rsidRDefault="00760EC7" w:rsidP="00760EC7">
      <w:pPr>
        <w:pStyle w:val="ListParagraph"/>
        <w:spacing w:after="0" w:line="240" w:lineRule="auto"/>
        <w:rPr>
          <w:sz w:val="20"/>
          <w:szCs w:val="20"/>
        </w:rPr>
      </w:pPr>
    </w:p>
    <w:p w:rsidR="00760EC7" w:rsidRDefault="00760EC7" w:rsidP="00760EC7">
      <w:pPr>
        <w:pStyle w:val="ListParagraph"/>
        <w:spacing w:after="0" w:line="240" w:lineRule="auto"/>
        <w:rPr>
          <w:sz w:val="20"/>
          <w:szCs w:val="20"/>
        </w:rPr>
      </w:pPr>
    </w:p>
    <w:p w:rsidR="00760EC7" w:rsidRDefault="00760EC7" w:rsidP="00760EC7">
      <w:pPr>
        <w:pStyle w:val="ListParagraph"/>
        <w:spacing w:after="0" w:line="240" w:lineRule="auto"/>
        <w:rPr>
          <w:sz w:val="20"/>
          <w:szCs w:val="20"/>
        </w:rPr>
      </w:pPr>
    </w:p>
    <w:p w:rsidR="00760EC7" w:rsidRDefault="00760EC7" w:rsidP="00760EC7">
      <w:pPr>
        <w:pStyle w:val="ListParagraph"/>
        <w:spacing w:after="0" w:line="240" w:lineRule="auto"/>
        <w:rPr>
          <w:sz w:val="20"/>
          <w:szCs w:val="20"/>
        </w:rPr>
      </w:pPr>
    </w:p>
    <w:p w:rsidR="00760EC7" w:rsidRDefault="00760EC7" w:rsidP="00760EC7">
      <w:pPr>
        <w:pStyle w:val="ListParagraph"/>
        <w:spacing w:after="0" w:line="240" w:lineRule="auto"/>
        <w:rPr>
          <w:sz w:val="20"/>
          <w:szCs w:val="20"/>
        </w:rPr>
      </w:pPr>
    </w:p>
    <w:p w:rsidR="00760EC7" w:rsidRDefault="00760EC7" w:rsidP="00760EC7">
      <w:pPr>
        <w:pStyle w:val="ListParagraph"/>
        <w:spacing w:after="0" w:line="240" w:lineRule="auto"/>
        <w:rPr>
          <w:sz w:val="20"/>
          <w:szCs w:val="20"/>
        </w:rPr>
      </w:pPr>
    </w:p>
    <w:p w:rsidR="00760EC7" w:rsidRDefault="00760EC7" w:rsidP="00760EC7">
      <w:pPr>
        <w:pStyle w:val="ListParagraph"/>
        <w:spacing w:after="0" w:line="240" w:lineRule="auto"/>
        <w:rPr>
          <w:sz w:val="20"/>
          <w:szCs w:val="20"/>
        </w:rPr>
      </w:pPr>
    </w:p>
    <w:p w:rsidR="00760EC7" w:rsidRDefault="00760EC7" w:rsidP="00760EC7">
      <w:pPr>
        <w:pStyle w:val="ListParagraph"/>
        <w:spacing w:after="0" w:line="240" w:lineRule="auto"/>
        <w:rPr>
          <w:sz w:val="20"/>
          <w:szCs w:val="20"/>
        </w:rPr>
      </w:pPr>
    </w:p>
    <w:p w:rsidR="00760EC7" w:rsidRDefault="00760EC7" w:rsidP="00760EC7">
      <w:pPr>
        <w:pStyle w:val="ListParagraph"/>
        <w:spacing w:after="0" w:line="240" w:lineRule="auto"/>
        <w:rPr>
          <w:sz w:val="20"/>
          <w:szCs w:val="20"/>
        </w:rPr>
      </w:pPr>
    </w:p>
    <w:p w:rsidR="00760EC7" w:rsidRDefault="00760EC7" w:rsidP="00760EC7">
      <w:pPr>
        <w:pStyle w:val="ListParagraph"/>
        <w:spacing w:after="0" w:line="240" w:lineRule="auto"/>
        <w:rPr>
          <w:sz w:val="20"/>
          <w:szCs w:val="20"/>
        </w:rPr>
      </w:pPr>
    </w:p>
    <w:p w:rsidR="00760EC7" w:rsidRPr="00760EC7" w:rsidRDefault="00760EC7" w:rsidP="00760EC7">
      <w:pPr>
        <w:pStyle w:val="ListParagraph"/>
        <w:spacing w:after="0" w:line="240" w:lineRule="auto"/>
        <w:rPr>
          <w:sz w:val="20"/>
          <w:szCs w:val="20"/>
        </w:rPr>
      </w:pPr>
    </w:p>
    <w:p w:rsidR="006D4914" w:rsidRPr="006D4914" w:rsidRDefault="00055CF6" w:rsidP="002A15D9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Prevention Quality Indicator (PQI) Hospital Discharge</w:t>
      </w:r>
      <w:r w:rsidR="002A15D9">
        <w:rPr>
          <w:b/>
          <w:sz w:val="20"/>
          <w:szCs w:val="20"/>
        </w:rPr>
        <w:t xml:space="preserve"> Rates by Type</w:t>
      </w:r>
    </w:p>
    <w:tbl>
      <w:tblPr>
        <w:tblStyle w:val="MediumShading1-Accent3"/>
        <w:tblW w:w="9720" w:type="dxa"/>
        <w:tblInd w:w="1008" w:type="dxa"/>
        <w:tblLook w:val="04A0" w:firstRow="1" w:lastRow="0" w:firstColumn="1" w:lastColumn="0" w:noHBand="0" w:noVBand="1"/>
      </w:tblPr>
      <w:tblGrid>
        <w:gridCol w:w="2970"/>
        <w:gridCol w:w="1260"/>
        <w:gridCol w:w="1590"/>
        <w:gridCol w:w="715"/>
        <w:gridCol w:w="3185"/>
      </w:tblGrid>
      <w:tr w:rsidR="00AA0600" w:rsidTr="003807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0" w:type="dxa"/>
            <w:gridSpan w:val="5"/>
            <w:noWrap/>
            <w:hideMark/>
          </w:tcPr>
          <w:p w:rsidR="00AA0600" w:rsidRDefault="00AA0600" w:rsidP="00DD4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PQI Hospital Discharge Rates per 100,000 (Age Adjusted by Type , 2012 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:rsidR="00A61785" w:rsidRPr="002771B8" w:rsidRDefault="00775E31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1590" w:type="dxa"/>
          </w:tcPr>
          <w:p w:rsidR="00A61785" w:rsidRPr="002771B8" w:rsidRDefault="00775E31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715" w:type="dxa"/>
          </w:tcPr>
          <w:p w:rsidR="00A61785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</w:t>
            </w:r>
          </w:p>
        </w:tc>
        <w:tc>
          <w:tcPr>
            <w:tcW w:w="3185" w:type="dxa"/>
          </w:tcPr>
          <w:p w:rsidR="00A61785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AHRQ National Benchmark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Pr="00F25213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Bacterial Pneumonia</w:t>
            </w:r>
          </w:p>
        </w:tc>
        <w:tc>
          <w:tcPr>
            <w:tcW w:w="1260" w:type="dxa"/>
            <w:noWrap/>
          </w:tcPr>
          <w:p w:rsidR="00A61785" w:rsidRPr="00F25213" w:rsidRDefault="00656D89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161.2</w:t>
            </w:r>
          </w:p>
        </w:tc>
        <w:tc>
          <w:tcPr>
            <w:tcW w:w="1590" w:type="dxa"/>
          </w:tcPr>
          <w:p w:rsidR="00A61785" w:rsidRPr="00F25213" w:rsidRDefault="00656D89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203.9</w:t>
            </w:r>
          </w:p>
        </w:tc>
        <w:tc>
          <w:tcPr>
            <w:tcW w:w="715" w:type="dxa"/>
          </w:tcPr>
          <w:p w:rsidR="00A61785" w:rsidRPr="00F25213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186.7</w:t>
            </w:r>
          </w:p>
        </w:tc>
        <w:tc>
          <w:tcPr>
            <w:tcW w:w="3185" w:type="dxa"/>
          </w:tcPr>
          <w:p w:rsidR="00A61785" w:rsidRPr="00F25213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248.2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 or Asthma</w:t>
            </w:r>
          </w:p>
        </w:tc>
        <w:tc>
          <w:tcPr>
            <w:tcW w:w="1260" w:type="dxa"/>
            <w:noWrap/>
          </w:tcPr>
          <w:p w:rsidR="00A61785" w:rsidRDefault="00656D89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155.1</w:t>
            </w:r>
          </w:p>
        </w:tc>
        <w:tc>
          <w:tcPr>
            <w:tcW w:w="1590" w:type="dxa"/>
          </w:tcPr>
          <w:p w:rsidR="00A61785" w:rsidRDefault="00656D89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201.6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181.8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495.7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Congestive Heart Failure</w:t>
            </w:r>
          </w:p>
        </w:tc>
        <w:tc>
          <w:tcPr>
            <w:tcW w:w="1260" w:type="dxa"/>
            <w:noWrap/>
          </w:tcPr>
          <w:p w:rsidR="00A61785" w:rsidRDefault="00D862C7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141.3</w:t>
            </w:r>
          </w:p>
        </w:tc>
        <w:tc>
          <w:tcPr>
            <w:tcW w:w="1590" w:type="dxa"/>
          </w:tcPr>
          <w:p w:rsidR="00A61785" w:rsidRDefault="00D862C7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176.9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237.5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321.4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Dehydration</w:t>
            </w:r>
          </w:p>
        </w:tc>
        <w:tc>
          <w:tcPr>
            <w:tcW w:w="1260" w:type="dxa"/>
            <w:noWrap/>
          </w:tcPr>
          <w:p w:rsidR="00A61785" w:rsidRDefault="009A68CC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A61785" w:rsidRDefault="009A68CC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79.4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87.7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135.7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</w:t>
            </w:r>
          </w:p>
        </w:tc>
        <w:tc>
          <w:tcPr>
            <w:tcW w:w="1260" w:type="dxa"/>
            <w:noWrap/>
          </w:tcPr>
          <w:p w:rsidR="00A61785" w:rsidRDefault="009A68CC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180.1</w:t>
            </w:r>
          </w:p>
        </w:tc>
        <w:tc>
          <w:tcPr>
            <w:tcW w:w="1590" w:type="dxa"/>
          </w:tcPr>
          <w:p w:rsidR="00A61785" w:rsidRDefault="009A68CC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145.2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141.5</w:t>
            </w:r>
          </w:p>
        </w:tc>
        <w:tc>
          <w:tcPr>
            <w:tcW w:w="3185" w:type="dxa"/>
          </w:tcPr>
          <w:p w:rsidR="00A61785" w:rsidRPr="00A61785" w:rsidRDefault="00A61785" w:rsidP="00A61785">
            <w:pPr>
              <w:ind w:left="7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4"/>
                <w:szCs w:val="14"/>
              </w:rPr>
            </w:pPr>
            <w:r w:rsidRPr="00A61785">
              <w:rPr>
                <w:sz w:val="14"/>
                <w:szCs w:val="14"/>
              </w:rPr>
              <w:t>Not available since AHRQ breaks it out by type of Diabetes PQI &amp; our data does not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Urinary Tract</w:t>
            </w:r>
          </w:p>
        </w:tc>
        <w:tc>
          <w:tcPr>
            <w:tcW w:w="1260" w:type="dxa"/>
            <w:noWrap/>
          </w:tcPr>
          <w:p w:rsidR="00A61785" w:rsidRDefault="009A68CC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A61785" w:rsidRDefault="009A68CC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143.5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131.8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167.0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1260" w:type="dxa"/>
            <w:noWrap/>
          </w:tcPr>
          <w:p w:rsidR="00A61785" w:rsidRDefault="00A61785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</w:t>
            </w:r>
          </w:p>
        </w:tc>
      </w:tr>
      <w:tr w:rsidR="00A61785" w:rsidTr="00A617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tc>
          <w:tcPr>
            <w:tcW w:w="1260" w:type="dxa"/>
            <w:noWrap/>
          </w:tcPr>
          <w:p w:rsidR="00A61785" w:rsidRDefault="00A61785" w:rsidP="00487F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</w:t>
            </w:r>
          </w:p>
        </w:tc>
        <w:tc>
          <w:tcPr>
            <w:tcW w:w="3185" w:type="dxa"/>
          </w:tcPr>
          <w:p w:rsidR="00A61785" w:rsidRDefault="00A61785" w:rsidP="00B85B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46.0</w:t>
            </w:r>
          </w:p>
        </w:tc>
      </w:tr>
      <w:tr w:rsidR="00A61785" w:rsidTr="00A617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  <w:noWrap/>
          </w:tcPr>
          <w:p w:rsidR="00A61785" w:rsidRDefault="00A61785" w:rsidP="00487F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Angina</w:t>
            </w:r>
          </w:p>
        </w:tc>
        <w:tc>
          <w:tcPr>
            <w:tcW w:w="1260" w:type="dxa"/>
            <w:noWrap/>
          </w:tcPr>
          <w:p w:rsidR="00A61785" w:rsidRDefault="00AA0600" w:rsidP="00487F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90" w:type="dxa"/>
          </w:tcPr>
          <w:p w:rsidR="00A61785" w:rsidRDefault="00AA0600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</w:tcPr>
          <w:p w:rsidR="00A61785" w:rsidRDefault="00AA0600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3185" w:type="dxa"/>
          </w:tcPr>
          <w:p w:rsidR="00A61785" w:rsidRDefault="00AA0600" w:rsidP="00B85B7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</w:t>
            </w:r>
          </w:p>
        </w:tc>
      </w:tr>
    </w:tbl>
    <w:p w:rsidR="003F5EB2" w:rsidRPr="007B629F" w:rsidRDefault="007B629F" w:rsidP="007B629F">
      <w:pPr>
        <w:spacing w:before="240" w:after="0" w:line="240" w:lineRule="auto"/>
        <w:rPr>
          <w:sz w:val="20"/>
          <w:szCs w:val="20"/>
        </w:rPr>
        <w:sectPr w:rsidR="003F5EB2" w:rsidRPr="007B629F" w:rsidSect="00A61785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 w:rsidRPr="00FD780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85295" wp14:editId="39A4F845">
                <wp:simplePos x="0" y="0"/>
                <wp:positionH relativeFrom="column">
                  <wp:posOffset>400050</wp:posOffset>
                </wp:positionH>
                <wp:positionV relativeFrom="paragraph">
                  <wp:posOffset>27940</wp:posOffset>
                </wp:positionV>
                <wp:extent cx="6438900" cy="355600"/>
                <wp:effectExtent l="0" t="0" r="0" b="6350"/>
                <wp:wrapNone/>
                <wp:docPr id="10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35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547768" w:rsidRPr="007B629F" w:rsidRDefault="007B629F" w:rsidP="007B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B4568D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Source: </w:t>
                            </w:r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Virginia Atlas of Community Health. </w:t>
                            </w:r>
                            <w:proofErr w:type="gramStart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Behavioral Health Hospital Discharge Profile (January 1-December 21, 2012).</w:t>
                            </w:r>
                            <w:proofErr w:type="gramEnd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Accessed at www.AtlasVA.org.</w:t>
                            </w:r>
                            <w:proofErr w:type="gramEnd"/>
                            <w:r w:rsidRPr="007B629F">
                              <w:rPr>
                                <w:rFonts w:asciiTheme="minorHAnsi" w:hAnsi="Century Gothic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B629F" w:rsidRPr="00B4568D" w:rsidRDefault="007B629F" w:rsidP="007B629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.5pt;margin-top:2.2pt;width:507pt;height:2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" fillcolor="white [3212]" stroked="f">
                <v:textbox>
                  <w:txbxContent>
                    <w:p w:rsidR="00547768" w:rsidRPr="007B629F" w:rsidRDefault="007B629F" w:rsidP="007B629F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B4568D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Source: </w:t>
                      </w:r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Virginia Atlas of Community Health. </w:t>
                      </w:r>
                      <w:proofErr w:type="gramStart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Behavioral Health Hospital Discharge Profile (January 1-December 21, 2012).</w:t>
                      </w:r>
                      <w:proofErr w:type="gramEnd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>Accessed at www.AtlasVA.org.</w:t>
                      </w:r>
                      <w:proofErr w:type="gramEnd"/>
                      <w:r w:rsidRPr="007B629F">
                        <w:rPr>
                          <w:rFonts w:asciiTheme="minorHAnsi" w:hAnsi="Century Gothic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B629F" w:rsidRPr="00B4568D" w:rsidRDefault="007B629F" w:rsidP="007B629F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5EB2" w:rsidRPr="00A36D9C" w:rsidRDefault="003F5EB2" w:rsidP="00A36D9C">
      <w:pPr>
        <w:spacing w:after="0" w:line="240" w:lineRule="auto"/>
        <w:rPr>
          <w:b/>
          <w:sz w:val="20"/>
          <w:szCs w:val="20"/>
        </w:rPr>
        <w:sectPr w:rsidR="003F5EB2" w:rsidRPr="00A36D9C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DC1EEF" w:rsidRPr="00DC1EEF" w:rsidRDefault="00DC1EEF" w:rsidP="00DC1EEF">
      <w:pPr>
        <w:spacing w:after="0" w:line="240" w:lineRule="auto"/>
        <w:rPr>
          <w:b/>
          <w:bCs/>
          <w:sz w:val="26"/>
          <w:szCs w:val="26"/>
          <w:u w:val="single"/>
        </w:rPr>
        <w:sectPr w:rsidR="00DC1EEF" w:rsidRPr="00DC1EEF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547768" w:rsidRDefault="00547768" w:rsidP="00547768">
      <w:pPr>
        <w:pStyle w:val="ListParagraph"/>
        <w:spacing w:after="0" w:line="240" w:lineRule="auto"/>
        <w:rPr>
          <w:b/>
          <w:bCs/>
          <w:sz w:val="26"/>
          <w:szCs w:val="26"/>
          <w:u w:val="single"/>
        </w:rPr>
      </w:pPr>
    </w:p>
    <w:p w:rsidR="007948D0" w:rsidRPr="007B629F" w:rsidRDefault="007B629F" w:rsidP="007B629F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Ambulatory Care Sensitive (ACS) </w:t>
      </w:r>
      <w:r w:rsidRPr="007B629F">
        <w:rPr>
          <w:b/>
          <w:bCs/>
          <w:sz w:val="26"/>
          <w:szCs w:val="26"/>
          <w:u w:val="single"/>
        </w:rPr>
        <w:t>Condition Hospitalizations</w:t>
      </w:r>
    </w:p>
    <w:p w:rsidR="003F5EB2" w:rsidRDefault="003F5EB2" w:rsidP="00E1765E">
      <w:pPr>
        <w:spacing w:after="0" w:line="240" w:lineRule="auto"/>
        <w:rPr>
          <w:b/>
          <w:bCs/>
          <w:sz w:val="20"/>
          <w:szCs w:val="20"/>
        </w:rPr>
      </w:pPr>
    </w:p>
    <w:p w:rsidR="00E1765E" w:rsidRPr="00E1765E" w:rsidRDefault="00E1765E" w:rsidP="00E1765E">
      <w:pPr>
        <w:spacing w:after="0" w:line="240" w:lineRule="auto"/>
        <w:rPr>
          <w:b/>
          <w:bCs/>
          <w:sz w:val="20"/>
          <w:szCs w:val="20"/>
        </w:rPr>
        <w:sectPr w:rsidR="00E1765E" w:rsidRPr="00E1765E" w:rsidSect="003F5EB2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7948D0" w:rsidRPr="007948D0" w:rsidRDefault="007B629F" w:rsidP="007948D0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lastRenderedPageBreak/>
        <w:t>ACS in Older Adults (Medicare Enrollees)</w:t>
      </w:r>
    </w:p>
    <w:tbl>
      <w:tblPr>
        <w:tblStyle w:val="MediumShading1-Accent4"/>
        <w:tblW w:w="2898" w:type="dxa"/>
        <w:tblInd w:w="1440" w:type="dxa"/>
        <w:tblLook w:val="04A0" w:firstRow="1" w:lastRow="0" w:firstColumn="1" w:lastColumn="0" w:noHBand="0" w:noVBand="1"/>
      </w:tblPr>
      <w:tblGrid>
        <w:gridCol w:w="1843"/>
        <w:gridCol w:w="1055"/>
      </w:tblGrid>
      <w:tr w:rsidR="001D5B7F" w:rsidRPr="005E51E3" w:rsidTr="00760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  <w:gridSpan w:val="2"/>
            <w:noWrap/>
            <w:hideMark/>
          </w:tcPr>
          <w:p w:rsidR="001D5B7F" w:rsidRPr="005E51E3" w:rsidRDefault="007B629F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 Condition Hospital Discharge Rate of Medicare Part A Enrollees per 1,000 Medicare Part A Enrollees</w:t>
            </w:r>
          </w:p>
        </w:tc>
      </w:tr>
      <w:tr w:rsidR="00775E31" w:rsidTr="00760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  <w:hideMark/>
          </w:tcPr>
          <w:p w:rsidR="00775E31" w:rsidRPr="00260E4E" w:rsidRDefault="00775E31" w:rsidP="0095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Fluvanna</w:t>
            </w:r>
          </w:p>
        </w:tc>
        <w:tc>
          <w:tcPr>
            <w:tcW w:w="1055" w:type="dxa"/>
            <w:noWrap/>
          </w:tcPr>
          <w:p w:rsidR="00775E31" w:rsidRPr="00F25213" w:rsidRDefault="006D2F9E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48.5</w:t>
            </w:r>
          </w:p>
        </w:tc>
      </w:tr>
      <w:tr w:rsidR="00775E31" w:rsidTr="00760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775E31" w:rsidRPr="00260E4E" w:rsidRDefault="00775E31" w:rsidP="0095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Louisa</w:t>
            </w:r>
          </w:p>
        </w:tc>
        <w:tc>
          <w:tcPr>
            <w:tcW w:w="1055" w:type="dxa"/>
            <w:noWrap/>
          </w:tcPr>
          <w:p w:rsidR="00775E31" w:rsidRDefault="006D2F9E" w:rsidP="001D5B7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</w:t>
            </w:r>
          </w:p>
        </w:tc>
      </w:tr>
      <w:tr w:rsidR="00E9335E" w:rsidTr="00760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noWrap/>
          </w:tcPr>
          <w:p w:rsidR="00E9335E" w:rsidRDefault="00E9335E" w:rsidP="001D5B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</w:t>
            </w:r>
          </w:p>
        </w:tc>
        <w:tc>
          <w:tcPr>
            <w:tcW w:w="1055" w:type="dxa"/>
            <w:noWrap/>
          </w:tcPr>
          <w:p w:rsidR="00E9335E" w:rsidRDefault="00E9335E" w:rsidP="001D5B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234.4</w:t>
            </w:r>
          </w:p>
        </w:tc>
      </w:tr>
    </w:tbl>
    <w:tbl>
      <w:tblPr>
        <w:tblStyle w:val="MediumShading1-Accent1"/>
        <w:tblpPr w:leftFromText="180" w:rightFromText="180" w:vertAnchor="text" w:horzAnchor="page" w:tblpX="5831" w:tblpY="-2025"/>
        <w:tblW w:w="6318" w:type="dxa"/>
        <w:tblLayout w:type="fixed"/>
        <w:tblLook w:val="04A0" w:firstRow="1" w:lastRow="0" w:firstColumn="1" w:lastColumn="0" w:noHBand="0" w:noVBand="1"/>
      </w:tblPr>
      <w:tblGrid>
        <w:gridCol w:w="2268"/>
        <w:gridCol w:w="1170"/>
        <w:gridCol w:w="990"/>
        <w:gridCol w:w="900"/>
        <w:gridCol w:w="990"/>
      </w:tblGrid>
      <w:tr w:rsidR="00760EC7" w:rsidRPr="005E51E3" w:rsidTr="00760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8" w:type="dxa"/>
            <w:gridSpan w:val="5"/>
          </w:tcPr>
          <w:p w:rsidR="00760EC7" w:rsidRPr="005E51E3" w:rsidRDefault="00760EC7" w:rsidP="00760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ACS Hospitalization Rate per 10,000 Population, 2013</w:t>
            </w:r>
          </w:p>
        </w:tc>
      </w:tr>
      <w:tr w:rsidR="00760EC7" w:rsidTr="00760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760EC7" w:rsidRDefault="00760EC7" w:rsidP="00760E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60EC7" w:rsidRPr="001F2F08" w:rsidRDefault="00760EC7" w:rsidP="00760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Fluvanna</w:t>
            </w:r>
          </w:p>
        </w:tc>
        <w:tc>
          <w:tcPr>
            <w:tcW w:w="990" w:type="dxa"/>
          </w:tcPr>
          <w:p w:rsidR="00760EC7" w:rsidRPr="001F2F08" w:rsidRDefault="00760EC7" w:rsidP="00760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Louisa</w:t>
            </w:r>
          </w:p>
        </w:tc>
        <w:tc>
          <w:tcPr>
            <w:tcW w:w="900" w:type="dxa"/>
            <w:noWrap/>
          </w:tcPr>
          <w:p w:rsidR="00760EC7" w:rsidRPr="001F2F08" w:rsidRDefault="00760EC7" w:rsidP="00760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2F08">
              <w:rPr>
                <w:b/>
                <w:sz w:val="20"/>
                <w:szCs w:val="20"/>
              </w:rPr>
              <w:t>TJHD</w:t>
            </w:r>
          </w:p>
        </w:tc>
        <w:tc>
          <w:tcPr>
            <w:tcW w:w="990" w:type="dxa"/>
          </w:tcPr>
          <w:p w:rsidR="00760EC7" w:rsidRPr="001F2F08" w:rsidRDefault="00760EC7" w:rsidP="00760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F2F08">
              <w:rPr>
                <w:b/>
                <w:sz w:val="20"/>
                <w:szCs w:val="20"/>
              </w:rPr>
              <w:t>Virginia</w:t>
            </w:r>
          </w:p>
        </w:tc>
      </w:tr>
      <w:tr w:rsidR="00760EC7" w:rsidTr="00760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  <w:hideMark/>
          </w:tcPr>
          <w:p w:rsidR="00760EC7" w:rsidRPr="00F25213" w:rsidRDefault="00760EC7" w:rsidP="0076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Asthma</w:t>
            </w:r>
          </w:p>
        </w:tc>
        <w:tc>
          <w:tcPr>
            <w:tcW w:w="1170" w:type="dxa"/>
          </w:tcPr>
          <w:p w:rsidR="00760EC7" w:rsidRDefault="00760EC7" w:rsidP="00760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990" w:type="dxa"/>
          </w:tcPr>
          <w:p w:rsidR="00760EC7" w:rsidRDefault="00760EC7" w:rsidP="00760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900" w:type="dxa"/>
            <w:noWrap/>
          </w:tcPr>
          <w:p w:rsidR="00760EC7" w:rsidRPr="00F25213" w:rsidRDefault="00760EC7" w:rsidP="00760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990" w:type="dxa"/>
          </w:tcPr>
          <w:p w:rsidR="00760EC7" w:rsidRDefault="00760EC7" w:rsidP="00760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</w:tr>
      <w:tr w:rsidR="00760EC7" w:rsidTr="00760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760EC7" w:rsidRDefault="00760EC7" w:rsidP="0076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Diabetes (Type II)</w:t>
            </w:r>
          </w:p>
        </w:tc>
        <w:tc>
          <w:tcPr>
            <w:tcW w:w="1170" w:type="dxa"/>
          </w:tcPr>
          <w:p w:rsidR="00760EC7" w:rsidRDefault="00760EC7" w:rsidP="00760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</w:t>
            </w:r>
          </w:p>
        </w:tc>
        <w:tc>
          <w:tcPr>
            <w:tcW w:w="990" w:type="dxa"/>
          </w:tcPr>
          <w:p w:rsidR="00760EC7" w:rsidRDefault="00760EC7" w:rsidP="00760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29.9</w:t>
            </w:r>
          </w:p>
        </w:tc>
        <w:tc>
          <w:tcPr>
            <w:tcW w:w="900" w:type="dxa"/>
            <w:noWrap/>
          </w:tcPr>
          <w:p w:rsidR="00760EC7" w:rsidRDefault="00760EC7" w:rsidP="00760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19.8</w:t>
            </w:r>
          </w:p>
        </w:tc>
        <w:tc>
          <w:tcPr>
            <w:tcW w:w="990" w:type="dxa"/>
          </w:tcPr>
          <w:p w:rsidR="00760EC7" w:rsidRDefault="00760EC7" w:rsidP="00760E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18.8</w:t>
            </w:r>
          </w:p>
        </w:tc>
      </w:tr>
      <w:tr w:rsidR="00760EC7" w:rsidTr="00760EC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noWrap/>
          </w:tcPr>
          <w:p w:rsidR="00760EC7" w:rsidRDefault="00760EC7" w:rsidP="00760E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Hypertension</w:t>
            </w:r>
          </w:p>
        </w:tc>
        <w:tc>
          <w:tcPr>
            <w:tcW w:w="1170" w:type="dxa"/>
          </w:tcPr>
          <w:p w:rsidR="00760EC7" w:rsidRDefault="00760EC7" w:rsidP="00760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990" w:type="dxa"/>
          </w:tcPr>
          <w:p w:rsidR="00760EC7" w:rsidRDefault="00760EC7" w:rsidP="00760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</w:t>
            </w:r>
          </w:p>
        </w:tc>
        <w:tc>
          <w:tcPr>
            <w:tcW w:w="900" w:type="dxa"/>
            <w:noWrap/>
          </w:tcPr>
          <w:p w:rsidR="00760EC7" w:rsidRDefault="00760EC7" w:rsidP="00760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990" w:type="dxa"/>
          </w:tcPr>
          <w:p w:rsidR="00760EC7" w:rsidRDefault="00760EC7" w:rsidP="00760EC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</w:tr>
    </w:tbl>
    <w:p w:rsidR="00760EC7" w:rsidRDefault="00760EC7" w:rsidP="00760EC7">
      <w:pPr>
        <w:spacing w:after="0" w:line="240" w:lineRule="auto"/>
        <w:rPr>
          <w:b/>
          <w:bCs/>
          <w:sz w:val="20"/>
          <w:szCs w:val="20"/>
          <w:u w:val="single"/>
        </w:rPr>
      </w:pPr>
    </w:p>
    <w:p w:rsidR="00760EC7" w:rsidRPr="00760EC7" w:rsidRDefault="00760EC7" w:rsidP="00760EC7">
      <w:pPr>
        <w:pStyle w:val="ListParagraph"/>
        <w:numPr>
          <w:ilvl w:val="0"/>
          <w:numId w:val="25"/>
        </w:numPr>
        <w:spacing w:after="0" w:line="240" w:lineRule="auto"/>
        <w:rPr>
          <w:b/>
          <w:bCs/>
          <w:sz w:val="20"/>
          <w:szCs w:val="20"/>
          <w:u w:val="single"/>
        </w:rPr>
      </w:pPr>
      <w:r w:rsidRPr="00760EC7">
        <w:rPr>
          <w:b/>
          <w:bCs/>
          <w:sz w:val="20"/>
          <w:szCs w:val="20"/>
        </w:rPr>
        <w:lastRenderedPageBreak/>
        <w:t>ACS Hospitalizations by Type (All ages)</w:t>
      </w:r>
    </w:p>
    <w:p w:rsidR="00760EC7" w:rsidRPr="00760EC7" w:rsidRDefault="00760EC7" w:rsidP="00760EC7">
      <w:p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Source for Tables A-B</w:t>
      </w:r>
      <w:r w:rsidRPr="001F2F08">
        <w:rPr>
          <w:bCs/>
          <w:sz w:val="20"/>
          <w:szCs w:val="20"/>
        </w:rPr>
        <w:t xml:space="preserve">: Virginia Department of Health. </w:t>
      </w:r>
      <w:proofErr w:type="gramStart"/>
      <w:r w:rsidRPr="001F2F08">
        <w:rPr>
          <w:bCs/>
          <w:sz w:val="20"/>
          <w:szCs w:val="20"/>
        </w:rPr>
        <w:t xml:space="preserve">Division of </w:t>
      </w:r>
      <w:r>
        <w:rPr>
          <w:bCs/>
          <w:sz w:val="20"/>
          <w:szCs w:val="20"/>
        </w:rPr>
        <w:t>Population Health</w:t>
      </w:r>
      <w:r w:rsidRPr="001F2F08">
        <w:rPr>
          <w:bCs/>
          <w:sz w:val="20"/>
          <w:szCs w:val="20"/>
        </w:rPr>
        <w:t>.</w:t>
      </w:r>
      <w:proofErr w:type="gramEnd"/>
    </w:p>
    <w:p w:rsidR="00760EC7" w:rsidRDefault="00760EC7" w:rsidP="00760EC7">
      <w:pPr>
        <w:spacing w:after="0" w:line="240" w:lineRule="auto"/>
        <w:ind w:left="720"/>
        <w:rPr>
          <w:bCs/>
          <w:sz w:val="20"/>
          <w:szCs w:val="20"/>
        </w:rPr>
      </w:pPr>
    </w:p>
    <w:p w:rsidR="00760EC7" w:rsidRPr="00132A8E" w:rsidRDefault="00760EC7" w:rsidP="00132A8E">
      <w:pPr>
        <w:spacing w:after="0" w:line="240" w:lineRule="auto"/>
        <w:rPr>
          <w:b/>
          <w:bCs/>
          <w:sz w:val="20"/>
          <w:szCs w:val="20"/>
          <w:u w:val="single"/>
        </w:rPr>
        <w:sectPr w:rsidR="00760EC7" w:rsidRPr="00132A8E" w:rsidSect="00760EC7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:rsidR="00775E31" w:rsidRDefault="00775E31" w:rsidP="00775E31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lastRenderedPageBreak/>
        <w:t>A</w:t>
      </w:r>
      <w:r>
        <w:rPr>
          <w:b/>
          <w:bCs/>
          <w:sz w:val="26"/>
          <w:szCs w:val="26"/>
          <w:u w:val="single"/>
        </w:rPr>
        <w:t>llergies</w:t>
      </w:r>
    </w:p>
    <w:p w:rsidR="00775E31" w:rsidRPr="009A7794" w:rsidRDefault="009A7794" w:rsidP="00775E31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  <w:sz w:val="26"/>
          <w:szCs w:val="26"/>
          <w:u w:val="single"/>
        </w:rPr>
      </w:pPr>
      <w:r w:rsidRPr="009A7794">
        <w:rPr>
          <w:b/>
          <w:bCs/>
          <w:sz w:val="26"/>
          <w:szCs w:val="26"/>
        </w:rPr>
        <w:t xml:space="preserve">Allergies </w:t>
      </w:r>
      <w:r>
        <w:rPr>
          <w:b/>
          <w:bCs/>
          <w:sz w:val="26"/>
          <w:szCs w:val="26"/>
        </w:rPr>
        <w:t>by Type</w:t>
      </w:r>
      <w:r w:rsidRPr="009A7794">
        <w:rPr>
          <w:b/>
          <w:bCs/>
          <w:sz w:val="26"/>
          <w:szCs w:val="26"/>
        </w:rPr>
        <w:t xml:space="preserve"> in the U.S.</w:t>
      </w:r>
    </w:p>
    <w:tbl>
      <w:tblPr>
        <w:tblStyle w:val="MediumShading1-Accent3"/>
        <w:tblW w:w="8028" w:type="dxa"/>
        <w:tblInd w:w="1440" w:type="dxa"/>
        <w:tblLook w:val="04A0" w:firstRow="1" w:lastRow="0" w:firstColumn="1" w:lastColumn="0" w:noHBand="0" w:noVBand="1"/>
      </w:tblPr>
      <w:tblGrid>
        <w:gridCol w:w="2358"/>
        <w:gridCol w:w="976"/>
        <w:gridCol w:w="1061"/>
        <w:gridCol w:w="1144"/>
        <w:gridCol w:w="1229"/>
        <w:gridCol w:w="1260"/>
      </w:tblGrid>
      <w:tr w:rsidR="00266385" w:rsidRPr="005E51E3" w:rsidTr="002663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28" w:type="dxa"/>
            <w:gridSpan w:val="6"/>
          </w:tcPr>
          <w:p w:rsidR="00266385" w:rsidRDefault="00266385" w:rsidP="00954F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Children Under Age 18 Years with Allergies by Type in the U.S.</w:t>
            </w:r>
            <w:r>
              <w:rPr>
                <w:sz w:val="20"/>
                <w:szCs w:val="20"/>
              </w:rPr>
              <w:t>, 2013</w:t>
            </w:r>
          </w:p>
        </w:tc>
      </w:tr>
      <w:tr w:rsidR="00266385" w:rsidTr="0026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noWrap/>
          </w:tcPr>
          <w:p w:rsidR="00C150F6" w:rsidRDefault="00C150F6" w:rsidP="00954F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C150F6" w:rsidRPr="001F2F08" w:rsidRDefault="00C150F6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061" w:type="dxa"/>
          </w:tcPr>
          <w:p w:rsidR="00C150F6" w:rsidRPr="001F2F08" w:rsidRDefault="00C150F6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South</w:t>
            </w:r>
          </w:p>
        </w:tc>
        <w:tc>
          <w:tcPr>
            <w:tcW w:w="1144" w:type="dxa"/>
            <w:noWrap/>
          </w:tcPr>
          <w:p w:rsidR="00C150F6" w:rsidRPr="001F2F08" w:rsidRDefault="00C150F6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Northeast</w:t>
            </w:r>
          </w:p>
        </w:tc>
        <w:tc>
          <w:tcPr>
            <w:tcW w:w="1229" w:type="dxa"/>
          </w:tcPr>
          <w:p w:rsidR="00C150F6" w:rsidRPr="001F2F08" w:rsidRDefault="00C150F6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Midwest</w:t>
            </w:r>
          </w:p>
        </w:tc>
        <w:tc>
          <w:tcPr>
            <w:tcW w:w="1260" w:type="dxa"/>
          </w:tcPr>
          <w:p w:rsidR="00C150F6" w:rsidRDefault="00C150F6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West</w:t>
            </w:r>
          </w:p>
        </w:tc>
      </w:tr>
      <w:tr w:rsidR="00C150F6" w:rsidTr="002663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noWrap/>
            <w:hideMark/>
          </w:tcPr>
          <w:p w:rsidR="00C150F6" w:rsidRPr="00F25213" w:rsidRDefault="00C150F6" w:rsidP="0095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 Fever</w:t>
            </w:r>
          </w:p>
        </w:tc>
        <w:tc>
          <w:tcPr>
            <w:tcW w:w="976" w:type="dxa"/>
          </w:tcPr>
          <w:p w:rsidR="00C150F6" w:rsidRDefault="00C150F6" w:rsidP="00954F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8.9%</w:t>
            </w:r>
          </w:p>
        </w:tc>
        <w:tc>
          <w:tcPr>
            <w:tcW w:w="1061" w:type="dxa"/>
          </w:tcPr>
          <w:p w:rsidR="00C150F6" w:rsidRDefault="00C150F6" w:rsidP="00954F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8.7%</w:t>
            </w:r>
          </w:p>
        </w:tc>
        <w:tc>
          <w:tcPr>
            <w:tcW w:w="1144" w:type="dxa"/>
            <w:noWrap/>
          </w:tcPr>
          <w:p w:rsidR="00C150F6" w:rsidRPr="00F25213" w:rsidRDefault="00C150F6" w:rsidP="00954F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9.1%</w:t>
            </w:r>
          </w:p>
        </w:tc>
        <w:tc>
          <w:tcPr>
            <w:tcW w:w="1229" w:type="dxa"/>
          </w:tcPr>
          <w:p w:rsidR="00C150F6" w:rsidRDefault="00C150F6" w:rsidP="00954F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9.1%</w:t>
            </w:r>
          </w:p>
        </w:tc>
        <w:tc>
          <w:tcPr>
            <w:tcW w:w="1260" w:type="dxa"/>
          </w:tcPr>
          <w:p w:rsidR="00C150F6" w:rsidRDefault="002B56CF" w:rsidP="00954F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9.1%</w:t>
            </w:r>
          </w:p>
        </w:tc>
      </w:tr>
      <w:tr w:rsidR="00266385" w:rsidTr="0026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noWrap/>
          </w:tcPr>
          <w:p w:rsidR="00C150F6" w:rsidRDefault="00C150F6" w:rsidP="0095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Allergies</w:t>
            </w:r>
          </w:p>
        </w:tc>
        <w:tc>
          <w:tcPr>
            <w:tcW w:w="976" w:type="dxa"/>
          </w:tcPr>
          <w:p w:rsidR="00C150F6" w:rsidRDefault="00C150F6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10.6%</w:t>
            </w:r>
          </w:p>
        </w:tc>
        <w:tc>
          <w:tcPr>
            <w:tcW w:w="1061" w:type="dxa"/>
          </w:tcPr>
          <w:p w:rsidR="00C150F6" w:rsidRDefault="00C150F6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13.7%</w:t>
            </w:r>
          </w:p>
        </w:tc>
        <w:tc>
          <w:tcPr>
            <w:tcW w:w="1144" w:type="dxa"/>
            <w:noWrap/>
          </w:tcPr>
          <w:p w:rsidR="00C150F6" w:rsidRDefault="00C150F6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8.2%</w:t>
            </w:r>
          </w:p>
        </w:tc>
        <w:tc>
          <w:tcPr>
            <w:tcW w:w="1229" w:type="dxa"/>
          </w:tcPr>
          <w:p w:rsidR="00C150F6" w:rsidRDefault="00C150F6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9.4%</w:t>
            </w:r>
          </w:p>
        </w:tc>
        <w:tc>
          <w:tcPr>
            <w:tcW w:w="1260" w:type="dxa"/>
          </w:tcPr>
          <w:p w:rsidR="00C150F6" w:rsidRDefault="002B56CF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8.2%</w:t>
            </w:r>
          </w:p>
        </w:tc>
      </w:tr>
      <w:tr w:rsidR="00C150F6" w:rsidTr="002663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noWrap/>
          </w:tcPr>
          <w:p w:rsidR="00C150F6" w:rsidRDefault="00C150F6" w:rsidP="0095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Allergies</w:t>
            </w:r>
          </w:p>
        </w:tc>
        <w:tc>
          <w:tcPr>
            <w:tcW w:w="976" w:type="dxa"/>
          </w:tcPr>
          <w:p w:rsidR="00C150F6" w:rsidRDefault="00C150F6" w:rsidP="00954F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5.7%</w:t>
            </w:r>
          </w:p>
        </w:tc>
        <w:tc>
          <w:tcPr>
            <w:tcW w:w="1061" w:type="dxa"/>
          </w:tcPr>
          <w:p w:rsidR="00C150F6" w:rsidRDefault="00C150F6" w:rsidP="00954F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5.1%</w:t>
            </w:r>
          </w:p>
        </w:tc>
        <w:tc>
          <w:tcPr>
            <w:tcW w:w="1144" w:type="dxa"/>
            <w:noWrap/>
          </w:tcPr>
          <w:p w:rsidR="00C150F6" w:rsidRDefault="00C150F6" w:rsidP="00954F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6.7%</w:t>
            </w:r>
          </w:p>
        </w:tc>
        <w:tc>
          <w:tcPr>
            <w:tcW w:w="1229" w:type="dxa"/>
          </w:tcPr>
          <w:p w:rsidR="00C150F6" w:rsidRDefault="00C150F6" w:rsidP="00954F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5.9%</w:t>
            </w:r>
          </w:p>
        </w:tc>
        <w:tc>
          <w:tcPr>
            <w:tcW w:w="1260" w:type="dxa"/>
          </w:tcPr>
          <w:p w:rsidR="00C150F6" w:rsidRDefault="002B56CF" w:rsidP="00954F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5.7%</w:t>
            </w:r>
          </w:p>
        </w:tc>
      </w:tr>
      <w:tr w:rsidR="00266385" w:rsidTr="002663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noWrap/>
          </w:tcPr>
          <w:p w:rsidR="00C150F6" w:rsidRDefault="00C150F6" w:rsidP="0095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Allergies</w:t>
            </w:r>
          </w:p>
        </w:tc>
        <w:tc>
          <w:tcPr>
            <w:tcW w:w="976" w:type="dxa"/>
          </w:tcPr>
          <w:p w:rsidR="00C150F6" w:rsidRDefault="00C150F6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11.8%</w:t>
            </w:r>
          </w:p>
        </w:tc>
        <w:tc>
          <w:tcPr>
            <w:tcW w:w="1061" w:type="dxa"/>
          </w:tcPr>
          <w:p w:rsidR="00C150F6" w:rsidRDefault="00C150F6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11.7%</w:t>
            </w:r>
          </w:p>
        </w:tc>
        <w:tc>
          <w:tcPr>
            <w:tcW w:w="1144" w:type="dxa"/>
            <w:noWrap/>
          </w:tcPr>
          <w:p w:rsidR="00C150F6" w:rsidRDefault="00C150F6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11.8%</w:t>
            </w:r>
          </w:p>
        </w:tc>
        <w:tc>
          <w:tcPr>
            <w:tcW w:w="1229" w:type="dxa"/>
          </w:tcPr>
          <w:p w:rsidR="00C150F6" w:rsidRDefault="00C150F6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12.0%</w:t>
            </w:r>
          </w:p>
        </w:tc>
        <w:tc>
          <w:tcPr>
            <w:tcW w:w="1260" w:type="dxa"/>
          </w:tcPr>
          <w:p w:rsidR="00C150F6" w:rsidRDefault="002B56CF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11.9%</w:t>
            </w:r>
          </w:p>
        </w:tc>
      </w:tr>
    </w:tbl>
    <w:p w:rsidR="009A7794" w:rsidRPr="00F57122" w:rsidRDefault="00266385" w:rsidP="00266385">
      <w:pPr>
        <w:pStyle w:val="ListParagraph"/>
        <w:spacing w:after="0" w:line="240" w:lineRule="auto"/>
        <w:ind w:left="1440"/>
        <w:rPr>
          <w:bCs/>
          <w:sz w:val="20"/>
          <w:szCs w:val="20"/>
        </w:rPr>
      </w:pPr>
      <w:r w:rsidRPr="00F57122">
        <w:rPr>
          <w:bCs/>
          <w:sz w:val="20"/>
          <w:szCs w:val="20"/>
        </w:rPr>
        <w:t>Source: Bloom B, Black LI, Freeman G. Tables of Summary Health Statistics for U.S. Children: 2013 National Health Interview Survey. 2015. Available from: http://www.cdc.gov/nchs/nhis/SHS/tables.htm. SOURCE: CDC/NCHS, National Health Interview Survey, 2013.</w:t>
      </w:r>
    </w:p>
    <w:p w:rsidR="009A7794" w:rsidRPr="009A7794" w:rsidRDefault="009A7794" w:rsidP="00775E31">
      <w:pPr>
        <w:pStyle w:val="ListParagraph"/>
        <w:numPr>
          <w:ilvl w:val="1"/>
          <w:numId w:val="10"/>
        </w:numPr>
        <w:spacing w:after="0" w:line="240" w:lineRule="auto"/>
        <w:rPr>
          <w:b/>
          <w:bCs/>
          <w:sz w:val="26"/>
          <w:szCs w:val="26"/>
        </w:rPr>
      </w:pPr>
      <w:r w:rsidRPr="009A7794">
        <w:rPr>
          <w:b/>
          <w:bCs/>
          <w:sz w:val="26"/>
          <w:szCs w:val="26"/>
        </w:rPr>
        <w:t xml:space="preserve">Food Allergies </w:t>
      </w:r>
      <w:r>
        <w:rPr>
          <w:b/>
          <w:bCs/>
          <w:sz w:val="26"/>
          <w:szCs w:val="26"/>
        </w:rPr>
        <w:t>in the U.S.</w:t>
      </w:r>
    </w:p>
    <w:tbl>
      <w:tblPr>
        <w:tblStyle w:val="MediumShading1-Accent5"/>
        <w:tblW w:w="5238" w:type="dxa"/>
        <w:tblInd w:w="1440" w:type="dxa"/>
        <w:tblLook w:val="04A0" w:firstRow="1" w:lastRow="0" w:firstColumn="1" w:lastColumn="0" w:noHBand="0" w:noVBand="1"/>
      </w:tblPr>
      <w:tblGrid>
        <w:gridCol w:w="3168"/>
        <w:gridCol w:w="2070"/>
      </w:tblGrid>
      <w:tr w:rsidR="00891ACC" w:rsidRPr="005E51E3" w:rsidTr="00BA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2"/>
            <w:noWrap/>
            <w:hideMark/>
          </w:tcPr>
          <w:p w:rsidR="00891ACC" w:rsidRPr="005E51E3" w:rsidRDefault="00891ACC" w:rsidP="0095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Allergies in the U.S., 2006-11</w:t>
            </w:r>
          </w:p>
        </w:tc>
      </w:tr>
      <w:tr w:rsidR="00891ACC" w:rsidTr="00BA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noWrap/>
            <w:hideMark/>
          </w:tcPr>
          <w:p w:rsidR="00891ACC" w:rsidRPr="00260E4E" w:rsidRDefault="00891ACC" w:rsidP="0095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Adults</w:t>
            </w:r>
          </w:p>
        </w:tc>
        <w:tc>
          <w:tcPr>
            <w:tcW w:w="2070" w:type="dxa"/>
            <w:noWrap/>
          </w:tcPr>
          <w:p w:rsidR="00891ACC" w:rsidRPr="00F25213" w:rsidRDefault="00891ACC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million (4%)</w:t>
            </w:r>
          </w:p>
        </w:tc>
      </w:tr>
      <w:tr w:rsidR="00891ACC" w:rsidTr="00BA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noWrap/>
          </w:tcPr>
          <w:p w:rsidR="00891ACC" w:rsidRPr="00260E4E" w:rsidRDefault="00891ACC" w:rsidP="0095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</w:t>
            </w:r>
          </w:p>
        </w:tc>
        <w:tc>
          <w:tcPr>
            <w:tcW w:w="2070" w:type="dxa"/>
            <w:noWrap/>
          </w:tcPr>
          <w:p w:rsidR="00891ACC" w:rsidRDefault="00891ACC" w:rsidP="00954FC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million (8%)</w:t>
            </w:r>
          </w:p>
        </w:tc>
      </w:tr>
      <w:tr w:rsidR="00891ACC" w:rsidTr="00BA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noWrap/>
          </w:tcPr>
          <w:p w:rsidR="00891ACC" w:rsidRDefault="00891ACC" w:rsidP="0095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ED visits due to food allergy reactions</w:t>
            </w:r>
          </w:p>
        </w:tc>
        <w:tc>
          <w:tcPr>
            <w:tcW w:w="2070" w:type="dxa"/>
            <w:noWrap/>
          </w:tcPr>
          <w:p w:rsidR="00891ACC" w:rsidRDefault="00891ACC" w:rsidP="00954F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</w:tr>
      <w:tr w:rsidR="00891ACC" w:rsidTr="00BA2F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2"/>
            <w:noWrap/>
          </w:tcPr>
          <w:p w:rsidR="00891ACC" w:rsidRDefault="00891ACC" w:rsidP="00954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 3 minutes a food allergy reaction sends someone to the ED </w:t>
            </w:r>
          </w:p>
        </w:tc>
      </w:tr>
    </w:tbl>
    <w:p w:rsidR="00FA5603" w:rsidRPr="00444788" w:rsidRDefault="00BA2FD6" w:rsidP="00444788">
      <w:pPr>
        <w:spacing w:after="0" w:line="240" w:lineRule="auto"/>
        <w:ind w:left="1440"/>
        <w:rPr>
          <w:bCs/>
          <w:sz w:val="20"/>
          <w:szCs w:val="20"/>
        </w:rPr>
      </w:pPr>
      <w:r w:rsidRPr="00BA2FD6">
        <w:rPr>
          <w:bCs/>
          <w:sz w:val="20"/>
          <w:szCs w:val="20"/>
        </w:rPr>
        <w:t xml:space="preserve">Source: Food Allergy Research and Education. </w:t>
      </w:r>
      <w:proofErr w:type="gramStart"/>
      <w:r w:rsidRPr="00BA2FD6">
        <w:rPr>
          <w:bCs/>
          <w:sz w:val="20"/>
          <w:szCs w:val="20"/>
        </w:rPr>
        <w:t>Food Allergy Facts and Statistics for the U.S.</w:t>
      </w:r>
      <w:bookmarkStart w:id="0" w:name="_GoBack"/>
      <w:bookmarkEnd w:id="0"/>
      <w:proofErr w:type="gramEnd"/>
    </w:p>
    <w:sectPr w:rsidR="00FA5603" w:rsidRPr="00444788" w:rsidSect="003F5EB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B78" w:rsidRDefault="00B85B78" w:rsidP="00E33EC1">
      <w:pPr>
        <w:spacing w:after="0" w:line="240" w:lineRule="auto"/>
      </w:pPr>
      <w:r>
        <w:separator/>
      </w:r>
    </w:p>
  </w:endnote>
  <w:endnote w:type="continuationSeparator" w:id="0">
    <w:p w:rsidR="00B85B78" w:rsidRDefault="00B85B78" w:rsidP="00E3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813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5B78" w:rsidRDefault="00B85B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47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5B78" w:rsidRDefault="00B85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B78" w:rsidRDefault="00B85B78" w:rsidP="00E33EC1">
      <w:pPr>
        <w:spacing w:after="0" w:line="240" w:lineRule="auto"/>
      </w:pPr>
      <w:r>
        <w:separator/>
      </w:r>
    </w:p>
  </w:footnote>
  <w:footnote w:type="continuationSeparator" w:id="0">
    <w:p w:rsidR="00B85B78" w:rsidRDefault="00B85B78" w:rsidP="00E33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List-Accent1"/>
      <w:tblW w:w="0" w:type="auto"/>
      <w:jc w:val="right"/>
      <w:tblInd w:w="1458" w:type="dxa"/>
      <w:tblLook w:val="04A0" w:firstRow="1" w:lastRow="0" w:firstColumn="1" w:lastColumn="0" w:noHBand="0" w:noVBand="1"/>
    </w:tblPr>
    <w:tblGrid>
      <w:gridCol w:w="1890"/>
      <w:gridCol w:w="1103"/>
    </w:tblGrid>
    <w:tr w:rsidR="00B85B78" w:rsidRPr="00D2517D" w:rsidTr="005C5FC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B85B78" w:rsidRPr="00D2517D" w:rsidRDefault="00B85B78" w:rsidP="005C5FC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Population as of</w:t>
          </w:r>
        </w:p>
      </w:tc>
      <w:tc>
        <w:tcPr>
          <w:tcW w:w="1103" w:type="dxa"/>
          <w:noWrap/>
        </w:tcPr>
        <w:p w:rsidR="00B85B78" w:rsidRPr="00D2517D" w:rsidRDefault="00B85B78" w:rsidP="005C5FC7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2014</w:t>
          </w:r>
        </w:p>
      </w:tc>
    </w:tr>
    <w:tr w:rsidR="00B85B78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B85B78" w:rsidRPr="00D2517D" w:rsidRDefault="002E42F9" w:rsidP="00487F9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Fluvanna</w:t>
          </w:r>
        </w:p>
      </w:tc>
      <w:tc>
        <w:tcPr>
          <w:tcW w:w="1103" w:type="dxa"/>
          <w:noWrap/>
          <w:hideMark/>
        </w:tcPr>
        <w:p w:rsidR="00B85B78" w:rsidRPr="00D2517D" w:rsidRDefault="002E42F9" w:rsidP="00487F9F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26,092</w:t>
          </w:r>
        </w:p>
      </w:tc>
    </w:tr>
    <w:tr w:rsidR="00B85B78" w:rsidRPr="00D2517D" w:rsidTr="005C5FC7">
      <w:trPr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</w:tcPr>
        <w:p w:rsidR="00B85B78" w:rsidRPr="00D2517D" w:rsidRDefault="002E42F9" w:rsidP="00487F9F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Louisa</w:t>
          </w:r>
        </w:p>
      </w:tc>
      <w:tc>
        <w:tcPr>
          <w:tcW w:w="1103" w:type="dxa"/>
          <w:noWrap/>
        </w:tcPr>
        <w:p w:rsidR="00B85B78" w:rsidRPr="00D2517D" w:rsidRDefault="002E42F9" w:rsidP="00487F9F">
          <w:pPr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sz w:val="20"/>
              <w:szCs w:val="20"/>
            </w:rPr>
          </w:pPr>
          <w:r>
            <w:rPr>
              <w:sz w:val="20"/>
              <w:szCs w:val="20"/>
            </w:rPr>
            <w:t>34,348</w:t>
          </w:r>
        </w:p>
      </w:tc>
    </w:tr>
    <w:tr w:rsidR="00B85B78" w:rsidRPr="00D2517D" w:rsidTr="005C5FC7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255"/>
        <w:jc w:val="righ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890" w:type="dxa"/>
          <w:noWrap/>
          <w:hideMark/>
        </w:tcPr>
        <w:p w:rsidR="00B85B78" w:rsidRPr="00D2517D" w:rsidRDefault="00B85B78" w:rsidP="005C5FC7">
          <w:pPr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Virginia</w:t>
          </w:r>
        </w:p>
      </w:tc>
      <w:tc>
        <w:tcPr>
          <w:tcW w:w="1103" w:type="dxa"/>
          <w:noWrap/>
          <w:hideMark/>
        </w:tcPr>
        <w:p w:rsidR="00B85B78" w:rsidRPr="00D2517D" w:rsidRDefault="00B85B78" w:rsidP="005C5FC7">
          <w:pPr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sz w:val="20"/>
              <w:szCs w:val="20"/>
            </w:rPr>
          </w:pPr>
          <w:r w:rsidRPr="00D2517D">
            <w:rPr>
              <w:sz w:val="20"/>
              <w:szCs w:val="20"/>
            </w:rPr>
            <w:t>8,326,289</w:t>
          </w:r>
        </w:p>
      </w:tc>
    </w:tr>
  </w:tbl>
  <w:p w:rsidR="00B85B78" w:rsidRPr="005C76E1" w:rsidRDefault="00B85B78" w:rsidP="005C76E1">
    <w:pPr>
      <w:pStyle w:val="Header"/>
      <w:jc w:val="right"/>
      <w:rPr>
        <w:sz w:val="20"/>
        <w:szCs w:val="20"/>
      </w:rPr>
    </w:pPr>
    <w:r w:rsidRPr="005C76E1">
      <w:rPr>
        <w:sz w:val="20"/>
        <w:szCs w:val="20"/>
      </w:rPr>
      <w:t>Source: U.S. Census Bureau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CE0"/>
    <w:multiLevelType w:val="hybridMultilevel"/>
    <w:tmpl w:val="9D0C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3000"/>
    <w:multiLevelType w:val="hybridMultilevel"/>
    <w:tmpl w:val="FEDE23AE"/>
    <w:lvl w:ilvl="0" w:tplc="D134734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357FD"/>
    <w:multiLevelType w:val="hybridMultilevel"/>
    <w:tmpl w:val="A0020922"/>
    <w:lvl w:ilvl="0" w:tplc="6B700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025E4"/>
    <w:multiLevelType w:val="hybridMultilevel"/>
    <w:tmpl w:val="E33ABB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286F04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097F81"/>
    <w:multiLevelType w:val="hybridMultilevel"/>
    <w:tmpl w:val="7BE203AC"/>
    <w:lvl w:ilvl="0" w:tplc="BB3EB4D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52DE3"/>
    <w:multiLevelType w:val="hybridMultilevel"/>
    <w:tmpl w:val="6F404FC8"/>
    <w:lvl w:ilvl="0" w:tplc="127C7B7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02397D"/>
    <w:multiLevelType w:val="hybridMultilevel"/>
    <w:tmpl w:val="2E66657A"/>
    <w:lvl w:ilvl="0" w:tplc="F544B9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1562F"/>
    <w:multiLevelType w:val="hybridMultilevel"/>
    <w:tmpl w:val="9E3AAB7A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7C5CAD"/>
    <w:multiLevelType w:val="hybridMultilevel"/>
    <w:tmpl w:val="C0088EF8"/>
    <w:lvl w:ilvl="0" w:tplc="4FBC6C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7B2FCC"/>
    <w:multiLevelType w:val="hybridMultilevel"/>
    <w:tmpl w:val="E8128C26"/>
    <w:lvl w:ilvl="0" w:tplc="6F0EFF0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FC7E79"/>
    <w:multiLevelType w:val="hybridMultilevel"/>
    <w:tmpl w:val="EE829AB4"/>
    <w:lvl w:ilvl="0" w:tplc="DFC880BA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203837"/>
    <w:multiLevelType w:val="hybridMultilevel"/>
    <w:tmpl w:val="A934C3B6"/>
    <w:lvl w:ilvl="0" w:tplc="27ECD18C">
      <w:start w:val="8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1577D4"/>
    <w:multiLevelType w:val="hybridMultilevel"/>
    <w:tmpl w:val="3F30A7E2"/>
    <w:lvl w:ilvl="0" w:tplc="75A481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654C6B"/>
    <w:multiLevelType w:val="hybridMultilevel"/>
    <w:tmpl w:val="BA68B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675DA5"/>
    <w:multiLevelType w:val="hybridMultilevel"/>
    <w:tmpl w:val="F614FFD6"/>
    <w:lvl w:ilvl="0" w:tplc="228E08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DC74B8"/>
    <w:multiLevelType w:val="hybridMultilevel"/>
    <w:tmpl w:val="FF807E54"/>
    <w:lvl w:ilvl="0" w:tplc="4C50F532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A4815"/>
    <w:multiLevelType w:val="hybridMultilevel"/>
    <w:tmpl w:val="362EF4DC"/>
    <w:lvl w:ilvl="0" w:tplc="79F42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BF0B93"/>
    <w:multiLevelType w:val="hybridMultilevel"/>
    <w:tmpl w:val="7CE6EF68"/>
    <w:lvl w:ilvl="0" w:tplc="F4701CC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AE55DD1"/>
    <w:multiLevelType w:val="hybridMultilevel"/>
    <w:tmpl w:val="FEDE23AE"/>
    <w:lvl w:ilvl="0" w:tplc="D1347340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5F58DB"/>
    <w:multiLevelType w:val="hybridMultilevel"/>
    <w:tmpl w:val="6A0CDFEA"/>
    <w:lvl w:ilvl="0" w:tplc="B4C6BF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F41B50"/>
    <w:multiLevelType w:val="hybridMultilevel"/>
    <w:tmpl w:val="4080B842"/>
    <w:lvl w:ilvl="0" w:tplc="5880AF6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9C2CE3"/>
    <w:multiLevelType w:val="hybridMultilevel"/>
    <w:tmpl w:val="BF64F8EE"/>
    <w:lvl w:ilvl="0" w:tplc="489CE7D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070996"/>
    <w:multiLevelType w:val="hybridMultilevel"/>
    <w:tmpl w:val="27486CDA"/>
    <w:lvl w:ilvl="0" w:tplc="EF40288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6A7661"/>
    <w:multiLevelType w:val="hybridMultilevel"/>
    <w:tmpl w:val="3EA831BE"/>
    <w:lvl w:ilvl="0" w:tplc="378AF0EC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E85C43"/>
    <w:multiLevelType w:val="hybridMultilevel"/>
    <w:tmpl w:val="99C0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E6D58"/>
    <w:multiLevelType w:val="hybridMultilevel"/>
    <w:tmpl w:val="10B688A0"/>
    <w:lvl w:ilvl="0" w:tplc="8DBCCD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52101F"/>
    <w:multiLevelType w:val="hybridMultilevel"/>
    <w:tmpl w:val="D9E6F7BC"/>
    <w:lvl w:ilvl="0" w:tplc="C71E648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7365AB"/>
    <w:multiLevelType w:val="hybridMultilevel"/>
    <w:tmpl w:val="DD8867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993BE4"/>
    <w:multiLevelType w:val="hybridMultilevel"/>
    <w:tmpl w:val="CE5C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9"/>
  </w:num>
  <w:num w:numId="4">
    <w:abstractNumId w:val="14"/>
  </w:num>
  <w:num w:numId="5">
    <w:abstractNumId w:val="7"/>
  </w:num>
  <w:num w:numId="6">
    <w:abstractNumId w:val="3"/>
  </w:num>
  <w:num w:numId="7">
    <w:abstractNumId w:val="15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23"/>
  </w:num>
  <w:num w:numId="13">
    <w:abstractNumId w:val="22"/>
  </w:num>
  <w:num w:numId="14">
    <w:abstractNumId w:val="21"/>
  </w:num>
  <w:num w:numId="15">
    <w:abstractNumId w:val="13"/>
  </w:num>
  <w:num w:numId="16">
    <w:abstractNumId w:val="17"/>
  </w:num>
  <w:num w:numId="17">
    <w:abstractNumId w:val="20"/>
  </w:num>
  <w:num w:numId="18">
    <w:abstractNumId w:val="26"/>
  </w:num>
  <w:num w:numId="19">
    <w:abstractNumId w:val="28"/>
  </w:num>
  <w:num w:numId="20">
    <w:abstractNumId w:val="8"/>
  </w:num>
  <w:num w:numId="21">
    <w:abstractNumId w:val="6"/>
  </w:num>
  <w:num w:numId="22">
    <w:abstractNumId w:val="18"/>
  </w:num>
  <w:num w:numId="23">
    <w:abstractNumId w:val="10"/>
  </w:num>
  <w:num w:numId="24">
    <w:abstractNumId w:val="27"/>
  </w:num>
  <w:num w:numId="25">
    <w:abstractNumId w:val="1"/>
  </w:num>
  <w:num w:numId="26">
    <w:abstractNumId w:val="24"/>
  </w:num>
  <w:num w:numId="27">
    <w:abstractNumId w:val="16"/>
  </w:num>
  <w:num w:numId="28">
    <w:abstractNumId w:val="11"/>
  </w:num>
  <w:num w:numId="29">
    <w:abstractNumId w:val="1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13"/>
    <w:rsid w:val="00007DA7"/>
    <w:rsid w:val="00021A00"/>
    <w:rsid w:val="000355A2"/>
    <w:rsid w:val="00036696"/>
    <w:rsid w:val="00055CF6"/>
    <w:rsid w:val="00061959"/>
    <w:rsid w:val="000705D4"/>
    <w:rsid w:val="000722B6"/>
    <w:rsid w:val="000763AD"/>
    <w:rsid w:val="00077A27"/>
    <w:rsid w:val="000A0126"/>
    <w:rsid w:val="000A0128"/>
    <w:rsid w:val="000A2623"/>
    <w:rsid w:val="000A7B4A"/>
    <w:rsid w:val="000C0AB6"/>
    <w:rsid w:val="000C7749"/>
    <w:rsid w:val="000D6DC6"/>
    <w:rsid w:val="000E5B56"/>
    <w:rsid w:val="000F48A4"/>
    <w:rsid w:val="00102E1B"/>
    <w:rsid w:val="001069A1"/>
    <w:rsid w:val="00132A8E"/>
    <w:rsid w:val="00132FAC"/>
    <w:rsid w:val="00134BF9"/>
    <w:rsid w:val="001412B0"/>
    <w:rsid w:val="001442AD"/>
    <w:rsid w:val="001621B7"/>
    <w:rsid w:val="00163048"/>
    <w:rsid w:val="001655AA"/>
    <w:rsid w:val="00166F6A"/>
    <w:rsid w:val="001709FD"/>
    <w:rsid w:val="00174893"/>
    <w:rsid w:val="001966A7"/>
    <w:rsid w:val="001A4BC4"/>
    <w:rsid w:val="001B0AE3"/>
    <w:rsid w:val="001B13BF"/>
    <w:rsid w:val="001B39D2"/>
    <w:rsid w:val="001C58E8"/>
    <w:rsid w:val="001C7E3D"/>
    <w:rsid w:val="001D5B7F"/>
    <w:rsid w:val="001D657D"/>
    <w:rsid w:val="001E2347"/>
    <w:rsid w:val="001E5499"/>
    <w:rsid w:val="001E59A3"/>
    <w:rsid w:val="001E6B4B"/>
    <w:rsid w:val="001F15FF"/>
    <w:rsid w:val="001F2F08"/>
    <w:rsid w:val="001F6B9D"/>
    <w:rsid w:val="0020432B"/>
    <w:rsid w:val="0020774F"/>
    <w:rsid w:val="00244EAC"/>
    <w:rsid w:val="00247989"/>
    <w:rsid w:val="002553F9"/>
    <w:rsid w:val="0025612A"/>
    <w:rsid w:val="00260E4E"/>
    <w:rsid w:val="00261D37"/>
    <w:rsid w:val="00266385"/>
    <w:rsid w:val="00275742"/>
    <w:rsid w:val="002757FA"/>
    <w:rsid w:val="002771B8"/>
    <w:rsid w:val="00285B21"/>
    <w:rsid w:val="00294F27"/>
    <w:rsid w:val="002953A2"/>
    <w:rsid w:val="00295FE7"/>
    <w:rsid w:val="002A15D9"/>
    <w:rsid w:val="002A7805"/>
    <w:rsid w:val="002B3FC0"/>
    <w:rsid w:val="002B56CF"/>
    <w:rsid w:val="002C0C99"/>
    <w:rsid w:val="002D6BA7"/>
    <w:rsid w:val="002D77D6"/>
    <w:rsid w:val="002E42F9"/>
    <w:rsid w:val="00302E52"/>
    <w:rsid w:val="003051C1"/>
    <w:rsid w:val="00317EDD"/>
    <w:rsid w:val="003410C3"/>
    <w:rsid w:val="003552B3"/>
    <w:rsid w:val="00370526"/>
    <w:rsid w:val="00377D1C"/>
    <w:rsid w:val="003953EB"/>
    <w:rsid w:val="003A37C6"/>
    <w:rsid w:val="003A4CB6"/>
    <w:rsid w:val="003A4F55"/>
    <w:rsid w:val="003B1F87"/>
    <w:rsid w:val="003C4067"/>
    <w:rsid w:val="003C6DFE"/>
    <w:rsid w:val="003D6263"/>
    <w:rsid w:val="003F0891"/>
    <w:rsid w:val="003F5EB2"/>
    <w:rsid w:val="00402211"/>
    <w:rsid w:val="004152E5"/>
    <w:rsid w:val="00443A1A"/>
    <w:rsid w:val="00444788"/>
    <w:rsid w:val="00460C82"/>
    <w:rsid w:val="00487F9F"/>
    <w:rsid w:val="0049230F"/>
    <w:rsid w:val="0049322C"/>
    <w:rsid w:val="00497A4C"/>
    <w:rsid w:val="004C1FCB"/>
    <w:rsid w:val="004D7960"/>
    <w:rsid w:val="00534D35"/>
    <w:rsid w:val="005457C3"/>
    <w:rsid w:val="00547768"/>
    <w:rsid w:val="005571B8"/>
    <w:rsid w:val="005618F4"/>
    <w:rsid w:val="0057068A"/>
    <w:rsid w:val="0057189F"/>
    <w:rsid w:val="00575BA5"/>
    <w:rsid w:val="00575F1A"/>
    <w:rsid w:val="00585CB1"/>
    <w:rsid w:val="00593B4B"/>
    <w:rsid w:val="00596923"/>
    <w:rsid w:val="005A03E1"/>
    <w:rsid w:val="005C5FC7"/>
    <w:rsid w:val="005C76E1"/>
    <w:rsid w:val="005D2D00"/>
    <w:rsid w:val="005E51E3"/>
    <w:rsid w:val="005E651A"/>
    <w:rsid w:val="00600D37"/>
    <w:rsid w:val="006061F8"/>
    <w:rsid w:val="006118E1"/>
    <w:rsid w:val="00612BCE"/>
    <w:rsid w:val="006152B8"/>
    <w:rsid w:val="00616E78"/>
    <w:rsid w:val="00642D76"/>
    <w:rsid w:val="006502AB"/>
    <w:rsid w:val="006557CC"/>
    <w:rsid w:val="00656D89"/>
    <w:rsid w:val="00661C18"/>
    <w:rsid w:val="00664676"/>
    <w:rsid w:val="00664D01"/>
    <w:rsid w:val="00666C82"/>
    <w:rsid w:val="00674288"/>
    <w:rsid w:val="00676300"/>
    <w:rsid w:val="006843A7"/>
    <w:rsid w:val="00687678"/>
    <w:rsid w:val="006877C8"/>
    <w:rsid w:val="006B0E09"/>
    <w:rsid w:val="006B64AF"/>
    <w:rsid w:val="006C5364"/>
    <w:rsid w:val="006C5BE1"/>
    <w:rsid w:val="006D2F9E"/>
    <w:rsid w:val="006D4280"/>
    <w:rsid w:val="006D4914"/>
    <w:rsid w:val="006F1C9C"/>
    <w:rsid w:val="00700243"/>
    <w:rsid w:val="0070435A"/>
    <w:rsid w:val="00710581"/>
    <w:rsid w:val="0071523A"/>
    <w:rsid w:val="00735663"/>
    <w:rsid w:val="0075671C"/>
    <w:rsid w:val="00760EC7"/>
    <w:rsid w:val="007734DF"/>
    <w:rsid w:val="00774846"/>
    <w:rsid w:val="0077533F"/>
    <w:rsid w:val="00775E31"/>
    <w:rsid w:val="00784A15"/>
    <w:rsid w:val="007878E3"/>
    <w:rsid w:val="007948D0"/>
    <w:rsid w:val="007A3C2D"/>
    <w:rsid w:val="007B58AA"/>
    <w:rsid w:val="007B629F"/>
    <w:rsid w:val="007C685A"/>
    <w:rsid w:val="008147AA"/>
    <w:rsid w:val="00816C73"/>
    <w:rsid w:val="00827375"/>
    <w:rsid w:val="00844FAD"/>
    <w:rsid w:val="00845003"/>
    <w:rsid w:val="00847E94"/>
    <w:rsid w:val="00854927"/>
    <w:rsid w:val="00860A8F"/>
    <w:rsid w:val="00861375"/>
    <w:rsid w:val="00867DA4"/>
    <w:rsid w:val="0088520A"/>
    <w:rsid w:val="00890782"/>
    <w:rsid w:val="00891ACC"/>
    <w:rsid w:val="00891D0F"/>
    <w:rsid w:val="008A7327"/>
    <w:rsid w:val="008C4279"/>
    <w:rsid w:val="008C51A5"/>
    <w:rsid w:val="008E16C4"/>
    <w:rsid w:val="008E1F3A"/>
    <w:rsid w:val="008E44D9"/>
    <w:rsid w:val="008F5F52"/>
    <w:rsid w:val="00902386"/>
    <w:rsid w:val="0090451B"/>
    <w:rsid w:val="00905408"/>
    <w:rsid w:val="00934F1D"/>
    <w:rsid w:val="00944AF1"/>
    <w:rsid w:val="00951975"/>
    <w:rsid w:val="00951E82"/>
    <w:rsid w:val="0095440C"/>
    <w:rsid w:val="009807AF"/>
    <w:rsid w:val="009824A4"/>
    <w:rsid w:val="009862A7"/>
    <w:rsid w:val="00995CCA"/>
    <w:rsid w:val="009A611C"/>
    <w:rsid w:val="009A6261"/>
    <w:rsid w:val="009A68CC"/>
    <w:rsid w:val="009A7794"/>
    <w:rsid w:val="009B5641"/>
    <w:rsid w:val="009B5D74"/>
    <w:rsid w:val="009C0B09"/>
    <w:rsid w:val="009C2009"/>
    <w:rsid w:val="009D205F"/>
    <w:rsid w:val="009D55DC"/>
    <w:rsid w:val="009E7A4A"/>
    <w:rsid w:val="009F2A20"/>
    <w:rsid w:val="00A00D28"/>
    <w:rsid w:val="00A13388"/>
    <w:rsid w:val="00A25B5B"/>
    <w:rsid w:val="00A36D9C"/>
    <w:rsid w:val="00A60113"/>
    <w:rsid w:val="00A6088F"/>
    <w:rsid w:val="00A61785"/>
    <w:rsid w:val="00A66BAB"/>
    <w:rsid w:val="00A67F0E"/>
    <w:rsid w:val="00A9637F"/>
    <w:rsid w:val="00AA0600"/>
    <w:rsid w:val="00AA60C2"/>
    <w:rsid w:val="00AF18F4"/>
    <w:rsid w:val="00B1274E"/>
    <w:rsid w:val="00B1283C"/>
    <w:rsid w:val="00B16820"/>
    <w:rsid w:val="00B22D70"/>
    <w:rsid w:val="00B35CD5"/>
    <w:rsid w:val="00B4568D"/>
    <w:rsid w:val="00B54127"/>
    <w:rsid w:val="00B551EC"/>
    <w:rsid w:val="00B55287"/>
    <w:rsid w:val="00B67FAC"/>
    <w:rsid w:val="00B85B78"/>
    <w:rsid w:val="00BA2FD6"/>
    <w:rsid w:val="00BC0F41"/>
    <w:rsid w:val="00BC13F1"/>
    <w:rsid w:val="00BD4C8E"/>
    <w:rsid w:val="00BF6CC3"/>
    <w:rsid w:val="00C05AD2"/>
    <w:rsid w:val="00C150F6"/>
    <w:rsid w:val="00C33D38"/>
    <w:rsid w:val="00CA0994"/>
    <w:rsid w:val="00CB7B9B"/>
    <w:rsid w:val="00CC07EC"/>
    <w:rsid w:val="00CC4C78"/>
    <w:rsid w:val="00CD1531"/>
    <w:rsid w:val="00CD20C0"/>
    <w:rsid w:val="00CF0EC3"/>
    <w:rsid w:val="00D005F2"/>
    <w:rsid w:val="00D1127B"/>
    <w:rsid w:val="00D14D9D"/>
    <w:rsid w:val="00D210AA"/>
    <w:rsid w:val="00D2517D"/>
    <w:rsid w:val="00D40A29"/>
    <w:rsid w:val="00D501F9"/>
    <w:rsid w:val="00D60240"/>
    <w:rsid w:val="00D85B21"/>
    <w:rsid w:val="00D862C7"/>
    <w:rsid w:val="00D86F8E"/>
    <w:rsid w:val="00D94B34"/>
    <w:rsid w:val="00DA2624"/>
    <w:rsid w:val="00DA4F18"/>
    <w:rsid w:val="00DC1EEF"/>
    <w:rsid w:val="00DD4DA7"/>
    <w:rsid w:val="00DE421A"/>
    <w:rsid w:val="00DF10C1"/>
    <w:rsid w:val="00DF345E"/>
    <w:rsid w:val="00DF4A36"/>
    <w:rsid w:val="00E11297"/>
    <w:rsid w:val="00E1722C"/>
    <w:rsid w:val="00E1765E"/>
    <w:rsid w:val="00E33EC1"/>
    <w:rsid w:val="00E70F89"/>
    <w:rsid w:val="00E71EE6"/>
    <w:rsid w:val="00E9335E"/>
    <w:rsid w:val="00EA5A2E"/>
    <w:rsid w:val="00EC3899"/>
    <w:rsid w:val="00EC551D"/>
    <w:rsid w:val="00ED4372"/>
    <w:rsid w:val="00EE5962"/>
    <w:rsid w:val="00EF4857"/>
    <w:rsid w:val="00F25213"/>
    <w:rsid w:val="00F51974"/>
    <w:rsid w:val="00F559D9"/>
    <w:rsid w:val="00F57122"/>
    <w:rsid w:val="00F5760A"/>
    <w:rsid w:val="00F609F8"/>
    <w:rsid w:val="00F81C04"/>
    <w:rsid w:val="00F845B9"/>
    <w:rsid w:val="00F874DD"/>
    <w:rsid w:val="00FA5603"/>
    <w:rsid w:val="00FB4696"/>
    <w:rsid w:val="00FD60E2"/>
    <w:rsid w:val="00FD7801"/>
    <w:rsid w:val="00FE04E4"/>
    <w:rsid w:val="00FE2BD4"/>
    <w:rsid w:val="00FF7C1F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3388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  <w:shd w:val="clear" w:color="auto" w:fill="7168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E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5213"/>
    <w:pPr>
      <w:pBdr>
        <w:bottom w:val="single" w:sz="8" w:space="4" w:color="94C6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5213"/>
    <w:rPr>
      <w:rFonts w:asciiTheme="majorHAnsi" w:eastAsiaTheme="majorEastAsia" w:hAnsiTheme="majorHAnsi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5213"/>
    <w:pPr>
      <w:numPr>
        <w:ilvl w:val="1"/>
      </w:numPr>
    </w:pPr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5213"/>
    <w:rPr>
      <w:rFonts w:asciiTheme="majorHAnsi" w:eastAsiaTheme="majorEastAsia" w:hAnsiTheme="majorHAnsi" w:cstheme="majorBidi"/>
      <w:i/>
      <w:iCs/>
      <w:color w:val="94C600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F25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F25213"/>
    <w:pPr>
      <w:spacing w:after="0" w:line="240" w:lineRule="auto"/>
    </w:pPr>
    <w:tblPr>
      <w:tblStyleRowBandSize w:val="1"/>
      <w:tblStyleColBandSize w:val="1"/>
      <w:tblBorders>
        <w:top w:val="single" w:sz="8" w:space="0" w:color="C3FF15" w:themeColor="accent1" w:themeTint="BF"/>
        <w:left w:val="single" w:sz="8" w:space="0" w:color="C3FF15" w:themeColor="accent1" w:themeTint="BF"/>
        <w:bottom w:val="single" w:sz="8" w:space="0" w:color="C3FF15" w:themeColor="accent1" w:themeTint="BF"/>
        <w:right w:val="single" w:sz="8" w:space="0" w:color="C3FF15" w:themeColor="accent1" w:themeTint="BF"/>
        <w:insideH w:val="single" w:sz="8" w:space="0" w:color="C3FF1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FF15" w:themeColor="accent1" w:themeTint="BF"/>
          <w:left w:val="single" w:sz="8" w:space="0" w:color="C3FF15" w:themeColor="accent1" w:themeTint="BF"/>
          <w:bottom w:val="single" w:sz="8" w:space="0" w:color="C3FF15" w:themeColor="accent1" w:themeTint="BF"/>
          <w:right w:val="single" w:sz="8" w:space="0" w:color="C3FF1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FB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FB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3">
    <w:name w:val="Light Shading Accent 3"/>
    <w:basedOn w:val="TableNormal"/>
    <w:uiPriority w:val="60"/>
    <w:rsid w:val="00A60113"/>
    <w:pPr>
      <w:spacing w:after="0" w:line="240" w:lineRule="auto"/>
    </w:pPr>
    <w:rPr>
      <w:color w:val="BF4D00" w:themeColor="accent3" w:themeShade="BF"/>
    </w:rPr>
    <w:tblPr>
      <w:tblStyleRowBandSize w:val="1"/>
      <w:tblStyleColBandSize w:val="1"/>
      <w:tblBorders>
        <w:top w:val="single" w:sz="8" w:space="0" w:color="FF6700" w:themeColor="accent3"/>
        <w:bottom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700" w:themeColor="accent3"/>
          <w:left w:val="nil"/>
          <w:bottom w:val="single" w:sz="8" w:space="0" w:color="FF67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0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A60113"/>
    <w:pPr>
      <w:spacing w:after="0" w:line="240" w:lineRule="auto"/>
    </w:pPr>
    <w:rPr>
      <w:color w:val="6E9400" w:themeColor="accent1" w:themeShade="BF"/>
    </w:rPr>
    <w:tblPr>
      <w:tblStyleRowBandSize w:val="1"/>
      <w:tblStyleColBandSize w:val="1"/>
      <w:tblBorders>
        <w:top w:val="single" w:sz="8" w:space="0" w:color="94C600" w:themeColor="accent1"/>
        <w:bottom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C600" w:themeColor="accent1"/>
          <w:left w:val="nil"/>
          <w:bottom w:val="single" w:sz="8" w:space="0" w:color="94C6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FB1" w:themeFill="accent1" w:themeFillTint="3F"/>
      </w:tcPr>
    </w:tblStylePr>
  </w:style>
  <w:style w:type="table" w:styleId="MediumShading1-Accent4">
    <w:name w:val="Medium Shading 1 Accent 4"/>
    <w:basedOn w:val="TableNormal"/>
    <w:uiPriority w:val="63"/>
    <w:rsid w:val="00BC13F1"/>
    <w:pPr>
      <w:spacing w:after="0" w:line="240" w:lineRule="auto"/>
    </w:pPr>
    <w:tblPr>
      <w:tblStyleRowBandSize w:val="1"/>
      <w:tblStyleColBandSize w:val="1"/>
      <w:tblBorders>
        <w:top w:val="single" w:sz="8" w:space="0" w:color="ACAF8A" w:themeColor="accent4" w:themeTint="BF"/>
        <w:left w:val="single" w:sz="8" w:space="0" w:color="ACAF8A" w:themeColor="accent4" w:themeTint="BF"/>
        <w:bottom w:val="single" w:sz="8" w:space="0" w:color="ACAF8A" w:themeColor="accent4" w:themeTint="BF"/>
        <w:right w:val="single" w:sz="8" w:space="0" w:color="ACAF8A" w:themeColor="accent4" w:themeTint="BF"/>
        <w:insideH w:val="single" w:sz="8" w:space="0" w:color="ACAF8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AF8A" w:themeColor="accent4" w:themeTint="BF"/>
          <w:left w:val="single" w:sz="8" w:space="0" w:color="ACAF8A" w:themeColor="accent4" w:themeTint="BF"/>
          <w:bottom w:val="single" w:sz="8" w:space="0" w:color="ACAF8A" w:themeColor="accent4" w:themeTint="BF"/>
          <w:right w:val="single" w:sz="8" w:space="0" w:color="ACAF8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4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D94B34"/>
    <w:pPr>
      <w:spacing w:after="0" w:line="240" w:lineRule="auto"/>
    </w:pPr>
    <w:tblPr>
      <w:tblStyleRowBandSize w:val="1"/>
      <w:tblStyleColBandSize w:val="1"/>
      <w:tblBorders>
        <w:top w:val="single" w:sz="8" w:space="0" w:color="FF6700" w:themeColor="accent3"/>
        <w:left w:val="single" w:sz="8" w:space="0" w:color="FF6700" w:themeColor="accent3"/>
        <w:bottom w:val="single" w:sz="8" w:space="0" w:color="FF6700" w:themeColor="accent3"/>
        <w:right w:val="single" w:sz="8" w:space="0" w:color="FF67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  <w:tblStylePr w:type="band1Horz">
      <w:tblPr/>
      <w:tcPr>
        <w:tcBorders>
          <w:top w:val="single" w:sz="8" w:space="0" w:color="FF6700" w:themeColor="accent3"/>
          <w:left w:val="single" w:sz="8" w:space="0" w:color="FF6700" w:themeColor="accent3"/>
          <w:bottom w:val="single" w:sz="8" w:space="0" w:color="FF6700" w:themeColor="accent3"/>
          <w:right w:val="single" w:sz="8" w:space="0" w:color="FF670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6D4280"/>
    <w:pPr>
      <w:spacing w:after="0" w:line="240" w:lineRule="auto"/>
    </w:pPr>
    <w:tblPr>
      <w:tblStyleRowBandSize w:val="1"/>
      <w:tblStyleColBandSize w:val="1"/>
      <w:tblBorders>
        <w:top w:val="single" w:sz="8" w:space="0" w:color="909465" w:themeColor="accent4"/>
        <w:left w:val="single" w:sz="8" w:space="0" w:color="909465" w:themeColor="accent4"/>
        <w:bottom w:val="single" w:sz="8" w:space="0" w:color="909465" w:themeColor="accent4"/>
        <w:right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94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  <w:tblStylePr w:type="band1Horz">
      <w:tblPr/>
      <w:tcPr>
        <w:tcBorders>
          <w:top w:val="single" w:sz="8" w:space="0" w:color="909465" w:themeColor="accent4"/>
          <w:left w:val="single" w:sz="8" w:space="0" w:color="909465" w:themeColor="accent4"/>
          <w:bottom w:val="single" w:sz="8" w:space="0" w:color="909465" w:themeColor="accent4"/>
          <w:right w:val="single" w:sz="8" w:space="0" w:color="909465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EC1"/>
  </w:style>
  <w:style w:type="paragraph" w:styleId="Footer">
    <w:name w:val="footer"/>
    <w:basedOn w:val="Normal"/>
    <w:link w:val="FooterChar"/>
    <w:uiPriority w:val="99"/>
    <w:unhideWhenUsed/>
    <w:rsid w:val="00E33E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EC1"/>
  </w:style>
  <w:style w:type="paragraph" w:styleId="BalloonText">
    <w:name w:val="Balloon Text"/>
    <w:basedOn w:val="Normal"/>
    <w:link w:val="BalloonTextChar"/>
    <w:uiPriority w:val="99"/>
    <w:semiHidden/>
    <w:unhideWhenUsed/>
    <w:rsid w:val="000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128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5E651A"/>
    <w:rPr>
      <w:i/>
      <w:iCs/>
      <w:color w:val="808080" w:themeColor="text1" w:themeTint="7F"/>
    </w:rPr>
  </w:style>
  <w:style w:type="table" w:styleId="LightList-Accent5">
    <w:name w:val="Light List Accent 5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56B43" w:themeColor="accent5"/>
        <w:left w:val="single" w:sz="8" w:space="0" w:color="956B43" w:themeColor="accent5"/>
        <w:bottom w:val="single" w:sz="8" w:space="0" w:color="956B43" w:themeColor="accent5"/>
        <w:right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  <w:tblStylePr w:type="band1Horz">
      <w:tblPr/>
      <w:tcPr>
        <w:tcBorders>
          <w:top w:val="single" w:sz="8" w:space="0" w:color="956B43" w:themeColor="accent5"/>
          <w:left w:val="single" w:sz="8" w:space="0" w:color="956B43" w:themeColor="accent5"/>
          <w:bottom w:val="single" w:sz="8" w:space="0" w:color="956B43" w:themeColor="accent5"/>
          <w:right w:val="single" w:sz="8" w:space="0" w:color="956B43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E651A"/>
    <w:pPr>
      <w:spacing w:after="0" w:line="240" w:lineRule="auto"/>
    </w:pPr>
    <w:tblPr>
      <w:tblStyleRowBandSize w:val="1"/>
      <w:tblStyleColBandSize w:val="1"/>
      <w:tblBorders>
        <w:top w:val="single" w:sz="8" w:space="0" w:color="94C600" w:themeColor="accent1"/>
        <w:left w:val="single" w:sz="8" w:space="0" w:color="94C600" w:themeColor="accent1"/>
        <w:bottom w:val="single" w:sz="8" w:space="0" w:color="94C600" w:themeColor="accent1"/>
        <w:right w:val="single" w:sz="8" w:space="0" w:color="94C6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C6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  <w:tblStylePr w:type="band1Horz">
      <w:tblPr/>
      <w:tcPr>
        <w:tcBorders>
          <w:top w:val="single" w:sz="8" w:space="0" w:color="94C600" w:themeColor="accent1"/>
          <w:left w:val="single" w:sz="8" w:space="0" w:color="94C600" w:themeColor="accent1"/>
          <w:bottom w:val="single" w:sz="8" w:space="0" w:color="94C600" w:themeColor="accent1"/>
          <w:right w:val="single" w:sz="8" w:space="0" w:color="94C600" w:themeColor="accent1"/>
        </w:tcBorders>
      </w:tcPr>
    </w:tblStylePr>
  </w:style>
  <w:style w:type="table" w:styleId="LightShading-Accent2">
    <w:name w:val="Light Shading Accent 2"/>
    <w:basedOn w:val="TableNormal"/>
    <w:uiPriority w:val="60"/>
    <w:rsid w:val="003F0891"/>
    <w:pPr>
      <w:spacing w:after="0" w:line="240" w:lineRule="auto"/>
    </w:pPr>
    <w:rPr>
      <w:color w:val="544D43" w:themeColor="accent2" w:themeShade="BF"/>
    </w:rPr>
    <w:tblPr>
      <w:tblStyleRowBandSize w:val="1"/>
      <w:tblStyleColBandSize w:val="1"/>
      <w:tblBorders>
        <w:top w:val="single" w:sz="8" w:space="0" w:color="71685A" w:themeColor="accent2"/>
        <w:bottom w:val="single" w:sz="8" w:space="0" w:color="7168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85A" w:themeColor="accent2"/>
          <w:left w:val="nil"/>
          <w:bottom w:val="single" w:sz="8" w:space="0" w:color="7168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9D4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3F0891"/>
    <w:pPr>
      <w:spacing w:after="0" w:line="240" w:lineRule="auto"/>
    </w:pPr>
    <w:rPr>
      <w:color w:val="6B6E4B" w:themeColor="accent4" w:themeShade="BF"/>
    </w:rPr>
    <w:tblPr>
      <w:tblStyleRowBandSize w:val="1"/>
      <w:tblStyleColBandSize w:val="1"/>
      <w:tblBorders>
        <w:top w:val="single" w:sz="8" w:space="0" w:color="909465" w:themeColor="accent4"/>
        <w:bottom w:val="single" w:sz="8" w:space="0" w:color="90946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9465" w:themeColor="accent4"/>
          <w:left w:val="nil"/>
          <w:bottom w:val="single" w:sz="8" w:space="0" w:color="9094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4D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0891"/>
    <w:pPr>
      <w:spacing w:after="0" w:line="240" w:lineRule="auto"/>
    </w:pPr>
    <w:rPr>
      <w:color w:val="6F4F32" w:themeColor="accent5" w:themeShade="BF"/>
    </w:rPr>
    <w:tblPr>
      <w:tblStyleRowBandSize w:val="1"/>
      <w:tblStyleColBandSize w:val="1"/>
      <w:tblBorders>
        <w:top w:val="single" w:sz="8" w:space="0" w:color="956B43" w:themeColor="accent5"/>
        <w:bottom w:val="single" w:sz="8" w:space="0" w:color="956B4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B43" w:themeColor="accent5"/>
          <w:left w:val="nil"/>
          <w:bottom w:val="single" w:sz="8" w:space="0" w:color="956B4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ACC" w:themeFill="accent5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95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MediumShading1-Accent5">
    <w:name w:val="Medium Shading 1 Accent 5"/>
    <w:basedOn w:val="TableNormal"/>
    <w:uiPriority w:val="63"/>
    <w:rsid w:val="00EA5A2E"/>
    <w:pPr>
      <w:spacing w:after="0" w:line="240" w:lineRule="auto"/>
    </w:pPr>
    <w:tblPr>
      <w:tblStyleRowBandSize w:val="1"/>
      <w:tblStyleColBandSize w:val="1"/>
      <w:tblBorders>
        <w:top w:val="single" w:sz="8" w:space="0" w:color="BA8F67" w:themeColor="accent5" w:themeTint="BF"/>
        <w:left w:val="single" w:sz="8" w:space="0" w:color="BA8F67" w:themeColor="accent5" w:themeTint="BF"/>
        <w:bottom w:val="single" w:sz="8" w:space="0" w:color="BA8F67" w:themeColor="accent5" w:themeTint="BF"/>
        <w:right w:val="single" w:sz="8" w:space="0" w:color="BA8F67" w:themeColor="accent5" w:themeTint="BF"/>
        <w:insideH w:val="single" w:sz="8" w:space="0" w:color="BA8F6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  <w:shd w:val="clear" w:color="auto" w:fill="956B4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8F67" w:themeColor="accent5" w:themeTint="BF"/>
          <w:left w:val="single" w:sz="8" w:space="0" w:color="BA8F67" w:themeColor="accent5" w:themeTint="BF"/>
          <w:bottom w:val="single" w:sz="8" w:space="0" w:color="BA8F67" w:themeColor="accent5" w:themeTint="BF"/>
          <w:right w:val="single" w:sz="8" w:space="0" w:color="BA8F6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A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95CCA"/>
    <w:pPr>
      <w:spacing w:after="0" w:line="240" w:lineRule="auto"/>
    </w:pPr>
    <w:tblPr>
      <w:tblStyleRowBandSize w:val="1"/>
      <w:tblStyleColBandSize w:val="1"/>
      <w:tblBorders>
        <w:top w:val="single" w:sz="8" w:space="0" w:color="FF8D40" w:themeColor="accent3" w:themeTint="BF"/>
        <w:left w:val="single" w:sz="8" w:space="0" w:color="FF8D40" w:themeColor="accent3" w:themeTint="BF"/>
        <w:bottom w:val="single" w:sz="8" w:space="0" w:color="FF8D40" w:themeColor="accent3" w:themeTint="BF"/>
        <w:right w:val="single" w:sz="8" w:space="0" w:color="FF8D40" w:themeColor="accent3" w:themeTint="BF"/>
        <w:insideH w:val="single" w:sz="8" w:space="0" w:color="FF8D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  <w:shd w:val="clear" w:color="auto" w:fill="FF67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40" w:themeColor="accent3" w:themeTint="BF"/>
          <w:left w:val="single" w:sz="8" w:space="0" w:color="FF8D40" w:themeColor="accent3" w:themeTint="BF"/>
          <w:bottom w:val="single" w:sz="8" w:space="0" w:color="FF8D40" w:themeColor="accent3" w:themeTint="BF"/>
          <w:right w:val="single" w:sz="8" w:space="0" w:color="FF8D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13388"/>
    <w:pPr>
      <w:spacing w:after="0" w:line="240" w:lineRule="auto"/>
    </w:pPr>
    <w:tblPr>
      <w:tblStyleRowBandSize w:val="1"/>
      <w:tblStyleColBandSize w:val="1"/>
      <w:tblBorders>
        <w:top w:val="single" w:sz="8" w:space="0" w:color="998E7E" w:themeColor="accent2" w:themeTint="BF"/>
        <w:left w:val="single" w:sz="8" w:space="0" w:color="998E7E" w:themeColor="accent2" w:themeTint="BF"/>
        <w:bottom w:val="single" w:sz="8" w:space="0" w:color="998E7E" w:themeColor="accent2" w:themeTint="BF"/>
        <w:right w:val="single" w:sz="8" w:space="0" w:color="998E7E" w:themeColor="accent2" w:themeTint="BF"/>
        <w:insideH w:val="single" w:sz="8" w:space="0" w:color="998E7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  <w:shd w:val="clear" w:color="auto" w:fill="7168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8E7E" w:themeColor="accent2" w:themeTint="BF"/>
          <w:left w:val="single" w:sz="8" w:space="0" w:color="998E7E" w:themeColor="accent2" w:themeTint="BF"/>
          <w:bottom w:val="single" w:sz="8" w:space="0" w:color="998E7E" w:themeColor="accent2" w:themeTint="BF"/>
          <w:right w:val="single" w:sz="8" w:space="0" w:color="998E7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9D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9D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33E9-AA54-47A9-9CD3-6C6DA3EF3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dxk85763</dc:creator>
  <cp:lastModifiedBy>Jillian Regan</cp:lastModifiedBy>
  <cp:revision>32</cp:revision>
  <cp:lastPrinted>2016-01-04T19:24:00Z</cp:lastPrinted>
  <dcterms:created xsi:type="dcterms:W3CDTF">2016-06-06T20:00:00Z</dcterms:created>
  <dcterms:modified xsi:type="dcterms:W3CDTF">2016-06-12T20:06:00Z</dcterms:modified>
</cp:coreProperties>
</file>