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54" w:rsidRPr="00366554" w:rsidRDefault="00366554" w:rsidP="00366554">
      <w:pPr>
        <w:pBdr>
          <w:bottom w:val="single" w:sz="8" w:space="4" w:color="94C600"/>
        </w:pBdr>
        <w:spacing w:after="0" w:line="240" w:lineRule="auto"/>
        <w:contextualSpacing/>
        <w:jc w:val="center"/>
        <w:rPr>
          <w:rFonts w:ascii="Century Gothic" w:eastAsia="Times New Roman" w:hAnsi="Century Gothic" w:cs="Times New Roman"/>
          <w:color w:val="2E2D21"/>
          <w:spacing w:val="5"/>
          <w:kern w:val="28"/>
          <w:sz w:val="28"/>
          <w:szCs w:val="36"/>
        </w:rPr>
      </w:pPr>
      <w:bookmarkStart w:id="0" w:name="_GoBack"/>
      <w:bookmarkEnd w:id="0"/>
      <w:r w:rsidRPr="00366554">
        <w:rPr>
          <w:rFonts w:ascii="Century Gothic" w:eastAsia="Times New Roman" w:hAnsi="Century Gothic" w:cs="Times New Roman"/>
          <w:color w:val="2E2D21"/>
          <w:spacing w:val="5"/>
          <w:kern w:val="28"/>
          <w:sz w:val="28"/>
          <w:szCs w:val="36"/>
        </w:rPr>
        <w:t xml:space="preserve">Improving Community Health </w:t>
      </w:r>
      <w:r w:rsidRPr="00366554">
        <w:rPr>
          <w:rFonts w:ascii="Century Gothic" w:eastAsia="Times New Roman" w:hAnsi="Century Gothic" w:cs="Times New Roman"/>
          <w:color w:val="2E2D21"/>
          <w:spacing w:val="5"/>
          <w:kern w:val="28"/>
          <w:sz w:val="28"/>
          <w:szCs w:val="36"/>
        </w:rPr>
        <w:br/>
        <w:t>through Planning and Partnerships</w:t>
      </w:r>
    </w:p>
    <w:p w:rsidR="00366554" w:rsidRPr="00366554" w:rsidRDefault="00366554" w:rsidP="00366554">
      <w:pPr>
        <w:numPr>
          <w:ilvl w:val="1"/>
          <w:numId w:val="0"/>
        </w:numPr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iCs/>
          <w:spacing w:val="15"/>
          <w:szCs w:val="28"/>
        </w:rPr>
      </w:pPr>
      <w:r w:rsidRPr="00366554">
        <w:rPr>
          <w:rFonts w:ascii="Century Gothic" w:eastAsia="Times New Roman" w:hAnsi="Century Gothic" w:cs="Times New Roman"/>
          <w:b/>
          <w:i/>
          <w:iCs/>
          <w:spacing w:val="15"/>
          <w:sz w:val="24"/>
          <w:szCs w:val="32"/>
        </w:rPr>
        <w:t xml:space="preserve">Thomas Jefferson Health District Leadership Council </w:t>
      </w:r>
    </w:p>
    <w:p w:rsidR="009375DE" w:rsidRDefault="00D01197"/>
    <w:p w:rsidR="00AE5349" w:rsidRDefault="00AE5349" w:rsidP="0055432F">
      <w:pPr>
        <w:pStyle w:val="Heading1"/>
        <w:spacing w:before="0"/>
        <w:jc w:val="center"/>
      </w:pPr>
      <w:r>
        <w:t>Topics that Stood out the CHA Locality Councils</w:t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499"/>
        <w:gridCol w:w="3296"/>
        <w:gridCol w:w="4050"/>
        <w:gridCol w:w="5220"/>
      </w:tblGrid>
      <w:tr w:rsidR="00AE5349" w:rsidRPr="00AE5349" w:rsidTr="00D80716">
        <w:trPr>
          <w:trHeight w:val="33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5349" w:rsidRPr="00AE5349" w:rsidRDefault="00AE5349" w:rsidP="00AE53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E534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1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5349" w:rsidRPr="00AE5349" w:rsidRDefault="00AE5349" w:rsidP="00AE53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E534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AE5349" w:rsidRPr="00AE5349" w:rsidRDefault="00AE5349" w:rsidP="00AE53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AE5349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3</w:t>
            </w:r>
          </w:p>
        </w:tc>
      </w:tr>
      <w:tr w:rsidR="00D80716" w:rsidRPr="00AE5349" w:rsidTr="00D80716">
        <w:trPr>
          <w:trHeight w:val="78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A466"/>
            <w:textDirection w:val="btLr"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Charlottesville / Albemarle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Socioeconomics-Poverty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C'ville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&amp; how students impact poverty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(later included Orange Dot Project)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Housing &amp; Homelessness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Chicken pox / vaccine preventable diseases rates higher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&amp; Able compared to VA</w:t>
            </w:r>
          </w:p>
        </w:tc>
      </w:tr>
      <w:tr w:rsidR="00D80716" w:rsidRPr="00AE5349" w:rsidTr="00DA4F06">
        <w:trPr>
          <w:trHeight w:val="3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A022"/>
            <w:noWrap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Alcohol related MV crashes / fatalities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716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HIV incidence-racial disparity</w:t>
            </w:r>
          </w:p>
        </w:tc>
      </w:tr>
      <w:tr w:rsidR="00AE5349" w:rsidRPr="00AE5349" w:rsidTr="00D80716">
        <w:trPr>
          <w:trHeight w:val="3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D80716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Healthcare access indicators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Depression-in youth and the gender difference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8A786"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Cancer Disparities</w:t>
            </w:r>
          </w:p>
        </w:tc>
      </w:tr>
      <w:tr w:rsidR="00AE5349" w:rsidRPr="00AE5349" w:rsidTr="00D80716">
        <w:trPr>
          <w:trHeight w:val="3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Heroin/Opioid Use</w:t>
            </w:r>
          </w:p>
        </w:tc>
      </w:tr>
      <w:tr w:rsidR="00954067" w:rsidRPr="00AE5349" w:rsidTr="00954067">
        <w:trPr>
          <w:trHeight w:val="5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*911 calls &amp; mental health issues (frequent callers having mental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hth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not medical issues)--we don't have data on this, but was discussion between Fire Chiefs and Region 10</w:t>
            </w:r>
          </w:p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PQI Rates higher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than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Albe</w:t>
            </w:r>
            <w:proofErr w:type="spellEnd"/>
          </w:p>
        </w:tc>
      </w:tr>
      <w:tr w:rsidR="00954067" w:rsidRPr="00AE5349" w:rsidTr="007D5102">
        <w:trPr>
          <w:trHeight w:val="3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42"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Diabetes ACS Rate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</w:t>
            </w:r>
            <w:proofErr w:type="spellEnd"/>
          </w:p>
        </w:tc>
      </w:tr>
      <w:tr w:rsidR="00954067" w:rsidRPr="00AE5349" w:rsidTr="000B062C">
        <w:trPr>
          <w:trHeight w:val="99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Cville-Albe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 CHA council noted that Greene had high diabetes ACS rate but low Hypertension ACS rate</w:t>
            </w:r>
          </w:p>
        </w:tc>
      </w:tr>
      <w:tr w:rsidR="00954067" w:rsidRPr="00AE5349" w:rsidTr="000B062C">
        <w:trPr>
          <w:trHeight w:val="3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67" w:rsidRPr="00AE5349" w:rsidRDefault="00954067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E5349" w:rsidRPr="00AE5349" w:rsidTr="00D80716">
        <w:trPr>
          <w:trHeight w:val="6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349" w:rsidRPr="00AE5349" w:rsidRDefault="00AE5349" w:rsidP="00AE534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AE5349">
              <w:rPr>
                <w:rFonts w:ascii="Century Gothic" w:eastAsia="Times New Roman" w:hAnsi="Century Gothic" w:cs="Times New Roman"/>
                <w:color w:val="000000"/>
              </w:rPr>
              <w:t xml:space="preserve">*Topic of cost of health care issues kept coming up in </w:t>
            </w:r>
            <w:proofErr w:type="spellStart"/>
            <w:r w:rsidRPr="00AE5349">
              <w:rPr>
                <w:rFonts w:ascii="Century Gothic" w:eastAsia="Times New Roman" w:hAnsi="Century Gothic" w:cs="Times New Roman"/>
                <w:color w:val="000000"/>
              </w:rPr>
              <w:t>Cville-Albe</w:t>
            </w:r>
            <w:proofErr w:type="spellEnd"/>
            <w:r w:rsidRPr="00AE5349">
              <w:rPr>
                <w:rFonts w:ascii="Century Gothic" w:eastAsia="Times New Roman" w:hAnsi="Century Gothic" w:cs="Times New Roman"/>
                <w:color w:val="000000"/>
              </w:rPr>
              <w:t>, but we don’t have a lot of data on costs</w:t>
            </w:r>
          </w:p>
        </w:tc>
      </w:tr>
    </w:tbl>
    <w:p w:rsidR="00AE5349" w:rsidRDefault="00954067" w:rsidP="00954067">
      <w:pPr>
        <w:tabs>
          <w:tab w:val="left" w:pos="8214"/>
        </w:tabs>
      </w:pPr>
      <w:r>
        <w:tab/>
      </w:r>
    </w:p>
    <w:p w:rsidR="00954067" w:rsidRDefault="00954067" w:rsidP="00954067">
      <w:pPr>
        <w:tabs>
          <w:tab w:val="left" w:pos="8214"/>
        </w:tabs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85"/>
        <w:gridCol w:w="2700"/>
        <w:gridCol w:w="6202"/>
        <w:gridCol w:w="2996"/>
      </w:tblGrid>
      <w:tr w:rsidR="007C7493" w:rsidRPr="00D80716" w:rsidTr="0055432F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0716" w:rsidRPr="00D80716" w:rsidRDefault="00D80716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0716" w:rsidRPr="00D80716" w:rsidRDefault="00D80716" w:rsidP="00D807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D8071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1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0716" w:rsidRPr="00D80716" w:rsidRDefault="00D80716" w:rsidP="00D807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D8071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80716" w:rsidRPr="00D80716" w:rsidRDefault="00D80716" w:rsidP="00D807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D80716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3</w:t>
            </w:r>
          </w:p>
        </w:tc>
      </w:tr>
      <w:tr w:rsidR="007C7493" w:rsidRPr="00D80716" w:rsidTr="0055432F">
        <w:trPr>
          <w:trHeight w:val="9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FF42"/>
            <w:vAlign w:val="center"/>
            <w:hideMark/>
          </w:tcPr>
          <w:p w:rsidR="00D80716" w:rsidRPr="00D80716" w:rsidRDefault="00D80716" w:rsidP="00D807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Fluvanna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716" w:rsidRPr="00D80716" w:rsidRDefault="00D80716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School</w:t>
            </w:r>
            <w:r w:rsidR="00606C8A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 readiness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0716" w:rsidRPr="00D80716" w:rsidRDefault="00D80716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Food stores by type-more stores </w:t>
            </w:r>
            <w:r w:rsidR="007C7493" w:rsidRPr="00D80716">
              <w:rPr>
                <w:rFonts w:ascii="Century Gothic" w:eastAsia="Times New Roman" w:hAnsi="Century Gothic" w:cs="Times New Roman"/>
                <w:color w:val="000000"/>
              </w:rPr>
              <w:t>participate</w:t>
            </w:r>
            <w:r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 in SNAP, not WIC (insight provided that WIC benefits are harder to process so that's why a lot of stores don't accept WIC)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A022"/>
            <w:noWrap/>
            <w:hideMark/>
          </w:tcPr>
          <w:p w:rsidR="00D80716" w:rsidRPr="00D80716" w:rsidRDefault="00D80716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Alcohol-related fatalities</w:t>
            </w:r>
          </w:p>
        </w:tc>
      </w:tr>
      <w:tr w:rsidR="00606C8A" w:rsidRPr="00D80716" w:rsidTr="0055432F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C8A" w:rsidRPr="00D80716" w:rsidRDefault="00606C8A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SNAP enrollment decreased while Medicaid enrollment increased</w:t>
            </w:r>
          </w:p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A022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Alcohol &amp; MV crashes/fatalities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Heart disease prevalence</w:t>
            </w:r>
          </w:p>
        </w:tc>
      </w:tr>
      <w:tr w:rsidR="00606C8A" w:rsidRPr="00D80716" w:rsidTr="0055432F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C8A" w:rsidRPr="00D80716" w:rsidRDefault="00606C8A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Alcohol access-Fluvanna has mor</w:t>
            </w:r>
            <w:r w:rsidR="00F242ED">
              <w:rPr>
                <w:rFonts w:ascii="Century Gothic" w:eastAsia="Times New Roman" w:hAnsi="Century Gothic" w:cs="Times New Roman"/>
                <w:color w:val="000000"/>
              </w:rPr>
              <w:t>e liquor stores/breweries/wineries</w:t>
            </w:r>
            <w:r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 per population than Louisa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0FF42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Diabetes-prevalence higher in Fluvanna than Louisa or VA</w:t>
            </w:r>
          </w:p>
        </w:tc>
      </w:tr>
      <w:tr w:rsidR="00606C8A" w:rsidRPr="00D80716" w:rsidTr="0055432F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6C8A" w:rsidRPr="00D80716" w:rsidRDefault="00606C8A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Drug</w:t>
            </w:r>
            <w:r w:rsidR="0055432F">
              <w:rPr>
                <w:rFonts w:ascii="Century Gothic" w:eastAsia="Times New Roman" w:hAnsi="Century Gothic" w:cs="Times New Roman"/>
                <w:color w:val="000000"/>
              </w:rPr>
              <w:t xml:space="preserve"> use-marijuana in high school students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6C8A" w:rsidRPr="00D80716" w:rsidRDefault="00606C8A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7C7493" w:rsidRPr="00D80716" w:rsidTr="005543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493" w:rsidRPr="00D80716" w:rsidRDefault="007C7493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493" w:rsidRPr="00D80716" w:rsidRDefault="007C7493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493" w:rsidRPr="00D80716" w:rsidRDefault="007C7493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Depression-rate higher in females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FFF43" w:themeFill="accent1" w:themeFillTint="99"/>
            <w:hideMark/>
          </w:tcPr>
          <w:p w:rsidR="007C7493" w:rsidRPr="00D80716" w:rsidRDefault="007C7493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Diabetes PQI higher in Fluvanna than Louisa</w:t>
            </w:r>
          </w:p>
        </w:tc>
      </w:tr>
      <w:tr w:rsidR="00954067" w:rsidRPr="00D80716" w:rsidTr="005543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D80716" w:rsidRDefault="00954067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Ratio of PCP's &amp; Mental Health Providers to Population</w:t>
            </w:r>
          </w:p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AA2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Suicide attempts rate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CFFF43" w:themeFill="accent1" w:themeFillTint="99"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954067" w:rsidRPr="00D80716" w:rsidTr="0055432F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D80716" w:rsidRDefault="00954067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Homelessness-esp. the impact it can have on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CBFA1" w:themeFill="accent4" w:themeFillTint="99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Suicide rate--increased</w:t>
            </w:r>
          </w:p>
        </w:tc>
      </w:tr>
      <w:tr w:rsidR="00954067" w:rsidRPr="00D80716" w:rsidTr="0055432F">
        <w:trPr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D80716" w:rsidRDefault="00954067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Low access to parks &amp; recreational opportunities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Mortality rates &amp; suicide rates-racial disparities</w:t>
            </w:r>
          </w:p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54067" w:rsidRPr="00D80716" w:rsidTr="0055432F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54067" w:rsidRPr="00D80716" w:rsidRDefault="00954067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Housing-lack of affordable rental housing causing people to move to other areas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067" w:rsidRPr="00D80716" w:rsidRDefault="00954067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7C7493" w:rsidRPr="00D80716" w:rsidTr="0055432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C7493" w:rsidRPr="00D80716" w:rsidRDefault="007C7493" w:rsidP="00D8071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493" w:rsidRPr="00D80716" w:rsidRDefault="007C7493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7493" w:rsidRPr="00D80716" w:rsidRDefault="0055432F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Adult abuse &amp; neglect-higher in Fluvanna than VA </w:t>
            </w:r>
            <w:r w:rsidR="007C7493" w:rsidRPr="00D80716">
              <w:rPr>
                <w:rFonts w:ascii="Century Gothic" w:eastAsia="Times New Roman" w:hAnsi="Century Gothic" w:cs="Times New Roman"/>
                <w:color w:val="000000"/>
              </w:rPr>
              <w:t>Homicide rate-</w:t>
            </w:r>
            <w:proofErr w:type="spellStart"/>
            <w:r w:rsidR="007C7493" w:rsidRPr="00D80716">
              <w:rPr>
                <w:rFonts w:ascii="Century Gothic" w:eastAsia="Times New Roman" w:hAnsi="Century Gothic" w:cs="Times New Roman"/>
                <w:color w:val="000000"/>
              </w:rPr>
              <w:t>increased</w:t>
            </w:r>
            <w:proofErr w:type="spellEnd"/>
            <w:r w:rsidR="007C7493" w:rsidRPr="00D80716">
              <w:rPr>
                <w:rFonts w:ascii="Century Gothic" w:eastAsia="Times New Roman" w:hAnsi="Century Gothic" w:cs="Times New Roman"/>
                <w:color w:val="000000"/>
              </w:rPr>
              <w:t xml:space="preserve"> in Fluvanna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7493" w:rsidRPr="00D80716" w:rsidRDefault="007C7493" w:rsidP="0055432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D80716">
              <w:rPr>
                <w:rFonts w:ascii="Century Gothic" w:eastAsia="Times New Roman" w:hAnsi="Century Gothic" w:cs="Times New Roman"/>
                <w:color w:val="000000"/>
              </w:rPr>
              <w:t> Falls</w:t>
            </w:r>
          </w:p>
        </w:tc>
      </w:tr>
    </w:tbl>
    <w:p w:rsidR="009E6CCD" w:rsidRPr="0055432F" w:rsidRDefault="009E6CCD">
      <w:pPr>
        <w:rPr>
          <w:sz w:val="14"/>
          <w:szCs w:val="1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26"/>
        <w:gridCol w:w="2589"/>
        <w:gridCol w:w="5130"/>
        <w:gridCol w:w="4338"/>
      </w:tblGrid>
      <w:tr w:rsidR="009E6CCD" w:rsidRPr="009E6CCD" w:rsidTr="0055432F">
        <w:trPr>
          <w:trHeight w:val="33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1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2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3</w:t>
            </w:r>
          </w:p>
        </w:tc>
      </w:tr>
      <w:tr w:rsidR="00954067" w:rsidRPr="009E6CCD" w:rsidTr="0055432F">
        <w:trPr>
          <w:trHeight w:val="60"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DBFA2"/>
            <w:vAlign w:val="center"/>
            <w:hideMark/>
          </w:tcPr>
          <w:p w:rsidR="00954067" w:rsidRPr="009E6CCD" w:rsidRDefault="00954067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Greene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Homeless-in Greene hard to capture, many stay with family or friends</w:t>
            </w:r>
          </w:p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4067" w:rsidRPr="009E6CCD" w:rsidRDefault="00954067" w:rsidP="0095406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Obesity rate-racial disparity</w:t>
            </w:r>
          </w:p>
          <w:p w:rsidR="00954067" w:rsidRPr="009E6CCD" w:rsidRDefault="00954067" w:rsidP="0095406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Drug use in high school students-16% in VA used prescription drugs w/out prescription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Intentional Injury-poisoning higher than firearm use</w:t>
            </w:r>
          </w:p>
        </w:tc>
      </w:tr>
      <w:tr w:rsidR="00954067" w:rsidRPr="009E6CCD" w:rsidTr="0055432F">
        <w:trPr>
          <w:trHeight w:val="341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8A786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Cancer &amp; heart disease</w:t>
            </w:r>
          </w:p>
        </w:tc>
      </w:tr>
      <w:tr w:rsidR="00954067" w:rsidRPr="009E6CCD" w:rsidTr="0055432F">
        <w:trPr>
          <w:trHeight w:val="260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13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BBBAA2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FF42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Diabetes ACS hospitalization rate</w:t>
            </w:r>
          </w:p>
        </w:tc>
      </w:tr>
      <w:tr w:rsidR="00954067" w:rsidRPr="009E6CCD" w:rsidTr="0055432F">
        <w:trPr>
          <w:trHeight w:val="179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4067" w:rsidRPr="009E6CCD" w:rsidRDefault="00954067" w:rsidP="0095406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Suicide attempts in high school students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Asthma</w:t>
            </w:r>
          </w:p>
        </w:tc>
      </w:tr>
      <w:tr w:rsidR="00954067" w:rsidRPr="009E6CCD" w:rsidTr="0055432F">
        <w:trPr>
          <w:trHeight w:val="305"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25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513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067" w:rsidRPr="009E6CCD" w:rsidRDefault="00954067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Mortality rate-racial disparity Melanoma</w:t>
            </w:r>
          </w:p>
        </w:tc>
      </w:tr>
    </w:tbl>
    <w:p w:rsidR="009E6CCD" w:rsidRDefault="009E6CCD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82"/>
        <w:gridCol w:w="2443"/>
        <w:gridCol w:w="5400"/>
        <w:gridCol w:w="4358"/>
      </w:tblGrid>
      <w:tr w:rsidR="009E6CCD" w:rsidRPr="009E6CCD" w:rsidTr="009E6CC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3</w:t>
            </w:r>
          </w:p>
        </w:tc>
      </w:tr>
      <w:tr w:rsidR="009E6CCD" w:rsidRPr="009E6CCD" w:rsidTr="009E6CCD">
        <w:trPr>
          <w:trHeight w:val="6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8A786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Louisa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Ratio of PCP &amp; MH providers to population in Louisa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Drug use in high school students--high in 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199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MCH-birth outcomes racial disparity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AA2"/>
            <w:noWrap/>
            <w:vAlign w:val="center"/>
            <w:hideMark/>
          </w:tcPr>
          <w:p w:rsidR="009E6CCD" w:rsidRPr="009E6CCD" w:rsidRDefault="0055432F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Suicidal</w:t>
            </w:r>
            <w:r w:rsidR="009E6CCD" w:rsidRPr="009E6CCD">
              <w:rPr>
                <w:rFonts w:ascii="Century Gothic" w:eastAsia="Times New Roman" w:hAnsi="Century Gothic" w:cs="Times New Roman"/>
                <w:color w:val="000000"/>
              </w:rPr>
              <w:t xml:space="preserve"> thoughts attempts in HS students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Racial disparities in outcomes</w:t>
            </w:r>
          </w:p>
        </w:tc>
      </w:tr>
      <w:tr w:rsidR="009E6CCD" w:rsidRPr="009E6CCD" w:rsidTr="009E6C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Access to dental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8A786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Lung cancer incidence-higher in Louisa than Fluvanna &amp; VA (&amp; smoking rate higher in Louisa)</w:t>
            </w:r>
          </w:p>
        </w:tc>
      </w:tr>
      <w:tr w:rsidR="009E6CCD" w:rsidRPr="009E6CCD" w:rsidTr="009E6C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Cancer screening colonoscopy-Louisa lower than Fluvanna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Chronic Lower Resp. Disease mortality rate increased-if the increase in cost of the meds could be a factor</w:t>
            </w:r>
          </w:p>
        </w:tc>
      </w:tr>
      <w:tr w:rsidR="009E6CCD" w:rsidRPr="009E6CCD" w:rsidTr="009E6C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Hypertension not taking medications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Dental health outcome-poor dental health &amp; low access to dentists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Decreasing rates of tetanus vaccine in adults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EA022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Alcohol-related car crashes &amp; fatalities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911 calls &amp; mental health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Tick borne diseases</w:t>
            </w:r>
          </w:p>
        </w:tc>
      </w:tr>
      <w:tr w:rsidR="009E6CCD" w:rsidRPr="009E6CCD" w:rsidTr="009E6CC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Infectious Diseases transmitted from livestock/animals to humans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Rate of those living within 1/2 mile of a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Child abuse and neglect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Food stores by 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Obesity-racial disparity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9E6CCD" w:rsidRDefault="009E6CCD"/>
    <w:p w:rsidR="0055432F" w:rsidRDefault="0055432F"/>
    <w:p w:rsidR="0055432F" w:rsidRDefault="0055432F"/>
    <w:p w:rsidR="0055432F" w:rsidRDefault="0055432F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942"/>
        <w:gridCol w:w="3331"/>
        <w:gridCol w:w="4501"/>
        <w:gridCol w:w="4309"/>
      </w:tblGrid>
      <w:tr w:rsidR="009E6CCD" w:rsidRPr="009E6CCD" w:rsidTr="009E6CC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Section 3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00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Nelson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Uninsured children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AA2"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Suicide attempts in HS students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199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 xml:space="preserve">MCH-infant mortality Racial </w:t>
            </w:r>
            <w:proofErr w:type="spellStart"/>
            <w:r w:rsidRPr="009E6CCD">
              <w:rPr>
                <w:rFonts w:ascii="Century Gothic" w:eastAsia="Times New Roman" w:hAnsi="Century Gothic" w:cs="Times New Roman"/>
                <w:color w:val="000000"/>
              </w:rPr>
              <w:t>disparitites</w:t>
            </w:r>
            <w:proofErr w:type="spellEnd"/>
            <w:r w:rsidRPr="009E6CCD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</w:p>
        </w:tc>
      </w:tr>
      <w:tr w:rsidR="009E6CCD" w:rsidRPr="009E6CCD" w:rsidTr="009E6CCD">
        <w:trPr>
          <w:trHeight w:val="9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Many adults in the Medicaid gap in Nelson-p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eople</w:t>
            </w:r>
            <w:r w:rsidRPr="009E6CCD">
              <w:rPr>
                <w:rFonts w:ascii="Century Gothic" w:eastAsia="Times New Roman" w:hAnsi="Century Gothic" w:cs="Times New Roman"/>
                <w:color w:val="000000"/>
              </w:rPr>
              <w:t xml:space="preserve"> who make too much $ to qualify, but don't make enough $ to pay for h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eal</w:t>
            </w:r>
            <w:r w:rsidRPr="009E6CCD">
              <w:rPr>
                <w:rFonts w:ascii="Century Gothic" w:eastAsia="Times New Roman" w:hAnsi="Century Gothic" w:cs="Times New Roman"/>
                <w:color w:val="000000"/>
              </w:rPr>
              <w:t>th ins</w:t>
            </w:r>
            <w:r>
              <w:rPr>
                <w:rFonts w:ascii="Century Gothic" w:eastAsia="Times New Roman" w:hAnsi="Century Gothic" w:cs="Times New Roman"/>
                <w:color w:val="000000"/>
              </w:rPr>
              <w:t>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Ratio of PCPs to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Pregnant women &amp; substance abuse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Access to parks &amp; rec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Tobacco use during pregnancy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Violence in schools &amp; domestic violence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Mental Health outcomes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BBAA2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Youth Suicide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Unintentional injuries-poisonings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Tick borne diseases</w:t>
            </w:r>
          </w:p>
        </w:tc>
      </w:tr>
      <w:tr w:rsidR="009E6CCD" w:rsidRPr="009E6CCD" w:rsidTr="009E6CCD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CCD" w:rsidRPr="009E6CCD" w:rsidRDefault="009E6CCD" w:rsidP="009E6CC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9E6CCD">
              <w:rPr>
                <w:rFonts w:ascii="Century Gothic" w:eastAsia="Times New Roman" w:hAnsi="Century Gothic" w:cs="Times New Roman"/>
                <w:color w:val="000000"/>
              </w:rPr>
              <w:t>Falls &amp; MVA-age-adjusted rates</w:t>
            </w:r>
          </w:p>
        </w:tc>
      </w:tr>
    </w:tbl>
    <w:p w:rsidR="009E6CCD" w:rsidRDefault="009E6CCD"/>
    <w:sectPr w:rsidR="009E6CCD" w:rsidSect="00AE534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54" w:rsidRDefault="00366554" w:rsidP="00366554">
      <w:pPr>
        <w:spacing w:after="0" w:line="240" w:lineRule="auto"/>
      </w:pPr>
      <w:r>
        <w:separator/>
      </w:r>
    </w:p>
  </w:endnote>
  <w:endnote w:type="continuationSeparator" w:id="0">
    <w:p w:rsidR="00366554" w:rsidRDefault="00366554" w:rsidP="0036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02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716" w:rsidRDefault="00D807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1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716" w:rsidRDefault="00D8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54" w:rsidRDefault="00366554" w:rsidP="00366554">
      <w:pPr>
        <w:spacing w:after="0" w:line="240" w:lineRule="auto"/>
      </w:pPr>
      <w:r>
        <w:separator/>
      </w:r>
    </w:p>
  </w:footnote>
  <w:footnote w:type="continuationSeparator" w:id="0">
    <w:p w:rsidR="00366554" w:rsidRDefault="00366554" w:rsidP="0036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648" w:type="dxa"/>
      <w:tblLayout w:type="fixed"/>
      <w:tblLook w:val="04A0" w:firstRow="1" w:lastRow="0" w:firstColumn="1" w:lastColumn="0" w:noHBand="0" w:noVBand="1"/>
    </w:tblPr>
    <w:tblGrid>
      <w:gridCol w:w="1620"/>
      <w:gridCol w:w="990"/>
      <w:gridCol w:w="1170"/>
      <w:gridCol w:w="990"/>
      <w:gridCol w:w="990"/>
      <w:gridCol w:w="900"/>
      <w:gridCol w:w="1080"/>
      <w:gridCol w:w="1188"/>
    </w:tblGrid>
    <w:tr w:rsidR="00366554" w:rsidRPr="00D2517D" w:rsidTr="0036655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928" w:type="dxa"/>
          <w:gridSpan w:val="8"/>
        </w:tcPr>
        <w:p w:rsidR="00366554" w:rsidRPr="00D2517D" w:rsidRDefault="00D01197" w:rsidP="00A02AE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 2015</w:t>
          </w:r>
        </w:p>
      </w:tc>
    </w:tr>
    <w:tr w:rsidR="00366554" w:rsidRPr="00D2517D" w:rsidTr="0036655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20" w:type="dxa"/>
        </w:tcPr>
        <w:p w:rsidR="00366554" w:rsidRDefault="00366554" w:rsidP="00A02AE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Albemarle</w:t>
          </w:r>
        </w:p>
      </w:tc>
      <w:tc>
        <w:tcPr>
          <w:tcW w:w="990" w:type="dxa"/>
        </w:tcPr>
        <w:p w:rsidR="00366554" w:rsidRPr="00D2517D" w:rsidRDefault="00D01197" w:rsidP="00A02AE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105,703</w:t>
          </w:r>
        </w:p>
      </w:tc>
      <w:tc>
        <w:tcPr>
          <w:tcW w:w="1170" w:type="dxa"/>
        </w:tcPr>
        <w:p w:rsidR="00366554" w:rsidRPr="00C16E7E" w:rsidRDefault="00366554" w:rsidP="00A02AE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Fluvanna</w:t>
          </w:r>
        </w:p>
      </w:tc>
      <w:tc>
        <w:tcPr>
          <w:tcW w:w="990" w:type="dxa"/>
        </w:tcPr>
        <w:p w:rsidR="00366554" w:rsidRDefault="00D01197" w:rsidP="00A02AE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26,235</w:t>
          </w:r>
        </w:p>
      </w:tc>
      <w:tc>
        <w:tcPr>
          <w:tcW w:w="990" w:type="dxa"/>
        </w:tcPr>
        <w:p w:rsidR="00366554" w:rsidRPr="00C16E7E" w:rsidRDefault="00366554" w:rsidP="00A02AE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Louisa</w:t>
          </w:r>
        </w:p>
      </w:tc>
      <w:tc>
        <w:tcPr>
          <w:tcW w:w="900" w:type="dxa"/>
        </w:tcPr>
        <w:p w:rsidR="00366554" w:rsidRDefault="00D01197" w:rsidP="00A02AE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34,602</w:t>
          </w:r>
        </w:p>
      </w:tc>
      <w:tc>
        <w:tcPr>
          <w:tcW w:w="1080" w:type="dxa"/>
          <w:noWrap/>
          <w:hideMark/>
        </w:tcPr>
        <w:p w:rsidR="00366554" w:rsidRPr="00C16E7E" w:rsidRDefault="00366554" w:rsidP="00A02AE7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TJHD</w:t>
          </w:r>
        </w:p>
      </w:tc>
      <w:tc>
        <w:tcPr>
          <w:tcW w:w="1188" w:type="dxa"/>
          <w:noWrap/>
          <w:hideMark/>
        </w:tcPr>
        <w:p w:rsidR="00366554" w:rsidRPr="00D2517D" w:rsidRDefault="00D01197" w:rsidP="00A02AE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247,084</w:t>
          </w:r>
        </w:p>
      </w:tc>
    </w:tr>
    <w:tr w:rsidR="00366554" w:rsidRPr="00D2517D" w:rsidTr="00366554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20" w:type="dxa"/>
        </w:tcPr>
        <w:p w:rsidR="00366554" w:rsidRDefault="00366554" w:rsidP="00A02AE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Charlottesville</w:t>
          </w:r>
        </w:p>
      </w:tc>
      <w:tc>
        <w:tcPr>
          <w:tcW w:w="990" w:type="dxa"/>
        </w:tcPr>
        <w:p w:rsidR="00366554" w:rsidRPr="00D2517D" w:rsidRDefault="00D01197" w:rsidP="00A02AE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46,597</w:t>
          </w:r>
        </w:p>
      </w:tc>
      <w:tc>
        <w:tcPr>
          <w:tcW w:w="1170" w:type="dxa"/>
        </w:tcPr>
        <w:p w:rsidR="00366554" w:rsidRPr="00C16E7E" w:rsidRDefault="00366554" w:rsidP="00A02AE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Greene</w:t>
          </w:r>
        </w:p>
      </w:tc>
      <w:tc>
        <w:tcPr>
          <w:tcW w:w="990" w:type="dxa"/>
        </w:tcPr>
        <w:p w:rsidR="00366554" w:rsidRDefault="00D01197" w:rsidP="00A02AE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19,162</w:t>
          </w:r>
        </w:p>
      </w:tc>
      <w:tc>
        <w:tcPr>
          <w:tcW w:w="990" w:type="dxa"/>
        </w:tcPr>
        <w:p w:rsidR="00366554" w:rsidRPr="00C16E7E" w:rsidRDefault="00366554" w:rsidP="00A02AE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Nelson</w:t>
          </w:r>
        </w:p>
      </w:tc>
      <w:tc>
        <w:tcPr>
          <w:tcW w:w="900" w:type="dxa"/>
        </w:tcPr>
        <w:p w:rsidR="00366554" w:rsidRDefault="00D01197" w:rsidP="00A02AE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14,785</w:t>
          </w:r>
        </w:p>
      </w:tc>
      <w:tc>
        <w:tcPr>
          <w:tcW w:w="1080" w:type="dxa"/>
          <w:noWrap/>
          <w:hideMark/>
        </w:tcPr>
        <w:p w:rsidR="00366554" w:rsidRPr="00C16E7E" w:rsidRDefault="00366554" w:rsidP="00A02AE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  <w:szCs w:val="20"/>
            </w:rPr>
          </w:pPr>
          <w:r w:rsidRPr="00C16E7E">
            <w:rPr>
              <w:b/>
              <w:sz w:val="20"/>
              <w:szCs w:val="20"/>
            </w:rPr>
            <w:t>Virginia</w:t>
          </w:r>
        </w:p>
      </w:tc>
      <w:tc>
        <w:tcPr>
          <w:tcW w:w="1188" w:type="dxa"/>
          <w:noWrap/>
          <w:hideMark/>
        </w:tcPr>
        <w:p w:rsidR="00366554" w:rsidRPr="00D2517D" w:rsidRDefault="00D01197" w:rsidP="00A02AE7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8,382,993</w:t>
          </w:r>
        </w:p>
      </w:tc>
    </w:tr>
  </w:tbl>
  <w:p w:rsidR="00366554" w:rsidRPr="005C76E1" w:rsidRDefault="00366554" w:rsidP="00366554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  <w:p w:rsidR="00366554" w:rsidRDefault="00366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54"/>
    <w:rsid w:val="002522CE"/>
    <w:rsid w:val="00366554"/>
    <w:rsid w:val="0055432F"/>
    <w:rsid w:val="00606C8A"/>
    <w:rsid w:val="007C7493"/>
    <w:rsid w:val="008800DE"/>
    <w:rsid w:val="00954067"/>
    <w:rsid w:val="009E6CCD"/>
    <w:rsid w:val="00AE5349"/>
    <w:rsid w:val="00D01197"/>
    <w:rsid w:val="00D80716"/>
    <w:rsid w:val="00D86F8E"/>
    <w:rsid w:val="00F242ED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54"/>
  </w:style>
  <w:style w:type="paragraph" w:styleId="Footer">
    <w:name w:val="footer"/>
    <w:basedOn w:val="Normal"/>
    <w:link w:val="FooterChar"/>
    <w:uiPriority w:val="99"/>
    <w:unhideWhenUsed/>
    <w:rsid w:val="0036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54"/>
  </w:style>
  <w:style w:type="table" w:styleId="LightList-Accent1">
    <w:name w:val="Light List Accent 1"/>
    <w:basedOn w:val="TableNormal"/>
    <w:uiPriority w:val="61"/>
    <w:rsid w:val="00366554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432F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554"/>
  </w:style>
  <w:style w:type="paragraph" w:styleId="Footer">
    <w:name w:val="footer"/>
    <w:basedOn w:val="Normal"/>
    <w:link w:val="FooterChar"/>
    <w:uiPriority w:val="99"/>
    <w:unhideWhenUsed/>
    <w:rsid w:val="00366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554"/>
  </w:style>
  <w:style w:type="table" w:styleId="LightList-Accent1">
    <w:name w:val="Light List Accent 1"/>
    <w:basedOn w:val="TableNormal"/>
    <w:uiPriority w:val="61"/>
    <w:rsid w:val="00366554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5432F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Regan</dc:creator>
  <cp:lastModifiedBy>Jillian Regan</cp:lastModifiedBy>
  <cp:revision>7</cp:revision>
  <dcterms:created xsi:type="dcterms:W3CDTF">2016-07-27T13:32:00Z</dcterms:created>
  <dcterms:modified xsi:type="dcterms:W3CDTF">2016-08-08T13:03:00Z</dcterms:modified>
</cp:coreProperties>
</file>