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75725DAC" w:rsidR="00E20352" w:rsidRPr="00D86A84" w:rsidRDefault="004354AC" w:rsidP="00573190">
            <w:pPr>
              <w:jc w:val="center"/>
              <w:rPr>
                <w:sz w:val="28"/>
                <w:szCs w:val="28"/>
              </w:rPr>
            </w:pPr>
            <w:r>
              <w:rPr>
                <w:b/>
                <w:sz w:val="28"/>
                <w:szCs w:val="28"/>
              </w:rPr>
              <w:t>Nelson</w:t>
            </w:r>
            <w:r w:rsidR="00CB1855">
              <w:rPr>
                <w:b/>
                <w:sz w:val="28"/>
                <w:szCs w:val="28"/>
              </w:rPr>
              <w:t xml:space="preserve"> County</w:t>
            </w:r>
            <w:r w:rsidR="003A6B98">
              <w:rPr>
                <w:b/>
                <w:sz w:val="28"/>
                <w:szCs w:val="28"/>
              </w:rPr>
              <w:t xml:space="preserve"> Results</w:t>
            </w:r>
          </w:p>
        </w:tc>
      </w:tr>
    </w:tbl>
    <w:p w14:paraId="1B29379C" w14:textId="77777777" w:rsidR="004315C9" w:rsidRPr="0001228C" w:rsidRDefault="00E15A2D" w:rsidP="00573190">
      <w:pPr>
        <w:rPr>
          <w:rFonts w:ascii="Cambria" w:hAnsi="Cambria"/>
          <w:sz w:val="28"/>
          <w:szCs w:val="28"/>
        </w:rPr>
      </w:pPr>
    </w:p>
    <w:p w14:paraId="30E7A9BF" w14:textId="77777777" w:rsidR="00681FB9" w:rsidRDefault="00681FB9" w:rsidP="00573190">
      <w:pPr>
        <w:rPr>
          <w:rFonts w:ascii="Cambria" w:hAnsi="Cambria"/>
          <w:b/>
        </w:rPr>
      </w:pPr>
    </w:p>
    <w:p w14:paraId="1662DACA" w14:textId="77777777" w:rsidR="008F4FB1" w:rsidRPr="008F5A09" w:rsidRDefault="008F4FB1" w:rsidP="008F4FB1">
      <w:pPr>
        <w:rPr>
          <w:b/>
        </w:rPr>
      </w:pPr>
      <w:r w:rsidRPr="008F5A09">
        <w:rPr>
          <w:b/>
        </w:rPr>
        <w:t>Summary</w:t>
      </w:r>
    </w:p>
    <w:p w14:paraId="69702AC8" w14:textId="77777777" w:rsidR="008F4FB1" w:rsidRPr="008F5A09" w:rsidRDefault="008F4FB1" w:rsidP="008F4FB1">
      <w:r w:rsidRPr="008F5A09">
        <w:t xml:space="preserve">To obtain feedback from community members living in Virginia’s Planning District 10 (PD10) </w:t>
      </w:r>
      <w:r>
        <w:t xml:space="preserve">which </w:t>
      </w:r>
      <w:r w:rsidRPr="008F5A09">
        <w:t>includes Charlottesville City and Albemarle, Fluvanna, Greene, Louisa and Nelson counties</w:t>
      </w:r>
      <w:r>
        <w:t>,</w:t>
      </w:r>
      <w:r w:rsidRPr="008F5A09">
        <w:t xml:space="preserve"> a three-question survey was distributed between May 7, 2016 and June 12, 2016. The survey was designed to be minimally invasive – no personal information was collected, answer choices were closed-ended, and the survey length was one page. The survey team worked to reach communit</w:t>
      </w:r>
      <w:r>
        <w:t>y members by</w:t>
      </w:r>
      <w:r w:rsidRPr="008F5A09">
        <w:t xml:space="preserve"> offering the survey in multiple languages, at several community events and partner sites, and online. In total, 2,885 PD10 residents completed the survey. </w:t>
      </w:r>
    </w:p>
    <w:p w14:paraId="0F262BBA" w14:textId="77777777" w:rsidR="008F4FB1" w:rsidRPr="008F5A09" w:rsidRDefault="008F4FB1" w:rsidP="008F4FB1"/>
    <w:p w14:paraId="466835B8" w14:textId="77777777" w:rsidR="008F4FB1" w:rsidRPr="008F5A09" w:rsidRDefault="008F4FB1" w:rsidP="008F4FB1">
      <w:pPr>
        <w:rPr>
          <w:b/>
        </w:rPr>
      </w:pPr>
      <w:r w:rsidRPr="008F5A09">
        <w:rPr>
          <w:b/>
        </w:rPr>
        <w:t>Background</w:t>
      </w:r>
    </w:p>
    <w:p w14:paraId="26E1A1B2" w14:textId="0D99FB0D" w:rsidR="008F4FB1" w:rsidRPr="008F5A09" w:rsidRDefault="008F4FB1" w:rsidP="008F4FB1">
      <w:r w:rsidRPr="008F5A09">
        <w:t>The Community Themes and Strengths Assessment (</w:t>
      </w:r>
      <w:proofErr w:type="spellStart"/>
      <w:r w:rsidRPr="008F5A09">
        <w:t>CTSA</w:t>
      </w:r>
      <w:proofErr w:type="spellEnd"/>
      <w:r w:rsidRPr="008F5A09">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8F5A09">
        <w:t>NACCHO</w:t>
      </w:r>
      <w:proofErr w:type="spellEnd"/>
      <w:r w:rsidRPr="008F5A09">
        <w:t xml:space="preserve">), </w:t>
      </w:r>
      <w:r w:rsidRPr="008F5A09">
        <w:rPr>
          <w:i/>
        </w:rPr>
        <w:t xml:space="preserve">“The </w:t>
      </w:r>
      <w:proofErr w:type="spellStart"/>
      <w:r w:rsidRPr="008F5A09">
        <w:rPr>
          <w:i/>
        </w:rPr>
        <w:t>C</w:t>
      </w:r>
      <w:r>
        <w:rPr>
          <w:i/>
        </w:rPr>
        <w:t>TSA</w:t>
      </w:r>
      <w:proofErr w:type="spellEnd"/>
      <w:r>
        <w:rPr>
          <w:i/>
        </w:rPr>
        <w:t xml:space="preserve"> </w:t>
      </w:r>
      <w:r w:rsidRPr="008F5A09">
        <w:rPr>
          <w:i/>
        </w:rPr>
        <w:t>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8F5A09">
        <w:rPr>
          <w:rStyle w:val="EndnoteReference"/>
          <w:i/>
        </w:rPr>
        <w:endnoteReference w:id="1"/>
      </w:r>
    </w:p>
    <w:p w14:paraId="3904F8F0" w14:textId="77777777" w:rsidR="008F4FB1" w:rsidRPr="008F5A09" w:rsidRDefault="008F4FB1" w:rsidP="008F4FB1">
      <w:pPr>
        <w:rPr>
          <w:b/>
        </w:rPr>
      </w:pPr>
    </w:p>
    <w:p w14:paraId="0ECEEFC6" w14:textId="77777777" w:rsidR="008F4FB1" w:rsidRPr="008F5A09" w:rsidRDefault="008F4FB1" w:rsidP="008F4FB1">
      <w:pPr>
        <w:rPr>
          <w:b/>
        </w:rPr>
      </w:pPr>
      <w:r w:rsidRPr="008F5A09">
        <w:rPr>
          <w:b/>
        </w:rPr>
        <w:t>Survey Design</w:t>
      </w:r>
    </w:p>
    <w:p w14:paraId="7C4DE887" w14:textId="5203D045" w:rsidR="008F4FB1" w:rsidRPr="00F85B6E" w:rsidRDefault="008F4FB1" w:rsidP="008F4FB1">
      <w:pPr>
        <w:rPr>
          <w:sz w:val="10"/>
        </w:rPr>
      </w:pPr>
      <w:r w:rsidRPr="008F5A09">
        <w:t xml:space="preserve">In an effort to perform true community-based data collection, the Thomas Jefferson Health District, UVA Department of Public Health Sciences, and Sentara Martha Jefferson Hospital, with a team of Masters-level public health students, designed the </w:t>
      </w:r>
      <w:proofErr w:type="spellStart"/>
      <w:r w:rsidRPr="008F5A09">
        <w:t>CTSA</w:t>
      </w:r>
      <w:proofErr w:type="spellEnd"/>
      <w:r w:rsidRPr="008F5A09">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w:t>
      </w:r>
      <w:r>
        <w:t xml:space="preserve">Question 2 – “What makes your community a health place to live?” had the same answer choices for each locality. </w:t>
      </w:r>
      <w:r w:rsidRPr="008F5A09">
        <w:t xml:space="preserve">Table 1 provides a summary of the answer choices provided for Question 3 – “What should your community improve?” with </w:t>
      </w:r>
      <w:r>
        <w:t>Nelson</w:t>
      </w:r>
      <w:r w:rsidRPr="008F5A09">
        <w:t xml:space="preserve"> Community Health Assessment Locality Council’s selected indicators for inclusion. </w:t>
      </w:r>
    </w:p>
    <w:tbl>
      <w:tblPr>
        <w:tblStyle w:val="GridTable5DarkAccent3"/>
        <w:tblpPr w:leftFromText="180" w:rightFromText="180" w:vertAnchor="text" w:tblpX="198" w:tblpY="1"/>
        <w:tblOverlap w:val="never"/>
        <w:tblW w:w="0" w:type="auto"/>
        <w:tblLook w:val="04A0" w:firstRow="1" w:lastRow="0" w:firstColumn="1" w:lastColumn="0" w:noHBand="0" w:noVBand="1"/>
      </w:tblPr>
      <w:tblGrid>
        <w:gridCol w:w="2335"/>
        <w:gridCol w:w="1014"/>
      </w:tblGrid>
      <w:tr w:rsidR="00C270FF" w:rsidRPr="0075704B" w14:paraId="44D9FA1F" w14:textId="77777777" w:rsidTr="00E15A2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49" w:type="dxa"/>
            <w:gridSpan w:val="2"/>
            <w:shd w:val="clear" w:color="auto" w:fill="C9C9C9" w:themeFill="accent3" w:themeFillTint="99"/>
          </w:tcPr>
          <w:p w14:paraId="2B610A6E" w14:textId="0967F06A" w:rsidR="00C270FF" w:rsidRPr="00C270FF" w:rsidRDefault="00C270FF" w:rsidP="00E15A2D">
            <w:pPr>
              <w:jc w:val="center"/>
              <w:rPr>
                <w:color w:val="000000" w:themeColor="text1"/>
                <w:sz w:val="20"/>
              </w:rPr>
            </w:pPr>
            <w:bookmarkStart w:id="0" w:name="_GoBack"/>
            <w:r w:rsidRPr="00C270FF">
              <w:rPr>
                <w:color w:val="000000" w:themeColor="text1"/>
                <w:sz w:val="20"/>
              </w:rPr>
              <w:t>Table 1. Question 3 Indicators</w:t>
            </w:r>
          </w:p>
        </w:tc>
      </w:tr>
      <w:tr w:rsidR="00C270FF" w:rsidRPr="0075704B" w14:paraId="279726EF" w14:textId="77777777" w:rsidTr="00E15A2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05B55AE" w14:textId="77777777" w:rsidR="00C270FF" w:rsidRPr="00C270FF" w:rsidRDefault="00C270FF" w:rsidP="00E15A2D">
            <w:pPr>
              <w:jc w:val="center"/>
              <w:rPr>
                <w:color w:val="000000" w:themeColor="text1"/>
                <w:sz w:val="20"/>
              </w:rPr>
            </w:pPr>
          </w:p>
        </w:tc>
        <w:tc>
          <w:tcPr>
            <w:tcW w:w="1014" w:type="dxa"/>
            <w:shd w:val="clear" w:color="auto" w:fill="C9C9C9" w:themeFill="accent3" w:themeFillTint="99"/>
          </w:tcPr>
          <w:p w14:paraId="1BEE7F52" w14:textId="77777777" w:rsidR="00C270FF" w:rsidRPr="00C270FF" w:rsidRDefault="00C270FF" w:rsidP="00E15A2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270FF">
              <w:rPr>
                <w:color w:val="000000" w:themeColor="text1"/>
                <w:sz w:val="20"/>
              </w:rPr>
              <w:t>Nelson</w:t>
            </w:r>
          </w:p>
        </w:tc>
      </w:tr>
      <w:tr w:rsidR="00C270FF" w:rsidRPr="0075704B" w14:paraId="433F5332"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CBD76DD" w14:textId="77777777" w:rsidR="00C270FF" w:rsidRPr="00C270FF" w:rsidRDefault="00C270FF" w:rsidP="00E15A2D">
            <w:pPr>
              <w:rPr>
                <w:color w:val="000000" w:themeColor="text1"/>
                <w:sz w:val="20"/>
              </w:rPr>
            </w:pPr>
            <w:r w:rsidRPr="00C270FF">
              <w:rPr>
                <w:color w:val="000000" w:themeColor="text1"/>
                <w:sz w:val="20"/>
              </w:rPr>
              <w:t>Aging</w:t>
            </w:r>
          </w:p>
        </w:tc>
        <w:tc>
          <w:tcPr>
            <w:tcW w:w="1014" w:type="dxa"/>
          </w:tcPr>
          <w:p w14:paraId="5ABDED24"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3886A153"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678C30" w14:textId="77777777" w:rsidR="00C270FF" w:rsidRPr="00C270FF" w:rsidRDefault="00C270FF" w:rsidP="00E15A2D">
            <w:pPr>
              <w:rPr>
                <w:color w:val="000000" w:themeColor="text1"/>
                <w:sz w:val="20"/>
              </w:rPr>
            </w:pPr>
            <w:r w:rsidRPr="00C270FF">
              <w:rPr>
                <w:color w:val="000000" w:themeColor="text1"/>
                <w:sz w:val="20"/>
              </w:rPr>
              <w:t>Alcohol and drug</w:t>
            </w:r>
          </w:p>
        </w:tc>
        <w:tc>
          <w:tcPr>
            <w:tcW w:w="1014" w:type="dxa"/>
          </w:tcPr>
          <w:p w14:paraId="0D34AABC" w14:textId="77777777" w:rsidR="00C270FF" w:rsidRPr="00C270FF" w:rsidRDefault="00C270FF" w:rsidP="00E15A2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38DE2F29" w14:textId="77777777" w:rsidTr="00E15A2D">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1FE7BB61" w14:textId="77777777" w:rsidR="00C270FF" w:rsidRPr="00C270FF" w:rsidRDefault="00C270FF" w:rsidP="00E15A2D">
            <w:pPr>
              <w:rPr>
                <w:color w:val="000000" w:themeColor="text1"/>
                <w:sz w:val="20"/>
              </w:rPr>
            </w:pPr>
            <w:r w:rsidRPr="00C270FF">
              <w:rPr>
                <w:color w:val="000000" w:themeColor="text1"/>
                <w:sz w:val="20"/>
              </w:rPr>
              <w:t>Children and youth</w:t>
            </w:r>
          </w:p>
        </w:tc>
        <w:tc>
          <w:tcPr>
            <w:tcW w:w="1014" w:type="dxa"/>
            <w:vAlign w:val="center"/>
          </w:tcPr>
          <w:p w14:paraId="5F897F1C"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rPr>
            </w:pPr>
          </w:p>
        </w:tc>
      </w:tr>
      <w:tr w:rsidR="00C270FF" w:rsidRPr="0075704B" w14:paraId="1281F91D" w14:textId="77777777" w:rsidTr="00E15A2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EC41781" w14:textId="77777777" w:rsidR="00C270FF" w:rsidRPr="00C270FF" w:rsidRDefault="00C270FF" w:rsidP="00E15A2D">
            <w:pPr>
              <w:rPr>
                <w:color w:val="000000" w:themeColor="text1"/>
                <w:sz w:val="20"/>
              </w:rPr>
            </w:pPr>
            <w:r w:rsidRPr="00C270FF">
              <w:rPr>
                <w:color w:val="000000" w:themeColor="text1"/>
                <w:sz w:val="20"/>
              </w:rPr>
              <w:t>Dental care</w:t>
            </w:r>
          </w:p>
        </w:tc>
        <w:tc>
          <w:tcPr>
            <w:tcW w:w="1014" w:type="dxa"/>
          </w:tcPr>
          <w:p w14:paraId="1591B964" w14:textId="77777777" w:rsidR="00C270FF" w:rsidRPr="00C270FF" w:rsidRDefault="00C270FF" w:rsidP="00E15A2D">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72BEBD30"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F3E8176" w14:textId="77777777" w:rsidR="00C270FF" w:rsidRPr="00C270FF" w:rsidRDefault="00C270FF" w:rsidP="00E15A2D">
            <w:pPr>
              <w:rPr>
                <w:color w:val="000000" w:themeColor="text1"/>
                <w:sz w:val="20"/>
              </w:rPr>
            </w:pPr>
            <w:r w:rsidRPr="00C270FF">
              <w:rPr>
                <w:color w:val="000000" w:themeColor="text1"/>
                <w:sz w:val="20"/>
              </w:rPr>
              <w:t>Education</w:t>
            </w:r>
          </w:p>
        </w:tc>
        <w:tc>
          <w:tcPr>
            <w:tcW w:w="1014" w:type="dxa"/>
          </w:tcPr>
          <w:p w14:paraId="4ECB9277" w14:textId="77777777" w:rsidR="00C270FF" w:rsidRPr="00C270FF" w:rsidRDefault="00C270FF" w:rsidP="00E15A2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407077C8"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A6CD21A" w14:textId="77777777" w:rsidR="00C270FF" w:rsidRPr="00C270FF" w:rsidRDefault="00C270FF" w:rsidP="00E15A2D">
            <w:pPr>
              <w:rPr>
                <w:color w:val="000000" w:themeColor="text1"/>
                <w:sz w:val="20"/>
              </w:rPr>
            </w:pPr>
            <w:r w:rsidRPr="00C270FF">
              <w:rPr>
                <w:color w:val="000000" w:themeColor="text1"/>
                <w:sz w:val="20"/>
              </w:rPr>
              <w:t>Food</w:t>
            </w:r>
          </w:p>
        </w:tc>
        <w:tc>
          <w:tcPr>
            <w:tcW w:w="1014" w:type="dxa"/>
          </w:tcPr>
          <w:p w14:paraId="7276538F" w14:textId="77777777" w:rsidR="00C270FF" w:rsidRPr="00C270FF" w:rsidRDefault="00C270FF" w:rsidP="00E15A2D">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03104621"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5AFFD9D" w14:textId="77777777" w:rsidR="00C270FF" w:rsidRPr="00C270FF" w:rsidRDefault="00C270FF" w:rsidP="00E15A2D">
            <w:pPr>
              <w:rPr>
                <w:color w:val="000000" w:themeColor="text1"/>
                <w:sz w:val="20"/>
              </w:rPr>
            </w:pPr>
            <w:r w:rsidRPr="00C270FF">
              <w:rPr>
                <w:color w:val="000000" w:themeColor="text1"/>
                <w:sz w:val="20"/>
              </w:rPr>
              <w:t>Housing</w:t>
            </w:r>
          </w:p>
        </w:tc>
        <w:tc>
          <w:tcPr>
            <w:tcW w:w="1014" w:type="dxa"/>
          </w:tcPr>
          <w:p w14:paraId="3EC768E7" w14:textId="77777777" w:rsidR="00C270FF" w:rsidRPr="00C270FF" w:rsidRDefault="00C270FF" w:rsidP="00E15A2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22FB2D88"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25F1C28" w14:textId="77777777" w:rsidR="00C270FF" w:rsidRPr="00C270FF" w:rsidRDefault="00C270FF" w:rsidP="00E15A2D">
            <w:pPr>
              <w:rPr>
                <w:color w:val="000000" w:themeColor="text1"/>
                <w:sz w:val="20"/>
              </w:rPr>
            </w:pPr>
            <w:r w:rsidRPr="00C270FF">
              <w:rPr>
                <w:color w:val="000000" w:themeColor="text1"/>
                <w:sz w:val="20"/>
              </w:rPr>
              <w:t>Jobs</w:t>
            </w:r>
          </w:p>
        </w:tc>
        <w:tc>
          <w:tcPr>
            <w:tcW w:w="1014" w:type="dxa"/>
          </w:tcPr>
          <w:p w14:paraId="7008F711" w14:textId="77777777" w:rsidR="00C270FF" w:rsidRPr="00C270FF" w:rsidRDefault="00C270FF" w:rsidP="00E15A2D">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2CD3D02E"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90E7288" w14:textId="77777777" w:rsidR="00C270FF" w:rsidRPr="00C270FF" w:rsidRDefault="00C270FF" w:rsidP="00E15A2D">
            <w:pPr>
              <w:rPr>
                <w:color w:val="000000" w:themeColor="text1"/>
                <w:sz w:val="20"/>
              </w:rPr>
            </w:pPr>
            <w:r w:rsidRPr="00C270FF">
              <w:rPr>
                <w:color w:val="000000" w:themeColor="text1"/>
                <w:sz w:val="20"/>
              </w:rPr>
              <w:t>Medical care</w:t>
            </w:r>
          </w:p>
        </w:tc>
        <w:tc>
          <w:tcPr>
            <w:tcW w:w="1014" w:type="dxa"/>
          </w:tcPr>
          <w:p w14:paraId="54F3ECE4"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2D580832"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4E63706" w14:textId="77777777" w:rsidR="00C270FF" w:rsidRPr="00C270FF" w:rsidRDefault="00C270FF" w:rsidP="00E15A2D">
            <w:pPr>
              <w:rPr>
                <w:color w:val="000000" w:themeColor="text1"/>
                <w:sz w:val="20"/>
              </w:rPr>
            </w:pPr>
            <w:r w:rsidRPr="00C270FF">
              <w:rPr>
                <w:color w:val="000000" w:themeColor="text1"/>
                <w:sz w:val="20"/>
              </w:rPr>
              <w:t>Mental health</w:t>
            </w:r>
          </w:p>
        </w:tc>
        <w:tc>
          <w:tcPr>
            <w:tcW w:w="1014" w:type="dxa"/>
          </w:tcPr>
          <w:p w14:paraId="49F09384" w14:textId="77777777" w:rsidR="00C270FF" w:rsidRPr="00C270FF" w:rsidRDefault="00C270FF" w:rsidP="00E15A2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0F0393F6"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53F2674" w14:textId="77777777" w:rsidR="00C270FF" w:rsidRPr="00C270FF" w:rsidRDefault="00C270FF" w:rsidP="00E15A2D">
            <w:pPr>
              <w:rPr>
                <w:color w:val="000000" w:themeColor="text1"/>
                <w:sz w:val="20"/>
              </w:rPr>
            </w:pPr>
            <w:r w:rsidRPr="00C270FF">
              <w:rPr>
                <w:color w:val="000000" w:themeColor="text1"/>
                <w:sz w:val="20"/>
              </w:rPr>
              <w:t>Obesity</w:t>
            </w:r>
          </w:p>
        </w:tc>
        <w:tc>
          <w:tcPr>
            <w:tcW w:w="1014" w:type="dxa"/>
          </w:tcPr>
          <w:p w14:paraId="0B53201C"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1CAC2C94"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7500A47" w14:textId="77777777" w:rsidR="00C270FF" w:rsidRPr="00C270FF" w:rsidRDefault="00C270FF" w:rsidP="00E15A2D">
            <w:pPr>
              <w:rPr>
                <w:color w:val="000000" w:themeColor="text1"/>
                <w:sz w:val="20"/>
              </w:rPr>
            </w:pPr>
            <w:r w:rsidRPr="00C270FF">
              <w:rPr>
                <w:color w:val="000000" w:themeColor="text1"/>
                <w:sz w:val="20"/>
              </w:rPr>
              <w:t>Pregnancy and infant</w:t>
            </w:r>
          </w:p>
        </w:tc>
        <w:tc>
          <w:tcPr>
            <w:tcW w:w="1014" w:type="dxa"/>
            <w:vAlign w:val="center"/>
          </w:tcPr>
          <w:p w14:paraId="1876B28B" w14:textId="77777777" w:rsidR="00C270FF" w:rsidRPr="00C270FF" w:rsidRDefault="00C270FF" w:rsidP="00E15A2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6CF0A893"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436F871" w14:textId="77777777" w:rsidR="00C270FF" w:rsidRPr="00C270FF" w:rsidRDefault="00C270FF" w:rsidP="00E15A2D">
            <w:pPr>
              <w:rPr>
                <w:color w:val="000000" w:themeColor="text1"/>
                <w:sz w:val="20"/>
              </w:rPr>
            </w:pPr>
            <w:r w:rsidRPr="00C270FF">
              <w:rPr>
                <w:color w:val="000000" w:themeColor="text1"/>
                <w:sz w:val="20"/>
              </w:rPr>
              <w:t xml:space="preserve">Recreational </w:t>
            </w:r>
            <w:proofErr w:type="spellStart"/>
            <w:r w:rsidRPr="00C270FF">
              <w:rPr>
                <w:color w:val="000000" w:themeColor="text1"/>
                <w:sz w:val="20"/>
              </w:rPr>
              <w:t>opps</w:t>
            </w:r>
            <w:proofErr w:type="spellEnd"/>
          </w:p>
        </w:tc>
        <w:tc>
          <w:tcPr>
            <w:tcW w:w="1014" w:type="dxa"/>
          </w:tcPr>
          <w:p w14:paraId="18937B5F"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C270FF" w:rsidRPr="0075704B" w14:paraId="12386FDE" w14:textId="77777777" w:rsidTr="00E1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7801107" w14:textId="77777777" w:rsidR="00C270FF" w:rsidRPr="00C270FF" w:rsidRDefault="00C270FF" w:rsidP="00E15A2D">
            <w:pPr>
              <w:rPr>
                <w:color w:val="000000" w:themeColor="text1"/>
                <w:sz w:val="20"/>
              </w:rPr>
            </w:pPr>
            <w:r w:rsidRPr="00C270FF">
              <w:rPr>
                <w:color w:val="000000" w:themeColor="text1"/>
                <w:sz w:val="20"/>
              </w:rPr>
              <w:t>Tobacco</w:t>
            </w:r>
          </w:p>
        </w:tc>
        <w:tc>
          <w:tcPr>
            <w:tcW w:w="1014" w:type="dxa"/>
          </w:tcPr>
          <w:p w14:paraId="045A2B36" w14:textId="77777777" w:rsidR="00C270FF" w:rsidRPr="00C270FF" w:rsidRDefault="00C270FF" w:rsidP="00E15A2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270FF" w:rsidRPr="0075704B" w14:paraId="1B52DBF4" w14:textId="77777777" w:rsidTr="00E15A2D">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A28426F" w14:textId="77777777" w:rsidR="00C270FF" w:rsidRPr="00C270FF" w:rsidRDefault="00C270FF" w:rsidP="00E15A2D">
            <w:pPr>
              <w:rPr>
                <w:color w:val="000000" w:themeColor="text1"/>
                <w:sz w:val="20"/>
              </w:rPr>
            </w:pPr>
            <w:r w:rsidRPr="00C270FF">
              <w:rPr>
                <w:color w:val="000000" w:themeColor="text1"/>
                <w:sz w:val="20"/>
              </w:rPr>
              <w:t>Transportation</w:t>
            </w:r>
          </w:p>
        </w:tc>
        <w:tc>
          <w:tcPr>
            <w:tcW w:w="1014" w:type="dxa"/>
          </w:tcPr>
          <w:p w14:paraId="39054C74" w14:textId="77777777" w:rsidR="00C270FF" w:rsidRPr="00C270FF" w:rsidRDefault="00C270FF" w:rsidP="00E15A2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bookmarkEnd w:id="0"/>
    <w:p w14:paraId="73EFA85F" w14:textId="77777777" w:rsidR="008F4FB1" w:rsidRPr="008F5A09" w:rsidRDefault="008F4FB1" w:rsidP="008F4FB1">
      <w:pPr>
        <w:rPr>
          <w:b/>
          <w:szCs w:val="22"/>
        </w:rPr>
      </w:pPr>
      <w:r w:rsidRPr="008F5A09">
        <w:rPr>
          <w:b/>
          <w:szCs w:val="22"/>
        </w:rPr>
        <w:t>Next Steps</w:t>
      </w:r>
    </w:p>
    <w:p w14:paraId="4C1B4B3B" w14:textId="77777777" w:rsidR="008F4FB1" w:rsidRPr="008F5A09" w:rsidRDefault="008F4FB1" w:rsidP="008F4FB1">
      <w:pPr>
        <w:pStyle w:val="ListParagraph"/>
        <w:ind w:left="0"/>
        <w:rPr>
          <w:szCs w:val="22"/>
        </w:rPr>
      </w:pPr>
      <w:r w:rsidRPr="008F5A09">
        <w:rPr>
          <w:szCs w:val="22"/>
        </w:rPr>
        <w:t xml:space="preserve">The </w:t>
      </w:r>
      <w:proofErr w:type="spellStart"/>
      <w:r w:rsidRPr="008F5A09">
        <w:rPr>
          <w:szCs w:val="22"/>
        </w:rPr>
        <w:t>CTSA</w:t>
      </w:r>
      <w:proofErr w:type="spellEnd"/>
      <w:r w:rsidRPr="008F5A09">
        <w:rPr>
          <w:szCs w:val="22"/>
        </w:rPr>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4E2206E7" w14:textId="77777777" w:rsidR="008F4FB1" w:rsidRPr="008F5A09" w:rsidRDefault="008F4FB1" w:rsidP="008F4FB1">
      <w:pPr>
        <w:pStyle w:val="ListParagraph"/>
        <w:ind w:left="0"/>
        <w:rPr>
          <w:szCs w:val="22"/>
        </w:rPr>
      </w:pPr>
    </w:p>
    <w:p w14:paraId="0A6F980C" w14:textId="77777777" w:rsidR="008F4FB1" w:rsidRPr="008F5A09" w:rsidRDefault="008F4FB1" w:rsidP="008F4FB1">
      <w:pPr>
        <w:pStyle w:val="ListParagraph"/>
        <w:ind w:left="0"/>
        <w:rPr>
          <w:szCs w:val="22"/>
        </w:rPr>
      </w:pPr>
      <w:r w:rsidRPr="008F5A09">
        <w:rPr>
          <w:szCs w:val="22"/>
        </w:rPr>
        <w:t xml:space="preserve">Results from the </w:t>
      </w:r>
      <w:proofErr w:type="spellStart"/>
      <w:r w:rsidRPr="008F5A09">
        <w:rPr>
          <w:szCs w:val="22"/>
        </w:rPr>
        <w:t>CTSA</w:t>
      </w:r>
      <w:proofErr w:type="spellEnd"/>
      <w:r w:rsidRPr="008F5A09">
        <w:rPr>
          <w:szCs w:val="22"/>
        </w:rPr>
        <w:t xml:space="preserve"> will feed into the phase of priority selection by the MAPP partners, and will be distributed widely when the full Community Health Assessment and Health Improvement Plan is published in December 2016. </w:t>
      </w:r>
    </w:p>
    <w:p w14:paraId="7628CCD0" w14:textId="77777777" w:rsidR="008F4FB1" w:rsidRPr="008F5A09" w:rsidRDefault="008F4FB1" w:rsidP="008F4FB1">
      <w:pPr>
        <w:pStyle w:val="ListParagraph"/>
        <w:ind w:left="0"/>
        <w:rPr>
          <w:szCs w:val="22"/>
        </w:rPr>
      </w:pPr>
    </w:p>
    <w:p w14:paraId="16463A35" w14:textId="77777777" w:rsidR="008F4FB1" w:rsidRPr="008F5A09" w:rsidRDefault="008F4FB1" w:rsidP="008F4FB1">
      <w:pPr>
        <w:pStyle w:val="ListParagraph"/>
        <w:ind w:left="0"/>
        <w:rPr>
          <w:szCs w:val="22"/>
        </w:rPr>
      </w:pPr>
      <w:r w:rsidRPr="008F5A09">
        <w:rPr>
          <w:szCs w:val="22"/>
        </w:rPr>
        <w:t xml:space="preserve">Thank you to the partnering agencies (Appendix A) that supported </w:t>
      </w:r>
      <w:r>
        <w:rPr>
          <w:szCs w:val="22"/>
        </w:rPr>
        <w:t>conducting this survey</w:t>
      </w:r>
      <w:r w:rsidRPr="008F5A09">
        <w:rPr>
          <w:szCs w:val="22"/>
        </w:rPr>
        <w:t xml:space="preserve"> effort. For the results of this assessment for </w:t>
      </w:r>
      <w:r>
        <w:rPr>
          <w:szCs w:val="22"/>
        </w:rPr>
        <w:t>Nelson</w:t>
      </w:r>
      <w:r w:rsidRPr="008F5A09">
        <w:rPr>
          <w:szCs w:val="22"/>
        </w:rPr>
        <w:t xml:space="preserve"> County, please review pgs. 2 – 5. For more information, contact the Thomas Jefferson Health District at (434) 972-62</w:t>
      </w:r>
      <w:r>
        <w:rPr>
          <w:szCs w:val="22"/>
        </w:rPr>
        <w:t>00</w:t>
      </w:r>
      <w:r w:rsidRPr="008F5A09">
        <w:rPr>
          <w:szCs w:val="22"/>
        </w:rPr>
        <w:t xml:space="preserve">. </w:t>
      </w:r>
    </w:p>
    <w:p w14:paraId="1F33B349" w14:textId="7759BE81" w:rsidR="008F4FB1" w:rsidRDefault="008F4FB1" w:rsidP="008F4FB1">
      <w:pPr>
        <w:jc w:val="center"/>
        <w:rPr>
          <w:b/>
        </w:rPr>
      </w:pPr>
    </w:p>
    <w:p w14:paraId="534DC63D" w14:textId="77777777" w:rsidR="008F4FB1" w:rsidRDefault="008F4FB1" w:rsidP="00573190">
      <w:pPr>
        <w:jc w:val="center"/>
        <w:rPr>
          <w:b/>
        </w:rPr>
      </w:pPr>
    </w:p>
    <w:p w14:paraId="4727ED7F" w14:textId="3A8A444C" w:rsidR="00224B03" w:rsidRDefault="00224B03" w:rsidP="00573190">
      <w:pPr>
        <w:jc w:val="center"/>
        <w:rPr>
          <w:b/>
        </w:rPr>
      </w:pPr>
      <w:r>
        <w:rPr>
          <w:b/>
        </w:rPr>
        <w:lastRenderedPageBreak/>
        <w:t xml:space="preserve">Question 1 – </w:t>
      </w:r>
      <w:r w:rsidR="002E590D">
        <w:rPr>
          <w:b/>
          <w:i/>
        </w:rPr>
        <w:t>Where</w:t>
      </w:r>
      <w:r w:rsidRPr="00224B03">
        <w:rPr>
          <w:b/>
          <w:i/>
        </w:rPr>
        <w:t xml:space="preserve"> do you live?</w:t>
      </w:r>
      <w:r>
        <w:rPr>
          <w:b/>
        </w:rPr>
        <w:t xml:space="preserve"> </w:t>
      </w:r>
    </w:p>
    <w:p w14:paraId="3733FF63" w14:textId="42F5D4CB" w:rsidR="00426F79" w:rsidRDefault="00A476BA" w:rsidP="00573190">
      <w:pPr>
        <w:jc w:val="center"/>
        <w:rPr>
          <w:b/>
        </w:rPr>
      </w:pPr>
      <w:r>
        <w:rPr>
          <w:b/>
        </w:rPr>
        <w:t>Nelson</w:t>
      </w:r>
      <w:r w:rsidR="00CB1855">
        <w:rPr>
          <w:b/>
        </w:rPr>
        <w:t xml:space="preserve"> County</w:t>
      </w:r>
      <w:r w:rsidR="00426F79">
        <w:rPr>
          <w:b/>
        </w:rPr>
        <w:t xml:space="preserve">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735D9B79" w:rsidR="003A6B98" w:rsidRPr="00224B03" w:rsidRDefault="00AE377B" w:rsidP="00423036">
            <w:pPr>
              <w:jc w:val="right"/>
              <w:rPr>
                <w:b/>
              </w:rPr>
            </w:pPr>
            <w:r>
              <w:rPr>
                <w:b/>
              </w:rPr>
              <w:t>2</w:t>
            </w:r>
            <w:r w:rsidR="00516B29">
              <w:rPr>
                <w:b/>
              </w:rPr>
              <w:t>72</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6556F1F0" w:rsidR="003A6B98" w:rsidRPr="00224B03" w:rsidRDefault="00516B29" w:rsidP="00423036">
            <w:pPr>
              <w:jc w:val="right"/>
              <w:rPr>
                <w:b/>
              </w:rPr>
            </w:pPr>
            <w:r>
              <w:rPr>
                <w:b/>
              </w:rPr>
              <w:t>87</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17D61AD4" w:rsidR="003A6B98" w:rsidRPr="003A6B98" w:rsidRDefault="00516B29" w:rsidP="00423036">
            <w:pPr>
              <w:jc w:val="right"/>
              <w:rPr>
                <w:b/>
              </w:rPr>
            </w:pPr>
            <w:r>
              <w:rPr>
                <w:b/>
              </w:rPr>
              <w:t>359</w:t>
            </w:r>
          </w:p>
        </w:tc>
      </w:tr>
    </w:tbl>
    <w:p w14:paraId="61CF03E4" w14:textId="77777777" w:rsidR="00224B03" w:rsidRDefault="00224B03" w:rsidP="00573190">
      <w:pPr>
        <w:jc w:val="center"/>
        <w:rPr>
          <w:b/>
        </w:rPr>
      </w:pPr>
    </w:p>
    <w:p w14:paraId="11A04125" w14:textId="61EC4FF6" w:rsidR="002479D7" w:rsidRDefault="0014658F" w:rsidP="002479D7">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24E614B2" w14:textId="28421862" w:rsidR="00E446FD" w:rsidRPr="002479D7" w:rsidRDefault="002479D7" w:rsidP="002479D7">
      <w:pPr>
        <w:jc w:val="center"/>
        <w:rPr>
          <w:b/>
          <w:i/>
        </w:rPr>
      </w:pPr>
      <w:r>
        <w:rPr>
          <w:noProof/>
        </w:rPr>
        <w:drawing>
          <wp:inline distT="0" distB="0" distL="0" distR="0" wp14:anchorId="47AF2CBC" wp14:editId="1D681102">
            <wp:extent cx="5440680" cy="2796540"/>
            <wp:effectExtent l="0" t="0" r="26670" b="228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299" w:type="dxa"/>
        <w:jc w:val="center"/>
        <w:tblLayout w:type="fixed"/>
        <w:tblLook w:val="04A0" w:firstRow="1" w:lastRow="0" w:firstColumn="1" w:lastColumn="0" w:noHBand="0" w:noVBand="1"/>
      </w:tblPr>
      <w:tblGrid>
        <w:gridCol w:w="714"/>
        <w:gridCol w:w="1577"/>
        <w:gridCol w:w="1656"/>
        <w:gridCol w:w="1800"/>
        <w:gridCol w:w="1492"/>
        <w:gridCol w:w="1530"/>
        <w:gridCol w:w="1530"/>
      </w:tblGrid>
      <w:tr w:rsidR="00A476BA" w14:paraId="2E43B56E" w14:textId="4301D521" w:rsidTr="00A476BA">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A476BA" w:rsidRPr="00154AB0" w:rsidRDefault="00A476BA"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577"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1756E616" w14:textId="3A0F1642" w:rsidR="00A476BA" w:rsidRDefault="00A476BA" w:rsidP="00573190">
            <w:pPr>
              <w:rPr>
                <w:rFonts w:ascii="Calibri" w:eastAsia="Times New Roman" w:hAnsi="Calibri"/>
                <w:b/>
                <w:bCs/>
                <w:color w:val="000000"/>
              </w:rPr>
            </w:pPr>
            <w:r w:rsidRPr="00573190">
              <w:rPr>
                <w:rFonts w:ascii="Calibri" w:eastAsia="Times New Roman" w:hAnsi="Calibri"/>
                <w:b/>
                <w:bCs/>
                <w:color w:val="000000"/>
              </w:rPr>
              <w:t>Nelson</w:t>
            </w:r>
          </w:p>
        </w:tc>
        <w:tc>
          <w:tcPr>
            <w:tcW w:w="1656"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0B35ECB" w14:textId="65BE184A" w:rsidR="00A476BA" w:rsidRDefault="00A476BA" w:rsidP="00573190">
            <w:pPr>
              <w:rPr>
                <w:rFonts w:ascii="Calibri" w:eastAsia="Times New Roman" w:hAnsi="Calibri"/>
                <w:b/>
                <w:bCs/>
                <w:color w:val="000000"/>
              </w:rPr>
            </w:pPr>
            <w:r>
              <w:rPr>
                <w:rFonts w:ascii="Calibri" w:eastAsia="Times New Roman" w:hAnsi="Calibri"/>
                <w:b/>
                <w:bCs/>
                <w:color w:val="000000"/>
              </w:rPr>
              <w:t>Albemarle</w:t>
            </w:r>
          </w:p>
        </w:tc>
        <w:tc>
          <w:tcPr>
            <w:tcW w:w="180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F88F66" w14:textId="14B3BB0E" w:rsidR="00A476BA" w:rsidRDefault="00A476BA" w:rsidP="00573190">
            <w:pPr>
              <w:rPr>
                <w:rFonts w:ascii="Calibri" w:eastAsia="Times New Roman" w:hAnsi="Calibri"/>
                <w:b/>
                <w:bCs/>
                <w:color w:val="000000"/>
              </w:rPr>
            </w:pPr>
            <w:r>
              <w:rPr>
                <w:rFonts w:ascii="Calibri" w:eastAsia="Times New Roman" w:hAnsi="Calibri"/>
                <w:b/>
                <w:bCs/>
                <w:color w:val="000000"/>
              </w:rPr>
              <w:t>Charlottesville</w:t>
            </w:r>
          </w:p>
        </w:tc>
        <w:tc>
          <w:tcPr>
            <w:tcW w:w="1492" w:type="dxa"/>
            <w:tcBorders>
              <w:top w:val="single" w:sz="8" w:space="0" w:color="767171" w:themeColor="background2" w:themeShade="80"/>
              <w:left w:val="nil"/>
              <w:bottom w:val="single" w:sz="8" w:space="0" w:color="AEAAAA"/>
              <w:right w:val="single" w:sz="4" w:space="0" w:color="AEAAAA" w:themeColor="background2" w:themeShade="BF"/>
            </w:tcBorders>
            <w:shd w:val="clear" w:color="auto" w:fill="E7E6E6" w:themeFill="background2"/>
            <w:vAlign w:val="center"/>
          </w:tcPr>
          <w:p w14:paraId="2841FC9A" w14:textId="3D9FD523" w:rsidR="00A476BA" w:rsidRDefault="00A476BA" w:rsidP="00573190">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5ADC4D" w14:textId="090ADB02" w:rsidR="00A476BA" w:rsidRDefault="00A476BA" w:rsidP="00573190">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4D7E9CCF" w14:textId="53912AEA" w:rsidR="00A476BA" w:rsidRDefault="00A476BA" w:rsidP="00573190">
            <w:pPr>
              <w:rPr>
                <w:rFonts w:ascii="Calibri" w:eastAsia="Times New Roman" w:hAnsi="Calibri"/>
                <w:b/>
                <w:bCs/>
                <w:color w:val="000000"/>
              </w:rPr>
            </w:pPr>
            <w:r>
              <w:rPr>
                <w:rFonts w:ascii="Calibri" w:eastAsia="Times New Roman" w:hAnsi="Calibri"/>
                <w:b/>
                <w:bCs/>
                <w:color w:val="000000"/>
              </w:rPr>
              <w:t>Louisa</w:t>
            </w:r>
          </w:p>
        </w:tc>
      </w:tr>
      <w:tr w:rsidR="00A476BA" w14:paraId="710941BD" w14:textId="747129F7" w:rsidTr="00A476B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A476BA" w:rsidRPr="00154AB0" w:rsidRDefault="00A476BA" w:rsidP="00573190">
            <w:pPr>
              <w:jc w:val="center"/>
              <w:rPr>
                <w:rFonts w:ascii="Calibri" w:eastAsia="Times New Roman" w:hAnsi="Calibri"/>
                <w:b/>
                <w:color w:val="000000"/>
              </w:rPr>
            </w:pPr>
            <w:r w:rsidRPr="00154AB0">
              <w:rPr>
                <w:rFonts w:ascii="Calibri" w:eastAsia="Times New Roman" w:hAnsi="Calibri"/>
                <w:b/>
                <w:color w:val="000000"/>
              </w:rPr>
              <w:t>1</w:t>
            </w:r>
          </w:p>
        </w:tc>
        <w:tc>
          <w:tcPr>
            <w:tcW w:w="1577" w:type="dxa"/>
            <w:tcBorders>
              <w:top w:val="nil"/>
              <w:left w:val="nil"/>
              <w:bottom w:val="single" w:sz="4" w:space="0" w:color="AEAAAA"/>
              <w:right w:val="nil"/>
            </w:tcBorders>
            <w:shd w:val="clear" w:color="auto" w:fill="E7E6E6" w:themeFill="background2"/>
            <w:vAlign w:val="bottom"/>
          </w:tcPr>
          <w:p w14:paraId="63A613B7" w14:textId="6FD5A376" w:rsidR="00A476BA" w:rsidRDefault="00A476BA"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2FBBFD88" w14:textId="48B6C9FD"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9BB9D86" w14:textId="18B817D5"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92" w:type="dxa"/>
            <w:tcBorders>
              <w:top w:val="nil"/>
              <w:left w:val="nil"/>
              <w:bottom w:val="single" w:sz="4" w:space="0" w:color="AEAAAA"/>
              <w:right w:val="single" w:sz="4" w:space="0" w:color="AEAAAA" w:themeColor="background2" w:themeShade="BF"/>
            </w:tcBorders>
            <w:vAlign w:val="bottom"/>
          </w:tcPr>
          <w:p w14:paraId="203BA87B" w14:textId="37C07283"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531534E4" w14:textId="00808624"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352DD377" w14:textId="032841DE"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r>
      <w:tr w:rsidR="00A476BA" w14:paraId="3E905007" w14:textId="74095751" w:rsidTr="00A476B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A476BA" w:rsidRPr="00154AB0" w:rsidRDefault="00A476BA" w:rsidP="00573190">
            <w:pPr>
              <w:jc w:val="center"/>
              <w:rPr>
                <w:rFonts w:ascii="Calibri" w:eastAsia="Times New Roman" w:hAnsi="Calibri"/>
                <w:b/>
                <w:color w:val="000000"/>
              </w:rPr>
            </w:pPr>
            <w:r w:rsidRPr="00154AB0">
              <w:rPr>
                <w:rFonts w:ascii="Calibri" w:eastAsia="Times New Roman" w:hAnsi="Calibri"/>
                <w:b/>
                <w:color w:val="000000"/>
              </w:rPr>
              <w:t>2</w:t>
            </w:r>
          </w:p>
        </w:tc>
        <w:tc>
          <w:tcPr>
            <w:tcW w:w="1577" w:type="dxa"/>
            <w:tcBorders>
              <w:top w:val="nil"/>
              <w:left w:val="nil"/>
              <w:bottom w:val="single" w:sz="4" w:space="0" w:color="AEAAAA"/>
              <w:right w:val="nil"/>
            </w:tcBorders>
            <w:shd w:val="clear" w:color="auto" w:fill="E7E6E6" w:themeFill="background2"/>
            <w:vAlign w:val="bottom"/>
          </w:tcPr>
          <w:p w14:paraId="7A7BE998" w14:textId="71ECDCA0" w:rsidR="00A476BA" w:rsidRDefault="00A476BA"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67F208BC" w14:textId="276FD976"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77CCEB01" w14:textId="166180F4"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492" w:type="dxa"/>
            <w:tcBorders>
              <w:top w:val="nil"/>
              <w:left w:val="nil"/>
              <w:bottom w:val="single" w:sz="4" w:space="0" w:color="AEAAAA"/>
              <w:right w:val="single" w:sz="4" w:space="0" w:color="AEAAAA" w:themeColor="background2" w:themeShade="BF"/>
            </w:tcBorders>
            <w:vAlign w:val="bottom"/>
          </w:tcPr>
          <w:p w14:paraId="4B635DFB" w14:textId="6CF5DA69"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2408035D" w14:textId="5DA6BF36"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0621A004" w14:textId="3A739E31"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r>
      <w:tr w:rsidR="00A476BA" w14:paraId="3A5C99A2" w14:textId="143A8401" w:rsidTr="00A476B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A476BA" w:rsidRPr="00154AB0" w:rsidRDefault="00A476BA" w:rsidP="00573190">
            <w:pPr>
              <w:jc w:val="center"/>
              <w:rPr>
                <w:rFonts w:ascii="Calibri" w:eastAsia="Times New Roman" w:hAnsi="Calibri"/>
                <w:b/>
                <w:color w:val="000000"/>
              </w:rPr>
            </w:pPr>
            <w:r w:rsidRPr="00154AB0">
              <w:rPr>
                <w:rFonts w:ascii="Calibri" w:eastAsia="Times New Roman" w:hAnsi="Calibri"/>
                <w:b/>
                <w:color w:val="000000"/>
              </w:rPr>
              <w:t>3</w:t>
            </w:r>
          </w:p>
        </w:tc>
        <w:tc>
          <w:tcPr>
            <w:tcW w:w="1577" w:type="dxa"/>
            <w:tcBorders>
              <w:top w:val="nil"/>
              <w:left w:val="nil"/>
              <w:bottom w:val="single" w:sz="4" w:space="0" w:color="AEAAAA"/>
              <w:right w:val="nil"/>
            </w:tcBorders>
            <w:shd w:val="clear" w:color="auto" w:fill="E7E6E6" w:themeFill="background2"/>
            <w:vAlign w:val="bottom"/>
          </w:tcPr>
          <w:p w14:paraId="43C73F0D" w14:textId="26D8E295" w:rsidR="00A476BA" w:rsidRDefault="00A476BA"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8A49A28" w14:textId="08F64296"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11B7346D" w14:textId="5DDC9960"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92" w:type="dxa"/>
            <w:tcBorders>
              <w:top w:val="nil"/>
              <w:left w:val="nil"/>
              <w:bottom w:val="single" w:sz="4" w:space="0" w:color="AEAAAA"/>
              <w:right w:val="single" w:sz="4" w:space="0" w:color="AEAAAA" w:themeColor="background2" w:themeShade="BF"/>
            </w:tcBorders>
            <w:vAlign w:val="bottom"/>
          </w:tcPr>
          <w:p w14:paraId="6B9A0240" w14:textId="2EC8F1A5"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5EDB2FEF" w14:textId="610253EE"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6CC24D65" w14:textId="00888EA8"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r>
      <w:tr w:rsidR="00A476BA" w14:paraId="6ECF9AD1" w14:textId="6AC68801" w:rsidTr="00A476B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A476BA" w:rsidRPr="00154AB0" w:rsidRDefault="00A476BA" w:rsidP="00573190">
            <w:pPr>
              <w:jc w:val="center"/>
              <w:rPr>
                <w:rFonts w:ascii="Calibri" w:eastAsia="Times New Roman" w:hAnsi="Calibri"/>
                <w:b/>
                <w:color w:val="000000"/>
              </w:rPr>
            </w:pPr>
            <w:r w:rsidRPr="00154AB0">
              <w:rPr>
                <w:rFonts w:ascii="Calibri" w:eastAsia="Times New Roman" w:hAnsi="Calibri"/>
                <w:b/>
                <w:color w:val="000000"/>
              </w:rPr>
              <w:t>4</w:t>
            </w:r>
          </w:p>
        </w:tc>
        <w:tc>
          <w:tcPr>
            <w:tcW w:w="1577" w:type="dxa"/>
            <w:tcBorders>
              <w:top w:val="nil"/>
              <w:left w:val="nil"/>
              <w:bottom w:val="single" w:sz="4" w:space="0" w:color="AEAAAA"/>
              <w:right w:val="nil"/>
            </w:tcBorders>
            <w:shd w:val="clear" w:color="auto" w:fill="E7E6E6" w:themeFill="background2"/>
            <w:vAlign w:val="bottom"/>
          </w:tcPr>
          <w:p w14:paraId="731D0039" w14:textId="69793CBA" w:rsidR="00A476BA" w:rsidRDefault="00A476BA"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43625FA1" w14:textId="6A65293D"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3D7DBD6C" w14:textId="35BF23E9"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492" w:type="dxa"/>
            <w:tcBorders>
              <w:top w:val="nil"/>
              <w:left w:val="nil"/>
              <w:bottom w:val="single" w:sz="4" w:space="0" w:color="AEAAAA"/>
              <w:right w:val="single" w:sz="4" w:space="0" w:color="AEAAAA" w:themeColor="background2" w:themeShade="BF"/>
            </w:tcBorders>
            <w:vAlign w:val="bottom"/>
          </w:tcPr>
          <w:p w14:paraId="7A6A7D93" w14:textId="6DEB1863"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144D983D" w14:textId="315ACA8C"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6C454D13" w14:textId="11D566C6"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r>
      <w:tr w:rsidR="00A476BA" w14:paraId="0642CE56" w14:textId="416912C6" w:rsidTr="00F95D43">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A476BA" w:rsidRPr="00154AB0" w:rsidRDefault="00A476BA" w:rsidP="00573190">
            <w:pPr>
              <w:jc w:val="center"/>
              <w:rPr>
                <w:rFonts w:ascii="Calibri" w:eastAsia="Times New Roman" w:hAnsi="Calibri"/>
                <w:b/>
                <w:color w:val="000000"/>
              </w:rPr>
            </w:pPr>
            <w:r w:rsidRPr="00154AB0">
              <w:rPr>
                <w:rFonts w:ascii="Calibri" w:eastAsia="Times New Roman" w:hAnsi="Calibri"/>
                <w:b/>
                <w:color w:val="000000"/>
              </w:rPr>
              <w:t>5</w:t>
            </w:r>
          </w:p>
        </w:tc>
        <w:tc>
          <w:tcPr>
            <w:tcW w:w="1577" w:type="dxa"/>
            <w:tcBorders>
              <w:top w:val="nil"/>
              <w:left w:val="nil"/>
              <w:bottom w:val="single" w:sz="8" w:space="0" w:color="767171" w:themeColor="background2" w:themeShade="80"/>
              <w:right w:val="nil"/>
            </w:tcBorders>
            <w:shd w:val="clear" w:color="auto" w:fill="E7E6E6" w:themeFill="background2"/>
            <w:vAlign w:val="bottom"/>
          </w:tcPr>
          <w:p w14:paraId="6F499E21" w14:textId="4AF1D1F3" w:rsidR="00A476BA" w:rsidRDefault="00A476BA" w:rsidP="00573190">
            <w:pPr>
              <w:rPr>
                <w:rFonts w:ascii="Calibri" w:eastAsia="Times New Roman" w:hAnsi="Calibri"/>
                <w:color w:val="000000"/>
                <w:sz w:val="22"/>
                <w:szCs w:val="22"/>
              </w:rPr>
            </w:pPr>
            <w:r>
              <w:rPr>
                <w:rFonts w:ascii="Calibri" w:eastAsia="Times New Roman" w:hAnsi="Calibri"/>
                <w:color w:val="000000"/>
                <w:sz w:val="22"/>
                <w:szCs w:val="22"/>
              </w:rPr>
              <w:t>Spiritual Life</w:t>
            </w:r>
            <w:r w:rsidR="00F95D43">
              <w:rPr>
                <w:rFonts w:ascii="Calibri" w:eastAsia="Times New Roman" w:hAnsi="Calibri"/>
                <w:color w:val="000000"/>
                <w:sz w:val="22"/>
                <w:szCs w:val="22"/>
              </w:rPr>
              <w:t xml:space="preserve"> &amp; Local Schools</w:t>
            </w:r>
          </w:p>
        </w:tc>
        <w:tc>
          <w:tcPr>
            <w:tcW w:w="1656"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5F628168" w14:textId="45EC0491" w:rsidR="00A476BA" w:rsidRDefault="00A476BA" w:rsidP="00F95D43">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0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64EC20C9" w14:textId="7F589744" w:rsidR="00A476BA" w:rsidRDefault="00A476BA" w:rsidP="00F95D43">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492" w:type="dxa"/>
            <w:tcBorders>
              <w:top w:val="nil"/>
              <w:left w:val="nil"/>
              <w:bottom w:val="single" w:sz="8" w:space="0" w:color="767171" w:themeColor="background2" w:themeShade="80"/>
              <w:right w:val="single" w:sz="4" w:space="0" w:color="AEAAAA" w:themeColor="background2" w:themeShade="BF"/>
            </w:tcBorders>
            <w:vAlign w:val="center"/>
          </w:tcPr>
          <w:p w14:paraId="2A8A4816" w14:textId="6F1378CF" w:rsidR="00A476BA" w:rsidRDefault="00A476BA" w:rsidP="00F95D43">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FFFFFF" w:themeFill="background1"/>
            <w:vAlign w:val="center"/>
          </w:tcPr>
          <w:p w14:paraId="556A0C1F" w14:textId="031924B8" w:rsidR="00A476BA" w:rsidRDefault="00A476BA" w:rsidP="00F95D43">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FFFFFF" w:themeFill="background1"/>
            <w:vAlign w:val="center"/>
          </w:tcPr>
          <w:p w14:paraId="69622685" w14:textId="42D4860F" w:rsidR="00A476BA" w:rsidRDefault="00A476BA" w:rsidP="00F95D43">
            <w:pPr>
              <w:rPr>
                <w:rFonts w:ascii="Calibri" w:eastAsia="Times New Roman" w:hAnsi="Calibri"/>
                <w:color w:val="000000"/>
                <w:sz w:val="22"/>
                <w:szCs w:val="22"/>
              </w:rPr>
            </w:pPr>
            <w:r>
              <w:rPr>
                <w:rFonts w:ascii="Calibri" w:eastAsia="Times New Roman" w:hAnsi="Calibri"/>
                <w:color w:val="000000"/>
                <w:sz w:val="22"/>
                <w:szCs w:val="22"/>
              </w:rPr>
              <w:t>Recreation</w:t>
            </w:r>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26E5FD04" w14:textId="77777777" w:rsidR="00307ABD" w:rsidRDefault="00307ABD" w:rsidP="002E590D">
      <w:pPr>
        <w:jc w:val="center"/>
        <w:rPr>
          <w:b/>
        </w:rPr>
      </w:pPr>
    </w:p>
    <w:p w14:paraId="791E831B" w14:textId="1F0E9617" w:rsidR="002E590D" w:rsidRDefault="002E590D" w:rsidP="002E590D">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p w14:paraId="3FB275F2" w14:textId="77777777" w:rsidR="00A32A2C" w:rsidRDefault="00A32A2C" w:rsidP="002E590D">
      <w:pPr>
        <w:jc w:val="center"/>
        <w:rPr>
          <w:b/>
        </w:rPr>
      </w:pPr>
    </w:p>
    <w:tbl>
      <w:tblPr>
        <w:tblStyle w:val="PlainTable4"/>
        <w:tblW w:w="1027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278"/>
      </w:tblGrid>
      <w:tr w:rsidR="00FA00BF" w:rsidRPr="00222F96" w14:paraId="2C2EF472" w14:textId="77777777" w:rsidTr="00FA00BF">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7D9DE38"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NONE of the ABOVE</w:t>
            </w:r>
          </w:p>
        </w:tc>
      </w:tr>
      <w:tr w:rsidR="00FA00BF" w:rsidRPr="00222F96" w14:paraId="48DD2B0D"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206474AF"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clean water and clean air</w:t>
            </w:r>
          </w:p>
        </w:tc>
      </w:tr>
      <w:tr w:rsidR="00FA00BF" w:rsidRPr="00222F96" w14:paraId="34221124"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7C96484"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quality of local farms</w:t>
            </w:r>
          </w:p>
        </w:tc>
      </w:tr>
      <w:tr w:rsidR="00FA00BF" w:rsidRPr="00222F96" w14:paraId="6ACF625A"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19F86F37"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clean air and clean water</w:t>
            </w:r>
          </w:p>
        </w:tc>
      </w:tr>
      <w:tr w:rsidR="00FA00BF" w:rsidRPr="00222F96" w14:paraId="7425B82F"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30FCFA93"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Quiet, no traffic.</w:t>
            </w:r>
          </w:p>
        </w:tc>
      </w:tr>
      <w:tr w:rsidR="00FA00BF" w:rsidRPr="00222F96" w14:paraId="3C2C5B56" w14:textId="77777777" w:rsidTr="00FA00B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617DAA8"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Environmentally friendly to include less stressful atmosphere</w:t>
            </w:r>
          </w:p>
        </w:tc>
      </w:tr>
      <w:tr w:rsidR="00FA00BF" w:rsidRPr="00222F96" w14:paraId="2A711CAC"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0CB8D932"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low crime rate</w:t>
            </w:r>
          </w:p>
        </w:tc>
      </w:tr>
      <w:tr w:rsidR="00FA00BF" w:rsidRPr="00222F96" w14:paraId="67B3737E"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065AD3A"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Rural living- quiet, peaceful, promotes restoration and renewal, tranquility and beauty</w:t>
            </w:r>
          </w:p>
        </w:tc>
      </w:tr>
      <w:tr w:rsidR="00FA00BF" w:rsidRPr="00222F96" w14:paraId="637E0D12"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A62986A"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mental health support - Nelson Counseling Center</w:t>
            </w:r>
          </w:p>
        </w:tc>
      </w:tr>
      <w:tr w:rsidR="00FA00BF" w:rsidRPr="00222F96" w14:paraId="234A9BAC"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75C86153"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 xml:space="preserve">Nothing. Nelson County Needs a lot of work!!! </w:t>
            </w:r>
          </w:p>
        </w:tc>
      </w:tr>
    </w:tbl>
    <w:p w14:paraId="45B3888B" w14:textId="77777777" w:rsidR="002E590D" w:rsidRDefault="002E590D" w:rsidP="002E590D"/>
    <w:p w14:paraId="138A1776" w14:textId="3C63A8A5" w:rsidR="00A32A2C" w:rsidRDefault="00A32A2C">
      <w:pPr>
        <w:rPr>
          <w:b/>
        </w:rPr>
      </w:pPr>
      <w:r>
        <w:rPr>
          <w:b/>
        </w:rPr>
        <w:br w:type="page"/>
      </w:r>
    </w:p>
    <w:p w14:paraId="5846E66D" w14:textId="77777777" w:rsidR="00307ABD" w:rsidRDefault="00307ABD" w:rsidP="002E590D">
      <w:pPr>
        <w:rPr>
          <w:b/>
        </w:rPr>
      </w:pPr>
    </w:p>
    <w:p w14:paraId="388A309C" w14:textId="1DF72A87" w:rsidR="003750FD" w:rsidRDefault="0014658F" w:rsidP="00A470DD">
      <w:pPr>
        <w:jc w:val="center"/>
        <w:rPr>
          <w:b/>
          <w:i/>
        </w:rPr>
      </w:pPr>
      <w:r w:rsidRPr="00D86A84">
        <w:rPr>
          <w:b/>
        </w:rPr>
        <w:t>Q</w:t>
      </w:r>
      <w:r w:rsidR="0001228C" w:rsidRPr="00D86A84">
        <w:rPr>
          <w:b/>
        </w:rPr>
        <w:t xml:space="preserve">uestion </w:t>
      </w:r>
      <w:r w:rsidRPr="00D86A84">
        <w:rPr>
          <w:b/>
        </w:rPr>
        <w:t xml:space="preserve">3 – </w:t>
      </w:r>
      <w:r w:rsidR="008909E0" w:rsidRPr="003A6B98">
        <w:rPr>
          <w:b/>
          <w:i/>
        </w:rPr>
        <w:t>What should your community improve?</w:t>
      </w:r>
    </w:p>
    <w:p w14:paraId="10FA54BE" w14:textId="0219922B" w:rsidR="00DF3E3C" w:rsidRPr="00592901" w:rsidRDefault="00592901" w:rsidP="00592901">
      <w:pPr>
        <w:jc w:val="center"/>
        <w:rPr>
          <w:b/>
        </w:rPr>
      </w:pPr>
      <w:r>
        <w:rPr>
          <w:noProof/>
        </w:rPr>
        <w:drawing>
          <wp:inline distT="0" distB="0" distL="0" distR="0" wp14:anchorId="0F8BA46E" wp14:editId="619F93F6">
            <wp:extent cx="54864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DB7875" w14:textId="77777777" w:rsidR="003A6B98" w:rsidRDefault="003A6B98" w:rsidP="00A0535E">
      <w:pP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10318"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604"/>
        <w:gridCol w:w="1486"/>
        <w:gridCol w:w="1545"/>
        <w:gridCol w:w="1555"/>
        <w:gridCol w:w="1710"/>
        <w:gridCol w:w="1710"/>
      </w:tblGrid>
      <w:tr w:rsidR="00FA00BF" w:rsidRPr="00B35813" w14:paraId="01B45300" w14:textId="0C2EF104" w:rsidTr="00FA00BF">
        <w:trPr>
          <w:trHeight w:val="440"/>
          <w:jc w:val="center"/>
        </w:trPr>
        <w:tc>
          <w:tcPr>
            <w:tcW w:w="708" w:type="dxa"/>
            <w:shd w:val="clear" w:color="auto" w:fill="E7E6E6" w:themeFill="background2"/>
            <w:noWrap/>
            <w:vAlign w:val="center"/>
            <w:hideMark/>
          </w:tcPr>
          <w:p w14:paraId="6314C123"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604" w:type="dxa"/>
            <w:shd w:val="clear" w:color="auto" w:fill="E7E6E6" w:themeFill="background2"/>
            <w:vAlign w:val="center"/>
          </w:tcPr>
          <w:p w14:paraId="6BFBDBA9" w14:textId="0D8705AB"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c>
          <w:tcPr>
            <w:tcW w:w="1486" w:type="dxa"/>
            <w:shd w:val="clear" w:color="auto" w:fill="E7E6E6" w:themeFill="background2"/>
            <w:vAlign w:val="center"/>
          </w:tcPr>
          <w:p w14:paraId="5C74545B" w14:textId="1FE94826"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545" w:type="dxa"/>
            <w:shd w:val="clear" w:color="auto" w:fill="E7E6E6" w:themeFill="background2"/>
            <w:vAlign w:val="center"/>
          </w:tcPr>
          <w:p w14:paraId="2FFD86EB" w14:textId="1F5A2C34"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555" w:type="dxa"/>
            <w:shd w:val="clear" w:color="auto" w:fill="E7E6E6" w:themeFill="background2"/>
            <w:vAlign w:val="center"/>
          </w:tcPr>
          <w:p w14:paraId="3311999B" w14:textId="6D30B005"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710" w:type="dxa"/>
            <w:shd w:val="clear" w:color="auto" w:fill="E7E6E6" w:themeFill="background2"/>
            <w:vAlign w:val="center"/>
          </w:tcPr>
          <w:p w14:paraId="6AEEB23B" w14:textId="43B08C9C"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auto" w:fill="E7E6E6" w:themeFill="background2"/>
            <w:vAlign w:val="center"/>
          </w:tcPr>
          <w:p w14:paraId="6BB587BE" w14:textId="48C58A43" w:rsidR="00FA00BF" w:rsidRPr="00B35813" w:rsidRDefault="00FA00BF"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r>
      <w:tr w:rsidR="00FA00BF" w:rsidRPr="00B35813" w14:paraId="0BE5A0F9" w14:textId="6F68D8E4" w:rsidTr="003E1945">
        <w:trPr>
          <w:trHeight w:val="539"/>
          <w:jc w:val="center"/>
        </w:trPr>
        <w:tc>
          <w:tcPr>
            <w:tcW w:w="708" w:type="dxa"/>
            <w:shd w:val="clear" w:color="auto" w:fill="auto"/>
            <w:noWrap/>
            <w:vAlign w:val="center"/>
            <w:hideMark/>
          </w:tcPr>
          <w:p w14:paraId="7DE0CA4A"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604" w:type="dxa"/>
            <w:shd w:val="clear" w:color="auto" w:fill="E7E6E6" w:themeFill="background2"/>
            <w:vAlign w:val="center"/>
          </w:tcPr>
          <w:p w14:paraId="44491681" w14:textId="0FF12B7E"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486" w:type="dxa"/>
            <w:vAlign w:val="center"/>
          </w:tcPr>
          <w:p w14:paraId="08F4B932" w14:textId="53819F1D"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45" w:type="dxa"/>
            <w:shd w:val="clear" w:color="auto" w:fill="auto"/>
            <w:vAlign w:val="center"/>
          </w:tcPr>
          <w:p w14:paraId="6D618216" w14:textId="012A3295"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55" w:type="dxa"/>
            <w:vAlign w:val="center"/>
          </w:tcPr>
          <w:p w14:paraId="10000793" w14:textId="7FDDB124"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tcPr>
          <w:p w14:paraId="2C875F53" w14:textId="670F1190"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FFFFFF" w:themeFill="background1"/>
            <w:vAlign w:val="center"/>
          </w:tcPr>
          <w:p w14:paraId="6EF2A68A" w14:textId="5D55F804"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r>
      <w:tr w:rsidR="00FA00BF" w:rsidRPr="00B35813" w14:paraId="4BADC0DE" w14:textId="012060E7" w:rsidTr="003E1945">
        <w:trPr>
          <w:trHeight w:val="593"/>
          <w:jc w:val="center"/>
        </w:trPr>
        <w:tc>
          <w:tcPr>
            <w:tcW w:w="708" w:type="dxa"/>
            <w:shd w:val="clear" w:color="auto" w:fill="auto"/>
            <w:noWrap/>
            <w:vAlign w:val="center"/>
            <w:hideMark/>
          </w:tcPr>
          <w:p w14:paraId="035D207E"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604" w:type="dxa"/>
            <w:shd w:val="clear" w:color="auto" w:fill="E7E6E6" w:themeFill="background2"/>
            <w:vAlign w:val="center"/>
          </w:tcPr>
          <w:p w14:paraId="368C86C0" w14:textId="321E475B"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486" w:type="dxa"/>
            <w:vAlign w:val="center"/>
          </w:tcPr>
          <w:p w14:paraId="2A9888FA" w14:textId="2EC1F60D"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545" w:type="dxa"/>
            <w:shd w:val="clear" w:color="auto" w:fill="auto"/>
            <w:vAlign w:val="center"/>
          </w:tcPr>
          <w:p w14:paraId="35F3D361" w14:textId="08CA9ACC"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555" w:type="dxa"/>
            <w:vAlign w:val="center"/>
          </w:tcPr>
          <w:p w14:paraId="6DF46AC2" w14:textId="76E19FB2"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710" w:type="dxa"/>
            <w:shd w:val="clear" w:color="auto" w:fill="FFFFFF" w:themeFill="background1"/>
            <w:vAlign w:val="center"/>
          </w:tcPr>
          <w:p w14:paraId="7C6E6066" w14:textId="4821B9CC"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tcPr>
          <w:p w14:paraId="0D7F0C22" w14:textId="46189CD3"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FA00BF" w:rsidRPr="00B35813" w14:paraId="7DE76596" w14:textId="6B3BDA40" w:rsidTr="003E1945">
        <w:trPr>
          <w:trHeight w:val="539"/>
          <w:jc w:val="center"/>
        </w:trPr>
        <w:tc>
          <w:tcPr>
            <w:tcW w:w="708" w:type="dxa"/>
            <w:shd w:val="clear" w:color="auto" w:fill="auto"/>
            <w:noWrap/>
            <w:vAlign w:val="center"/>
            <w:hideMark/>
          </w:tcPr>
          <w:p w14:paraId="63CCED2C"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604" w:type="dxa"/>
            <w:shd w:val="clear" w:color="auto" w:fill="E7E6E6" w:themeFill="background2"/>
            <w:vAlign w:val="center"/>
          </w:tcPr>
          <w:p w14:paraId="3022F970" w14:textId="4EA44BF1"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486" w:type="dxa"/>
            <w:vAlign w:val="center"/>
          </w:tcPr>
          <w:p w14:paraId="7AABBABC" w14:textId="62091462"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45" w:type="dxa"/>
            <w:shd w:val="clear" w:color="auto" w:fill="auto"/>
            <w:vAlign w:val="center"/>
          </w:tcPr>
          <w:p w14:paraId="50EF52CF" w14:textId="45AAB500"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55" w:type="dxa"/>
            <w:vAlign w:val="center"/>
          </w:tcPr>
          <w:p w14:paraId="1539297A" w14:textId="48B865FA"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710" w:type="dxa"/>
            <w:shd w:val="clear" w:color="auto" w:fill="FFFFFF" w:themeFill="background1"/>
            <w:vAlign w:val="center"/>
          </w:tcPr>
          <w:p w14:paraId="76E7B8DB" w14:textId="50E1A3F2"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FFFFFF" w:themeFill="background1"/>
            <w:vAlign w:val="center"/>
          </w:tcPr>
          <w:p w14:paraId="6E19B968" w14:textId="39452FA8"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FA00BF" w:rsidRPr="00B35813" w14:paraId="5A98A013" w14:textId="511B2203" w:rsidTr="003E1945">
        <w:trPr>
          <w:trHeight w:val="494"/>
          <w:jc w:val="center"/>
        </w:trPr>
        <w:tc>
          <w:tcPr>
            <w:tcW w:w="708" w:type="dxa"/>
            <w:shd w:val="clear" w:color="auto" w:fill="auto"/>
            <w:noWrap/>
            <w:vAlign w:val="center"/>
            <w:hideMark/>
          </w:tcPr>
          <w:p w14:paraId="3131196A"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604" w:type="dxa"/>
            <w:shd w:val="clear" w:color="auto" w:fill="E7E6E6" w:themeFill="background2"/>
            <w:vAlign w:val="center"/>
          </w:tcPr>
          <w:p w14:paraId="3FF07F91" w14:textId="10024D3F"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486" w:type="dxa"/>
            <w:vAlign w:val="center"/>
          </w:tcPr>
          <w:p w14:paraId="7514829F" w14:textId="115FCE45"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545" w:type="dxa"/>
            <w:shd w:val="clear" w:color="auto" w:fill="auto"/>
            <w:vAlign w:val="center"/>
          </w:tcPr>
          <w:p w14:paraId="65DA5E31" w14:textId="1F7CFBD6"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55" w:type="dxa"/>
            <w:vAlign w:val="center"/>
          </w:tcPr>
          <w:p w14:paraId="06473C15" w14:textId="652CFA77"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tcPr>
          <w:p w14:paraId="7D1E20DC" w14:textId="7B5B56C6"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tcPr>
          <w:p w14:paraId="2A20AFCB" w14:textId="2E42142D"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r w:rsidR="00FA00BF" w:rsidRPr="00B35813" w14:paraId="2D344198" w14:textId="7E9D7425" w:rsidTr="003E1945">
        <w:trPr>
          <w:trHeight w:val="512"/>
          <w:jc w:val="center"/>
        </w:trPr>
        <w:tc>
          <w:tcPr>
            <w:tcW w:w="708" w:type="dxa"/>
            <w:shd w:val="clear" w:color="auto" w:fill="auto"/>
            <w:noWrap/>
            <w:vAlign w:val="center"/>
            <w:hideMark/>
          </w:tcPr>
          <w:p w14:paraId="2C41D571" w14:textId="77777777" w:rsidR="00FA00BF" w:rsidRPr="00154AB0" w:rsidRDefault="00FA00BF"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604" w:type="dxa"/>
            <w:shd w:val="clear" w:color="auto" w:fill="E7E6E6" w:themeFill="background2"/>
            <w:vAlign w:val="center"/>
          </w:tcPr>
          <w:p w14:paraId="1C83E603" w14:textId="435A248E"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486" w:type="dxa"/>
            <w:vAlign w:val="center"/>
          </w:tcPr>
          <w:p w14:paraId="7EE723D1" w14:textId="2378D84D"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45" w:type="dxa"/>
            <w:shd w:val="clear" w:color="auto" w:fill="auto"/>
            <w:vAlign w:val="center"/>
          </w:tcPr>
          <w:p w14:paraId="45B73C6D" w14:textId="65A49BE1"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555" w:type="dxa"/>
            <w:vAlign w:val="center"/>
          </w:tcPr>
          <w:p w14:paraId="13512DD6" w14:textId="09918E7C"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tcPr>
          <w:p w14:paraId="25C80D60" w14:textId="7A1CDE4A"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tcPr>
          <w:p w14:paraId="2B9F880C" w14:textId="380CDB83" w:rsidR="00FA00BF" w:rsidRPr="00B35813" w:rsidRDefault="00FA00BF"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01D0AE" w14:textId="77777777" w:rsidR="002E590D" w:rsidRPr="00D86A84" w:rsidRDefault="002E590D" w:rsidP="002E590D">
      <w:pPr>
        <w:jc w:val="center"/>
        <w:rPr>
          <w:b/>
        </w:rPr>
      </w:pPr>
      <w:r w:rsidRPr="00D86A84">
        <w:rPr>
          <w:b/>
        </w:rPr>
        <w:lastRenderedPageBreak/>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t>Comments &amp; Write-Ins</w:t>
      </w:r>
    </w:p>
    <w:p w14:paraId="14101CE7" w14:textId="77777777" w:rsidR="00307ABD" w:rsidRDefault="00307ABD" w:rsidP="00307ABD"/>
    <w:tbl>
      <w:tblPr>
        <w:tblStyle w:val="PlainTable4"/>
        <w:tblW w:w="1027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278"/>
      </w:tblGrid>
      <w:tr w:rsidR="00FA00BF" w:rsidRPr="00222F96" w14:paraId="265385B6" w14:textId="77777777" w:rsidTr="00FA00BF">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19BA9785"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cultural activities</w:t>
            </w:r>
          </w:p>
        </w:tc>
      </w:tr>
      <w:tr w:rsidR="00FA00BF" w:rsidRPr="00222F96" w14:paraId="65B3A03F"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D3D5A07"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Bicycle Lanes on highways</w:t>
            </w:r>
          </w:p>
        </w:tc>
      </w:tr>
      <w:tr w:rsidR="00FA00BF" w:rsidRPr="00222F96" w14:paraId="1D56FA57"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37178BB2"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dental health</w:t>
            </w:r>
          </w:p>
        </w:tc>
      </w:tr>
      <w:tr w:rsidR="00FA00BF" w:rsidRPr="00222F96" w14:paraId="0F7B7A74"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2CCEAACE"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 xml:space="preserve">Some sort of Youth Job Bank so we could hire youth who would </w:t>
            </w:r>
            <w:proofErr w:type="spellStart"/>
            <w:r w:rsidRPr="00222F96">
              <w:rPr>
                <w:rFonts w:ascii="Calibri" w:eastAsia="Times New Roman" w:hAnsi="Calibri" w:cs="Times New Roman"/>
                <w:b w:val="0"/>
                <w:color w:val="000000"/>
              </w:rPr>
              <w:t>lilke</w:t>
            </w:r>
            <w:proofErr w:type="spellEnd"/>
            <w:r w:rsidRPr="00222F96">
              <w:rPr>
                <w:rFonts w:ascii="Calibri" w:eastAsia="Times New Roman" w:hAnsi="Calibri" w:cs="Times New Roman"/>
                <w:b w:val="0"/>
                <w:color w:val="000000"/>
              </w:rPr>
              <w:t xml:space="preserve"> to make extra money. For instance, I could use help weeding</w:t>
            </w:r>
          </w:p>
        </w:tc>
      </w:tr>
      <w:tr w:rsidR="00FA00BF" w:rsidRPr="00222F96" w14:paraId="44995A09"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0F1570E9"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All of these items are important. I don't think your survey is going to accurately portray what I think is important. There's no</w:t>
            </w:r>
            <w:r>
              <w:rPr>
                <w:rFonts w:ascii="Calibri" w:eastAsia="Times New Roman" w:hAnsi="Calibri" w:cs="Times New Roman"/>
                <w:b w:val="0"/>
                <w:color w:val="000000"/>
              </w:rPr>
              <w:t xml:space="preserve"> narr</w:t>
            </w:r>
            <w:r w:rsidRPr="00222F96">
              <w:rPr>
                <w:rFonts w:ascii="Calibri" w:eastAsia="Times New Roman" w:hAnsi="Calibri" w:cs="Times New Roman"/>
                <w:b w:val="0"/>
                <w:color w:val="000000"/>
              </w:rPr>
              <w:t>o</w:t>
            </w:r>
            <w:r>
              <w:rPr>
                <w:rFonts w:ascii="Calibri" w:eastAsia="Times New Roman" w:hAnsi="Calibri" w:cs="Times New Roman"/>
                <w:b w:val="0"/>
                <w:color w:val="000000"/>
              </w:rPr>
              <w:t>w</w:t>
            </w:r>
            <w:r w:rsidRPr="00222F96">
              <w:rPr>
                <w:rFonts w:ascii="Calibri" w:eastAsia="Times New Roman" w:hAnsi="Calibri" w:cs="Times New Roman"/>
                <w:b w:val="0"/>
                <w:color w:val="000000"/>
              </w:rPr>
              <w:t>ing down and being fair.</w:t>
            </w:r>
          </w:p>
        </w:tc>
      </w:tr>
      <w:tr w:rsidR="00FA00BF" w:rsidRPr="00222F96" w14:paraId="42BC8AD4"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4A1FD85F"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Broadband Internet</w:t>
            </w:r>
          </w:p>
        </w:tc>
      </w:tr>
      <w:tr w:rsidR="00FA00BF" w:rsidRPr="00222F96" w14:paraId="293152AE"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626CA72"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corruption in police &amp; politics</w:t>
            </w:r>
          </w:p>
        </w:tc>
      </w:tr>
      <w:tr w:rsidR="00FA00BF" w:rsidRPr="00222F96" w14:paraId="2A4331D5"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43D99D3"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keep the pipeline out because of health concerns</w:t>
            </w:r>
          </w:p>
        </w:tc>
      </w:tr>
      <w:tr w:rsidR="00FA00BF" w:rsidRPr="00222F96" w14:paraId="77D8C7C6"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EDB8DB8"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bike trails</w:t>
            </w:r>
          </w:p>
        </w:tc>
      </w:tr>
      <w:tr w:rsidR="00FA00BF" w:rsidRPr="00222F96" w14:paraId="68FDCA58"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274E18D" w14:textId="77777777" w:rsidR="00FA00BF" w:rsidRPr="00222F96" w:rsidRDefault="00FA00BF" w:rsidP="00015B74">
            <w:pPr>
              <w:rPr>
                <w:rFonts w:ascii="Calibri" w:eastAsia="Times New Roman" w:hAnsi="Calibri" w:cs="Times New Roman"/>
                <w:b w:val="0"/>
                <w:color w:val="000000"/>
              </w:rPr>
            </w:pPr>
            <w:r>
              <w:rPr>
                <w:rFonts w:ascii="Calibri" w:eastAsia="Times New Roman" w:hAnsi="Calibri" w:cs="Times New Roman"/>
                <w:b w:val="0"/>
                <w:color w:val="000000"/>
              </w:rPr>
              <w:t>"teach social security and M</w:t>
            </w:r>
            <w:r w:rsidRPr="00222F96">
              <w:rPr>
                <w:rFonts w:ascii="Calibri" w:eastAsia="Times New Roman" w:hAnsi="Calibri" w:cs="Times New Roman"/>
                <w:b w:val="0"/>
                <w:color w:val="000000"/>
              </w:rPr>
              <w:t>edicare, it/they are overwhelming to learn about." - written next to Medical care access.</w:t>
            </w:r>
          </w:p>
        </w:tc>
      </w:tr>
      <w:tr w:rsidR="00FA00BF" w:rsidRPr="00222F96" w14:paraId="54FACEC2"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B486FED"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emphasis on alcohol prevention</w:t>
            </w:r>
          </w:p>
        </w:tc>
      </w:tr>
      <w:tr w:rsidR="00FA00BF" w:rsidRPr="00222F96" w14:paraId="47D629AA"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34DAC577"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recreation when it is not summertime</w:t>
            </w:r>
          </w:p>
        </w:tc>
      </w:tr>
      <w:tr w:rsidR="00FA00BF" w:rsidRPr="00222F96" w14:paraId="458A77B3"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7E094AE0"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 :( " written next to Transportation</w:t>
            </w:r>
          </w:p>
        </w:tc>
      </w:tr>
      <w:tr w:rsidR="00FA00BF" w:rsidRPr="00222F96" w14:paraId="77700FCD"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C1EDF79"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We need a public swimming to teach our Nelson Co. kids to swim!!!</w:t>
            </w:r>
          </w:p>
        </w:tc>
      </w:tr>
      <w:tr w:rsidR="00FA00BF" w:rsidRPr="00222F96" w14:paraId="2A89DC0B"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211B2C94"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Nursing home</w:t>
            </w:r>
          </w:p>
        </w:tc>
      </w:tr>
      <w:tr w:rsidR="00FA00BF" w:rsidRPr="00222F96" w14:paraId="67456A4D"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05CB6745"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access to eye care and dental care</w:t>
            </w:r>
          </w:p>
        </w:tc>
      </w:tr>
      <w:tr w:rsidR="00FA00BF" w:rsidRPr="00222F96" w14:paraId="7F986A68"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D0BFA90"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domestic violence services for victims - a safe house</w:t>
            </w:r>
          </w:p>
        </w:tc>
      </w:tr>
      <w:tr w:rsidR="00FA00BF" w:rsidRPr="00222F96" w14:paraId="7EF8E0C5"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153720FA"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solar and wind energy</w:t>
            </w:r>
          </w:p>
        </w:tc>
      </w:tr>
      <w:tr w:rsidR="00FA00BF" w:rsidRPr="00222F96" w14:paraId="59BD95E5"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2CD3F07C"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Make Nelson county number one in job growth.</w:t>
            </w:r>
          </w:p>
        </w:tc>
      </w:tr>
      <w:tr w:rsidR="00FA00BF" w:rsidRPr="00222F96" w14:paraId="135F413A"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92C4BA8"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Domestic Violence - prevention and care for victims</w:t>
            </w:r>
          </w:p>
        </w:tc>
      </w:tr>
      <w:tr w:rsidR="00FA00BF" w:rsidRPr="00222F96" w14:paraId="298B66BF"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485615B4"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Domestic violence shelter in Nelson County.</w:t>
            </w:r>
          </w:p>
        </w:tc>
      </w:tr>
      <w:tr w:rsidR="00FA00BF" w:rsidRPr="00222F96" w14:paraId="3EA4E9E1"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63F16462"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prevent sewage sludge and industrial waste sludge from being used as fertilizer</w:t>
            </w:r>
          </w:p>
        </w:tc>
      </w:tr>
      <w:tr w:rsidR="00FA00BF" w:rsidRPr="00222F96" w14:paraId="2ABA8173"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7AD3441"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Add sidewalks; Re-dredge rainwater drainage 'ditches' so that they actually drain to culverts - NOT provide standing water for mosquitoes to breed (Stoney Creek community as just ONE example)</w:t>
            </w:r>
          </w:p>
        </w:tc>
      </w:tr>
      <w:tr w:rsidR="00FA00BF" w:rsidRPr="00222F96" w14:paraId="64F13634"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004D877"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 xml:space="preserve">Employer should either provide CLOSE BY access to gym and/or subsidize gym membership.  </w:t>
            </w:r>
          </w:p>
        </w:tc>
      </w:tr>
      <w:tr w:rsidR="00FA00BF" w:rsidRPr="00222F96" w14:paraId="250211EC" w14:textId="77777777" w:rsidTr="00FA00BF">
        <w:trPr>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14B95517"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Trails for Jeeps</w:t>
            </w:r>
          </w:p>
        </w:tc>
      </w:tr>
      <w:tr w:rsidR="00FA00BF" w:rsidRPr="00222F96" w14:paraId="661762EE" w14:textId="77777777" w:rsidTr="00FA00B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278" w:type="dxa"/>
            <w:noWrap/>
            <w:hideMark/>
          </w:tcPr>
          <w:p w14:paraId="5B7657E9" w14:textId="77777777" w:rsidR="00FA00BF" w:rsidRPr="00222F96" w:rsidRDefault="00FA00BF" w:rsidP="00015B74">
            <w:pPr>
              <w:rPr>
                <w:rFonts w:ascii="Calibri" w:eastAsia="Times New Roman" w:hAnsi="Calibri" w:cs="Times New Roman"/>
                <w:b w:val="0"/>
                <w:color w:val="000000"/>
              </w:rPr>
            </w:pPr>
            <w:r w:rsidRPr="00222F96">
              <w:rPr>
                <w:rFonts w:ascii="Calibri" w:eastAsia="Times New Roman" w:hAnsi="Calibri" w:cs="Times New Roman"/>
                <w:b w:val="0"/>
                <w:color w:val="000000"/>
              </w:rPr>
              <w:t>Housing</w:t>
            </w:r>
          </w:p>
        </w:tc>
      </w:tr>
    </w:tbl>
    <w:p w14:paraId="2F4D1B6F" w14:textId="77777777" w:rsidR="00307ABD" w:rsidRDefault="00307ABD" w:rsidP="00573190"/>
    <w:sectPr w:rsidR="00307ABD" w:rsidSect="008F3F1F">
      <w:footerReference w:type="default" r:id="rId10"/>
      <w:pgSz w:w="12240" w:h="15840"/>
      <w:pgMar w:top="720" w:right="720" w:bottom="720" w:left="720" w:header="720" w:footer="336"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8548" w14:textId="77777777" w:rsidR="003A37BB" w:rsidRDefault="003A37BB" w:rsidP="002E590D">
      <w:r>
        <w:separator/>
      </w:r>
    </w:p>
  </w:endnote>
  <w:endnote w:type="continuationSeparator" w:id="0">
    <w:p w14:paraId="4D6BA2FF" w14:textId="77777777" w:rsidR="003A37BB" w:rsidRDefault="003A37BB" w:rsidP="002E590D">
      <w:r>
        <w:continuationSeparator/>
      </w:r>
    </w:p>
  </w:endnote>
  <w:endnote w:id="1">
    <w:p w14:paraId="215C7BED" w14:textId="77777777" w:rsidR="008F4FB1" w:rsidRDefault="008F4FB1" w:rsidP="008F4FB1">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740B0764" w14:textId="77777777" w:rsidR="008F4FB1" w:rsidRDefault="008F4FB1" w:rsidP="008F4FB1">
      <w:pPr>
        <w:pStyle w:val="EndnoteText"/>
        <w:rPr>
          <w:rStyle w:val="Hyperlink"/>
          <w:rFonts w:asciiTheme="minorHAnsi" w:hAnsiTheme="minorHAnsi"/>
        </w:rPr>
      </w:pPr>
    </w:p>
    <w:p w14:paraId="66276E6D" w14:textId="77777777" w:rsidR="008F4FB1" w:rsidRDefault="008F4FB1" w:rsidP="008F4FB1">
      <w:pPr>
        <w:pStyle w:val="EndnoteText"/>
        <w:rPr>
          <w:rStyle w:val="Hyperlink"/>
          <w:rFonts w:asciiTheme="minorHAnsi" w:hAnsiTheme="minorHAnsi"/>
        </w:rPr>
      </w:pPr>
    </w:p>
    <w:p w14:paraId="11C44968" w14:textId="77777777" w:rsidR="008F4FB1" w:rsidRDefault="008F4FB1" w:rsidP="008F4FB1">
      <w:pPr>
        <w:pStyle w:val="EndnoteText"/>
        <w:rPr>
          <w:rStyle w:val="Hyperlink"/>
          <w:rFonts w:asciiTheme="minorHAnsi" w:hAnsiTheme="minorHAnsi"/>
        </w:rPr>
      </w:pPr>
    </w:p>
    <w:p w14:paraId="3240CD49" w14:textId="77777777" w:rsidR="008F4FB1" w:rsidRDefault="008F4FB1" w:rsidP="008F4FB1">
      <w:pPr>
        <w:pStyle w:val="EndnoteText"/>
        <w:rPr>
          <w:rStyle w:val="Hyperlink"/>
          <w:rFonts w:asciiTheme="minorHAnsi" w:hAnsiTheme="minorHAnsi"/>
        </w:rPr>
      </w:pPr>
    </w:p>
    <w:p w14:paraId="7B102D54" w14:textId="77777777" w:rsidR="008F4FB1" w:rsidRDefault="008F4FB1" w:rsidP="008F4FB1">
      <w:pPr>
        <w:pStyle w:val="EndnoteText"/>
        <w:rPr>
          <w:rStyle w:val="Hyperlink"/>
          <w:rFonts w:asciiTheme="minorHAnsi" w:hAnsiTheme="minorHAnsi"/>
        </w:rPr>
      </w:pPr>
    </w:p>
    <w:p w14:paraId="36A7D81E" w14:textId="77777777" w:rsidR="008F4FB1" w:rsidRDefault="008F4FB1" w:rsidP="008F4FB1">
      <w:pPr>
        <w:pStyle w:val="EndnoteText"/>
        <w:rPr>
          <w:rStyle w:val="Hyperlink"/>
          <w:rFonts w:asciiTheme="minorHAnsi" w:hAnsiTheme="minorHAnsi"/>
        </w:rPr>
      </w:pPr>
    </w:p>
    <w:p w14:paraId="601AC040" w14:textId="77777777" w:rsidR="008F4FB1" w:rsidRDefault="008F4FB1" w:rsidP="008F4FB1">
      <w:pPr>
        <w:pStyle w:val="EndnoteText"/>
        <w:rPr>
          <w:rStyle w:val="Hyperlink"/>
          <w:rFonts w:asciiTheme="minorHAnsi" w:hAnsiTheme="minorHAnsi"/>
        </w:rPr>
      </w:pPr>
    </w:p>
    <w:p w14:paraId="7D4E50C8" w14:textId="77777777" w:rsidR="008F4FB1" w:rsidRDefault="008F4FB1" w:rsidP="008F4FB1">
      <w:pPr>
        <w:pStyle w:val="EndnoteText"/>
        <w:rPr>
          <w:rStyle w:val="Hyperlink"/>
          <w:rFonts w:asciiTheme="minorHAnsi" w:hAnsiTheme="minorHAnsi"/>
        </w:rPr>
      </w:pPr>
    </w:p>
    <w:p w14:paraId="355DF889" w14:textId="77777777" w:rsidR="008F4FB1" w:rsidRDefault="008F4FB1" w:rsidP="008F4FB1">
      <w:pPr>
        <w:pStyle w:val="EndnoteText"/>
        <w:rPr>
          <w:rStyle w:val="Hyperlink"/>
          <w:rFonts w:asciiTheme="minorHAnsi" w:hAnsiTheme="minorHAnsi"/>
        </w:rPr>
      </w:pPr>
    </w:p>
    <w:p w14:paraId="71146E11" w14:textId="77777777" w:rsidR="008F4FB1" w:rsidRDefault="008F4FB1" w:rsidP="008F4FB1">
      <w:pPr>
        <w:pStyle w:val="EndnoteText"/>
        <w:rPr>
          <w:rStyle w:val="Hyperlink"/>
          <w:rFonts w:asciiTheme="minorHAnsi" w:hAnsiTheme="minorHAnsi"/>
        </w:rPr>
      </w:pPr>
    </w:p>
    <w:p w14:paraId="515B4A17" w14:textId="77777777" w:rsidR="008F4FB1" w:rsidRPr="008F5A09" w:rsidRDefault="008F4FB1" w:rsidP="008F4FB1">
      <w:pPr>
        <w:jc w:val="center"/>
        <w:rPr>
          <w:b/>
          <w:sz w:val="28"/>
        </w:rPr>
      </w:pPr>
      <w:r w:rsidRPr="008F5A09">
        <w:rPr>
          <w:b/>
          <w:sz w:val="28"/>
        </w:rPr>
        <w:t>Appendix A</w:t>
      </w:r>
    </w:p>
    <w:p w14:paraId="36362EA5" w14:textId="77777777" w:rsidR="008F4FB1" w:rsidRDefault="008F4FB1" w:rsidP="008F4FB1">
      <w:pPr>
        <w:jc w:val="center"/>
        <w:rPr>
          <w:b/>
        </w:rPr>
      </w:pPr>
    </w:p>
    <w:p w14:paraId="41D58D39" w14:textId="527BC362" w:rsidR="00025251" w:rsidRDefault="00025251" w:rsidP="008F4FB1">
      <w:pPr>
        <w:jc w:val="center"/>
        <w:rPr>
          <w:b/>
        </w:rPr>
      </w:pPr>
      <w:r>
        <w:rPr>
          <w:b/>
        </w:rPr>
        <w:t xml:space="preserve">Nelson County </w:t>
      </w:r>
      <w:proofErr w:type="spellStart"/>
      <w:r>
        <w:rPr>
          <w:b/>
        </w:rPr>
        <w:t>CTSA</w:t>
      </w:r>
      <w:proofErr w:type="spellEnd"/>
      <w:r>
        <w:rPr>
          <w:b/>
        </w:rPr>
        <w:t xml:space="preserve"> Partnering Agencies </w:t>
      </w:r>
    </w:p>
    <w:p w14:paraId="53C71DEE" w14:textId="77777777" w:rsidR="003B55C9" w:rsidRDefault="003B55C9" w:rsidP="008F4FB1">
      <w:pPr>
        <w:jc w:val="center"/>
        <w:rPr>
          <w:b/>
        </w:rPr>
      </w:pP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025251" w:rsidRPr="00527178" w14:paraId="6AC37188" w14:textId="77777777" w:rsidTr="003B55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1B57E84" w14:textId="77777777" w:rsidR="00025251" w:rsidRPr="00527178" w:rsidRDefault="00025251" w:rsidP="00E001D6">
            <w:pPr>
              <w:tabs>
                <w:tab w:val="center" w:pos="1867"/>
                <w:tab w:val="right" w:pos="3735"/>
              </w:tabs>
              <w:rPr>
                <w:b w:val="0"/>
              </w:rPr>
            </w:pPr>
            <w:r w:rsidRPr="00527178">
              <w:rPr>
                <w:b w:val="0"/>
              </w:rPr>
              <w:t>Afton Family Medicine of Sentara Martha Jefferson Hospital</w:t>
            </w:r>
          </w:p>
        </w:tc>
      </w:tr>
      <w:tr w:rsidR="00025251" w:rsidRPr="00527178" w14:paraId="5418B00C" w14:textId="77777777" w:rsidTr="003B5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66E7579B" w14:textId="77777777" w:rsidR="00025251" w:rsidRPr="00527178" w:rsidRDefault="00025251" w:rsidP="00E001D6">
            <w:pPr>
              <w:tabs>
                <w:tab w:val="right" w:pos="3735"/>
              </w:tabs>
              <w:jc w:val="both"/>
              <w:rPr>
                <w:b w:val="0"/>
              </w:rPr>
            </w:pPr>
            <w:r w:rsidRPr="00527178">
              <w:rPr>
                <w:b w:val="0"/>
              </w:rPr>
              <w:t>Blue Ridge Medical Center</w:t>
            </w:r>
            <w:r w:rsidRPr="00527178">
              <w:rPr>
                <w:b w:val="0"/>
              </w:rPr>
              <w:tab/>
            </w:r>
          </w:p>
        </w:tc>
      </w:tr>
      <w:tr w:rsidR="00025251" w:rsidRPr="00527178" w14:paraId="2D2C1666" w14:textId="77777777" w:rsidTr="003B55C9">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522694ED" w14:textId="77777777" w:rsidR="00025251" w:rsidRPr="00527178" w:rsidRDefault="00025251" w:rsidP="00E001D6">
            <w:pPr>
              <w:rPr>
                <w:b w:val="0"/>
              </w:rPr>
            </w:pPr>
            <w:r w:rsidRPr="00527178">
              <w:rPr>
                <w:b w:val="0"/>
              </w:rPr>
              <w:t>Nelson Health Department</w:t>
            </w:r>
          </w:p>
        </w:tc>
      </w:tr>
      <w:tr w:rsidR="00025251" w:rsidRPr="00527178" w14:paraId="0E3DAF27" w14:textId="77777777" w:rsidTr="003B5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F6419C7" w14:textId="77777777" w:rsidR="00025251" w:rsidRPr="00527178" w:rsidRDefault="00025251" w:rsidP="00E001D6">
            <w:pPr>
              <w:rPr>
                <w:b w:val="0"/>
              </w:rPr>
            </w:pPr>
            <w:r w:rsidRPr="00527178">
              <w:rPr>
                <w:b w:val="0"/>
              </w:rPr>
              <w:t>Nelson County Pantry</w:t>
            </w:r>
          </w:p>
        </w:tc>
      </w:tr>
      <w:tr w:rsidR="00025251" w:rsidRPr="00527178" w14:paraId="7C4204CE" w14:textId="77777777" w:rsidTr="003B55C9">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6F75260F" w14:textId="77777777" w:rsidR="00025251" w:rsidRPr="00527178" w:rsidRDefault="00025251" w:rsidP="00E001D6">
            <w:pPr>
              <w:rPr>
                <w:b w:val="0"/>
              </w:rPr>
            </w:pPr>
            <w:r w:rsidRPr="00527178">
              <w:rPr>
                <w:b w:val="0"/>
              </w:rPr>
              <w:t>Nelson Farmers’ Cooperative</w:t>
            </w:r>
          </w:p>
        </w:tc>
      </w:tr>
      <w:tr w:rsidR="00025251" w:rsidRPr="00527178" w14:paraId="47ECA0D8" w14:textId="77777777" w:rsidTr="003B55C9">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BBF60AE" w14:textId="77777777" w:rsidR="00025251" w:rsidRPr="00527178" w:rsidRDefault="00025251" w:rsidP="00E001D6">
            <w:pPr>
              <w:rPr>
                <w:b w:val="0"/>
              </w:rPr>
            </w:pPr>
            <w:r w:rsidRPr="00527178">
              <w:rPr>
                <w:b w:val="0"/>
              </w:rPr>
              <w:t xml:space="preserve">Nelson Region 10 </w:t>
            </w:r>
            <w:proofErr w:type="spellStart"/>
            <w:r w:rsidRPr="00527178">
              <w:rPr>
                <w:b w:val="0"/>
              </w:rPr>
              <w:t>CSB</w:t>
            </w:r>
            <w:proofErr w:type="spellEnd"/>
          </w:p>
        </w:tc>
      </w:tr>
      <w:tr w:rsidR="00025251" w:rsidRPr="00527178" w14:paraId="398F1997" w14:textId="77777777" w:rsidTr="003B55C9">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5BE349B2" w14:textId="77777777" w:rsidR="00025251" w:rsidRPr="00527178" w:rsidRDefault="00025251" w:rsidP="00E001D6">
            <w:pPr>
              <w:rPr>
                <w:b w:val="0"/>
              </w:rPr>
            </w:pPr>
            <w:r w:rsidRPr="00527178">
              <w:rPr>
                <w:b w:val="0"/>
              </w:rPr>
              <w:t>Rockfish Valley Community Center</w:t>
            </w:r>
          </w:p>
        </w:tc>
      </w:tr>
    </w:tbl>
    <w:p w14:paraId="7B7087F9" w14:textId="77777777" w:rsidR="008F4FB1" w:rsidRDefault="008F4FB1" w:rsidP="008F4F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04BF" w14:textId="5D2A1421" w:rsidR="002E590D" w:rsidRDefault="008F3F1F" w:rsidP="008F3F1F">
    <w:pPr>
      <w:pStyle w:val="Footer"/>
      <w:jc w:val="right"/>
    </w:pPr>
    <w:r>
      <w:t xml:space="preserve">2016 </w:t>
    </w:r>
    <w:proofErr w:type="spellStart"/>
    <w:r>
      <w:t>CTSA</w:t>
    </w:r>
    <w:proofErr w:type="spellEnd"/>
    <w:r>
      <w:t xml:space="preserve"> Nelson County Results </w:t>
    </w:r>
    <w:sdt>
      <w:sdtPr>
        <w:id w:val="1507796876"/>
        <w:docPartObj>
          <w:docPartGallery w:val="Page Numbers (Bottom of Page)"/>
          <w:docPartUnique/>
        </w:docPartObj>
      </w:sdtPr>
      <w:sdtEndPr>
        <w:rPr>
          <w:noProof/>
        </w:rPr>
      </w:sdtEndPr>
      <w:sdtContent>
        <w:r w:rsidR="002E590D">
          <w:fldChar w:fldCharType="begin"/>
        </w:r>
        <w:r w:rsidR="002E590D">
          <w:instrText xml:space="preserve"> PAGE   \* MERGEFORMAT </w:instrText>
        </w:r>
        <w:r w:rsidR="002E590D">
          <w:fldChar w:fldCharType="separate"/>
        </w:r>
        <w:r w:rsidR="00E15A2D">
          <w:rPr>
            <w:noProof/>
          </w:rPr>
          <w:t>2</w:t>
        </w:r>
        <w:r w:rsidR="002E590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BE75" w14:textId="77777777" w:rsidR="003A37BB" w:rsidRDefault="003A37BB" w:rsidP="002E590D">
      <w:r>
        <w:separator/>
      </w:r>
    </w:p>
  </w:footnote>
  <w:footnote w:type="continuationSeparator" w:id="0">
    <w:p w14:paraId="1D5F9E14" w14:textId="77777777" w:rsidR="003A37BB" w:rsidRDefault="003A37BB"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25251"/>
    <w:rsid w:val="00031B68"/>
    <w:rsid w:val="0009770A"/>
    <w:rsid w:val="000A598D"/>
    <w:rsid w:val="000A7833"/>
    <w:rsid w:val="000B7AB8"/>
    <w:rsid w:val="000D0600"/>
    <w:rsid w:val="000D320C"/>
    <w:rsid w:val="00102A70"/>
    <w:rsid w:val="00102EA7"/>
    <w:rsid w:val="001072D4"/>
    <w:rsid w:val="00115EC5"/>
    <w:rsid w:val="0014658F"/>
    <w:rsid w:val="00154AB0"/>
    <w:rsid w:val="00171EE9"/>
    <w:rsid w:val="001B223F"/>
    <w:rsid w:val="001C7F93"/>
    <w:rsid w:val="001D33A9"/>
    <w:rsid w:val="00224B03"/>
    <w:rsid w:val="002479D7"/>
    <w:rsid w:val="002B6484"/>
    <w:rsid w:val="002E2024"/>
    <w:rsid w:val="002E590D"/>
    <w:rsid w:val="00307ABD"/>
    <w:rsid w:val="003750FD"/>
    <w:rsid w:val="0038289F"/>
    <w:rsid w:val="003A37BB"/>
    <w:rsid w:val="003A6B98"/>
    <w:rsid w:val="003B55C9"/>
    <w:rsid w:val="003E1945"/>
    <w:rsid w:val="00423036"/>
    <w:rsid w:val="00426F79"/>
    <w:rsid w:val="004354AC"/>
    <w:rsid w:val="0044363E"/>
    <w:rsid w:val="00463852"/>
    <w:rsid w:val="004F4DF6"/>
    <w:rsid w:val="004F6D0B"/>
    <w:rsid w:val="00516B29"/>
    <w:rsid w:val="00573190"/>
    <w:rsid w:val="00592901"/>
    <w:rsid w:val="00663566"/>
    <w:rsid w:val="00681FB9"/>
    <w:rsid w:val="00684051"/>
    <w:rsid w:val="006D1B04"/>
    <w:rsid w:val="00701B53"/>
    <w:rsid w:val="00774D95"/>
    <w:rsid w:val="007A1478"/>
    <w:rsid w:val="0080564F"/>
    <w:rsid w:val="008477F4"/>
    <w:rsid w:val="008909E0"/>
    <w:rsid w:val="008F3F1F"/>
    <w:rsid w:val="008F4FB1"/>
    <w:rsid w:val="0097346E"/>
    <w:rsid w:val="0098168F"/>
    <w:rsid w:val="009969A4"/>
    <w:rsid w:val="00A0535E"/>
    <w:rsid w:val="00A32A2C"/>
    <w:rsid w:val="00A470DD"/>
    <w:rsid w:val="00A476BA"/>
    <w:rsid w:val="00AD7E2C"/>
    <w:rsid w:val="00AE377B"/>
    <w:rsid w:val="00B35813"/>
    <w:rsid w:val="00BC269F"/>
    <w:rsid w:val="00C07186"/>
    <w:rsid w:val="00C270FF"/>
    <w:rsid w:val="00C3278A"/>
    <w:rsid w:val="00C32AD6"/>
    <w:rsid w:val="00C64571"/>
    <w:rsid w:val="00CB1855"/>
    <w:rsid w:val="00CF2042"/>
    <w:rsid w:val="00D41318"/>
    <w:rsid w:val="00D474E9"/>
    <w:rsid w:val="00D63A56"/>
    <w:rsid w:val="00D84DEE"/>
    <w:rsid w:val="00D86A84"/>
    <w:rsid w:val="00DE3B5A"/>
    <w:rsid w:val="00DF3E3C"/>
    <w:rsid w:val="00DF5322"/>
    <w:rsid w:val="00E15A2D"/>
    <w:rsid w:val="00E20352"/>
    <w:rsid w:val="00E446FD"/>
    <w:rsid w:val="00E656A2"/>
    <w:rsid w:val="00F16503"/>
    <w:rsid w:val="00F62F11"/>
    <w:rsid w:val="00F814C8"/>
    <w:rsid w:val="00F95D43"/>
    <w:rsid w:val="00FA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F4FB1"/>
    <w:pPr>
      <w:ind w:left="720"/>
      <w:contextualSpacing/>
    </w:pPr>
  </w:style>
  <w:style w:type="character" w:styleId="Hyperlink">
    <w:name w:val="Hyperlink"/>
    <w:basedOn w:val="DefaultParagraphFont"/>
    <w:uiPriority w:val="99"/>
    <w:unhideWhenUsed/>
    <w:rsid w:val="008F4FB1"/>
    <w:rPr>
      <w:color w:val="0563C1" w:themeColor="hyperlink"/>
      <w:u w:val="single"/>
    </w:rPr>
  </w:style>
  <w:style w:type="paragraph" w:styleId="EndnoteText">
    <w:name w:val="endnote text"/>
    <w:basedOn w:val="Normal"/>
    <w:link w:val="EndnoteTextChar"/>
    <w:uiPriority w:val="99"/>
    <w:unhideWhenUsed/>
    <w:rsid w:val="008F4FB1"/>
    <w:rPr>
      <w:rFonts w:ascii="Times New Roman" w:hAnsi="Times New Roman" w:cs="Times New Roman"/>
    </w:rPr>
  </w:style>
  <w:style w:type="character" w:customStyle="1" w:styleId="EndnoteTextChar">
    <w:name w:val="Endnote Text Char"/>
    <w:basedOn w:val="DefaultParagraphFont"/>
    <w:link w:val="EndnoteText"/>
    <w:uiPriority w:val="99"/>
    <w:rsid w:val="008F4FB1"/>
    <w:rPr>
      <w:rFonts w:ascii="Times New Roman" w:hAnsi="Times New Roman" w:cs="Times New Roman"/>
    </w:rPr>
  </w:style>
  <w:style w:type="character" w:styleId="EndnoteReference">
    <w:name w:val="endnote reference"/>
    <w:basedOn w:val="DefaultParagraphFont"/>
    <w:uiPriority w:val="99"/>
    <w:unhideWhenUsed/>
    <w:rsid w:val="008F4FB1"/>
    <w:rPr>
      <w:vertAlign w:val="superscript"/>
    </w:rPr>
  </w:style>
  <w:style w:type="table" w:customStyle="1" w:styleId="GridTable5DarkAccent3">
    <w:name w:val="Grid Table 5 Dark Accent 3"/>
    <w:basedOn w:val="TableNormal"/>
    <w:uiPriority w:val="50"/>
    <w:rsid w:val="008F4F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F4FB1"/>
    <w:pPr>
      <w:ind w:left="720"/>
      <w:contextualSpacing/>
    </w:pPr>
  </w:style>
  <w:style w:type="character" w:styleId="Hyperlink">
    <w:name w:val="Hyperlink"/>
    <w:basedOn w:val="DefaultParagraphFont"/>
    <w:uiPriority w:val="99"/>
    <w:unhideWhenUsed/>
    <w:rsid w:val="008F4FB1"/>
    <w:rPr>
      <w:color w:val="0563C1" w:themeColor="hyperlink"/>
      <w:u w:val="single"/>
    </w:rPr>
  </w:style>
  <w:style w:type="paragraph" w:styleId="EndnoteText">
    <w:name w:val="endnote text"/>
    <w:basedOn w:val="Normal"/>
    <w:link w:val="EndnoteTextChar"/>
    <w:uiPriority w:val="99"/>
    <w:unhideWhenUsed/>
    <w:rsid w:val="008F4FB1"/>
    <w:rPr>
      <w:rFonts w:ascii="Times New Roman" w:hAnsi="Times New Roman" w:cs="Times New Roman"/>
    </w:rPr>
  </w:style>
  <w:style w:type="character" w:customStyle="1" w:styleId="EndnoteTextChar">
    <w:name w:val="Endnote Text Char"/>
    <w:basedOn w:val="DefaultParagraphFont"/>
    <w:link w:val="EndnoteText"/>
    <w:uiPriority w:val="99"/>
    <w:rsid w:val="008F4FB1"/>
    <w:rPr>
      <w:rFonts w:ascii="Times New Roman" w:hAnsi="Times New Roman" w:cs="Times New Roman"/>
    </w:rPr>
  </w:style>
  <w:style w:type="character" w:styleId="EndnoteReference">
    <w:name w:val="endnote reference"/>
    <w:basedOn w:val="DefaultParagraphFont"/>
    <w:uiPriority w:val="99"/>
    <w:unhideWhenUsed/>
    <w:rsid w:val="008F4FB1"/>
    <w:rPr>
      <w:vertAlign w:val="superscript"/>
    </w:rPr>
  </w:style>
  <w:style w:type="table" w:customStyle="1" w:styleId="GridTable5DarkAccent3">
    <w:name w:val="Grid Table 5 Dark Accent 3"/>
    <w:basedOn w:val="TableNormal"/>
    <w:uiPriority w:val="50"/>
    <w:rsid w:val="008F4F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Nelson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'Nelson Q2'!$A$2:$A$14</c:f>
              <c:strCache>
                <c:ptCount val="13"/>
                <c:pt idx="0">
                  <c:v>Outdoors</c:v>
                </c:pt>
                <c:pt idx="1">
                  <c:v>Healthcare</c:v>
                </c:pt>
                <c:pt idx="2">
                  <c:v>Recreation</c:v>
                </c:pt>
                <c:pt idx="3">
                  <c:v>Food options</c:v>
                </c:pt>
                <c:pt idx="4">
                  <c:v>Local schools</c:v>
                </c:pt>
                <c:pt idx="5">
                  <c:v>Spiritual Life</c:v>
                </c:pt>
                <c:pt idx="6">
                  <c:v>Culture and Arts</c:v>
                </c:pt>
                <c:pt idx="7">
                  <c:v>Neighborhoods</c:v>
                </c:pt>
                <c:pt idx="8">
                  <c:v>Housing</c:v>
                </c:pt>
                <c:pt idx="9">
                  <c:v>Safe Streets</c:v>
                </c:pt>
                <c:pt idx="10">
                  <c:v>Local business</c:v>
                </c:pt>
                <c:pt idx="11">
                  <c:v>Jobs</c:v>
                </c:pt>
                <c:pt idx="12">
                  <c:v>Transportation</c:v>
                </c:pt>
              </c:strCache>
            </c:strRef>
          </c:cat>
          <c:val>
            <c:numRef>
              <c:f>'Nelson Q2'!$B$2:$B$14</c:f>
              <c:numCache>
                <c:formatCode>General</c:formatCode>
                <c:ptCount val="13"/>
                <c:pt idx="0">
                  <c:v>206</c:v>
                </c:pt>
                <c:pt idx="1">
                  <c:v>140</c:v>
                </c:pt>
                <c:pt idx="2">
                  <c:v>108</c:v>
                </c:pt>
                <c:pt idx="3">
                  <c:v>101</c:v>
                </c:pt>
                <c:pt idx="4">
                  <c:v>99</c:v>
                </c:pt>
                <c:pt idx="5">
                  <c:v>99</c:v>
                </c:pt>
                <c:pt idx="6">
                  <c:v>83</c:v>
                </c:pt>
                <c:pt idx="7">
                  <c:v>77</c:v>
                </c:pt>
                <c:pt idx="8">
                  <c:v>73</c:v>
                </c:pt>
                <c:pt idx="9">
                  <c:v>68</c:v>
                </c:pt>
                <c:pt idx="10">
                  <c:v>65</c:v>
                </c:pt>
                <c:pt idx="11">
                  <c:v>61</c:v>
                </c:pt>
                <c:pt idx="12">
                  <c:v>31</c:v>
                </c:pt>
              </c:numCache>
            </c:numRef>
          </c:val>
        </c:ser>
        <c:dLbls>
          <c:dLblPos val="inEnd"/>
          <c:showLegendKey val="0"/>
          <c:showVal val="1"/>
          <c:showCatName val="0"/>
          <c:showSerName val="0"/>
          <c:showPercent val="0"/>
          <c:showBubbleSize val="0"/>
        </c:dLbls>
        <c:gapWidth val="65"/>
        <c:axId val="35132928"/>
        <c:axId val="57786368"/>
      </c:barChart>
      <c:catAx>
        <c:axId val="35132928"/>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786368"/>
        <c:crosses val="autoZero"/>
        <c:auto val="1"/>
        <c:lblAlgn val="ctr"/>
        <c:lblOffset val="100"/>
        <c:noMultiLvlLbl val="0"/>
      </c:catAx>
      <c:valAx>
        <c:axId val="57786368"/>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5132928"/>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Nelson - Needs</a:t>
            </a:r>
            <a:r>
              <a:rPr lang="en-US" sz="1400" baseline="0"/>
              <a:t> Improvement</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'Nelson Q3'!$A$2:$A$11</c:f>
              <c:strCache>
                <c:ptCount val="10"/>
                <c:pt idx="0">
                  <c:v>Children and youth services</c:v>
                </c:pt>
                <c:pt idx="1">
                  <c:v>Aging Services</c:v>
                </c:pt>
                <c:pt idx="2">
                  <c:v>Transportation</c:v>
                </c:pt>
                <c:pt idx="3">
                  <c:v>Alcohol and drug misuse and prevention services</c:v>
                </c:pt>
                <c:pt idx="4">
                  <c:v>Medical care access</c:v>
                </c:pt>
                <c:pt idx="5">
                  <c:v>Obesity prevention and healthy weight services</c:v>
                </c:pt>
                <c:pt idx="6">
                  <c:v>Recreational opportunities and places</c:v>
                </c:pt>
                <c:pt idx="7">
                  <c:v>Mental health care services</c:v>
                </c:pt>
                <c:pt idx="8">
                  <c:v>Tobacco reduction services</c:v>
                </c:pt>
                <c:pt idx="9">
                  <c:v>Pregnancy and infant health</c:v>
                </c:pt>
              </c:strCache>
            </c:strRef>
          </c:cat>
          <c:val>
            <c:numRef>
              <c:f>'Nelson Q3'!$B$2:$B$11</c:f>
              <c:numCache>
                <c:formatCode>General</c:formatCode>
                <c:ptCount val="10"/>
                <c:pt idx="0">
                  <c:v>144</c:v>
                </c:pt>
                <c:pt idx="1">
                  <c:v>134</c:v>
                </c:pt>
                <c:pt idx="2">
                  <c:v>129</c:v>
                </c:pt>
                <c:pt idx="3">
                  <c:v>123</c:v>
                </c:pt>
                <c:pt idx="4">
                  <c:v>115</c:v>
                </c:pt>
                <c:pt idx="5">
                  <c:v>113</c:v>
                </c:pt>
                <c:pt idx="6">
                  <c:v>111</c:v>
                </c:pt>
                <c:pt idx="7">
                  <c:v>106</c:v>
                </c:pt>
                <c:pt idx="8">
                  <c:v>60</c:v>
                </c:pt>
                <c:pt idx="9">
                  <c:v>30</c:v>
                </c:pt>
              </c:numCache>
            </c:numRef>
          </c:val>
        </c:ser>
        <c:dLbls>
          <c:dLblPos val="inEnd"/>
          <c:showLegendKey val="0"/>
          <c:showVal val="1"/>
          <c:showCatName val="0"/>
          <c:showSerName val="0"/>
          <c:showPercent val="0"/>
          <c:showBubbleSize val="0"/>
        </c:dLbls>
        <c:gapWidth val="65"/>
        <c:axId val="57796864"/>
        <c:axId val="111223936"/>
      </c:barChart>
      <c:catAx>
        <c:axId val="57796864"/>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1223936"/>
        <c:crosses val="autoZero"/>
        <c:auto val="1"/>
        <c:lblAlgn val="ctr"/>
        <c:lblOffset val="100"/>
        <c:noMultiLvlLbl val="0"/>
      </c:catAx>
      <c:valAx>
        <c:axId val="11122393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7796864"/>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16</cp:revision>
  <cp:lastPrinted>2016-08-15T14:16:00Z</cp:lastPrinted>
  <dcterms:created xsi:type="dcterms:W3CDTF">2016-08-15T20:04:00Z</dcterms:created>
  <dcterms:modified xsi:type="dcterms:W3CDTF">2016-08-29T15:24:00Z</dcterms:modified>
</cp:coreProperties>
</file>