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4C0" w:rsidRDefault="00B644C0" w:rsidP="009449B1">
      <w:pPr>
        <w:pStyle w:val="Default"/>
        <w:jc w:val="center"/>
        <w:rPr>
          <w:sz w:val="28"/>
          <w:szCs w:val="28"/>
        </w:rPr>
      </w:pPr>
      <w:bookmarkStart w:id="0" w:name="_GoBack"/>
      <w:bookmarkEnd w:id="0"/>
      <w:r>
        <w:rPr>
          <w:b/>
          <w:bCs/>
          <w:sz w:val="28"/>
          <w:szCs w:val="28"/>
        </w:rPr>
        <w:t>Thomas Jefferson Health District</w:t>
      </w:r>
    </w:p>
    <w:p w:rsidR="00B644C0" w:rsidRDefault="009449B1" w:rsidP="00B644C0">
      <w:pPr>
        <w:pStyle w:val="Default"/>
        <w:jc w:val="center"/>
        <w:rPr>
          <w:b/>
          <w:bCs/>
          <w:sz w:val="28"/>
          <w:szCs w:val="28"/>
        </w:rPr>
      </w:pPr>
      <w:r>
        <w:rPr>
          <w:b/>
          <w:bCs/>
          <w:sz w:val="28"/>
          <w:szCs w:val="28"/>
        </w:rPr>
        <w:t>Process</w:t>
      </w:r>
      <w:r w:rsidR="00B644C0">
        <w:rPr>
          <w:b/>
          <w:bCs/>
          <w:sz w:val="28"/>
          <w:szCs w:val="28"/>
        </w:rPr>
        <w:t xml:space="preserve"> for Obtaining a Temporary Food Establishment Permit</w:t>
      </w:r>
    </w:p>
    <w:p w:rsidR="009449B1" w:rsidRDefault="009449B1" w:rsidP="00B644C0">
      <w:pPr>
        <w:pStyle w:val="Default"/>
        <w:jc w:val="center"/>
        <w:rPr>
          <w:b/>
          <w:bCs/>
          <w:sz w:val="28"/>
          <w:szCs w:val="28"/>
        </w:rPr>
      </w:pPr>
    </w:p>
    <w:tbl>
      <w:tblPr>
        <w:tblStyle w:val="TableGrid"/>
        <w:tblW w:w="0" w:type="auto"/>
        <w:tblLook w:val="04A0" w:firstRow="1" w:lastRow="0" w:firstColumn="1" w:lastColumn="0" w:noHBand="0" w:noVBand="1"/>
      </w:tblPr>
      <w:tblGrid>
        <w:gridCol w:w="9576"/>
      </w:tblGrid>
      <w:tr w:rsidR="009449B1" w:rsidTr="00B3207D">
        <w:tc>
          <w:tcPr>
            <w:tcW w:w="9576" w:type="dxa"/>
          </w:tcPr>
          <w:p w:rsidR="009449B1" w:rsidRPr="009449B1" w:rsidRDefault="009449B1" w:rsidP="00B644C0">
            <w:pPr>
              <w:pStyle w:val="Default"/>
              <w:jc w:val="center"/>
              <w:rPr>
                <w:b/>
                <w:sz w:val="28"/>
                <w:szCs w:val="28"/>
              </w:rPr>
            </w:pPr>
            <w:r w:rsidRPr="009449B1">
              <w:rPr>
                <w:b/>
                <w:sz w:val="28"/>
                <w:szCs w:val="28"/>
              </w:rPr>
              <w:t>Determine if you need a permit</w:t>
            </w:r>
          </w:p>
        </w:tc>
      </w:tr>
      <w:tr w:rsidR="009449B1" w:rsidTr="00D2762A">
        <w:tc>
          <w:tcPr>
            <w:tcW w:w="9576" w:type="dxa"/>
          </w:tcPr>
          <w:p w:rsidR="009449B1" w:rsidRDefault="009449B1" w:rsidP="009449B1">
            <w:pPr>
              <w:pStyle w:val="Default"/>
              <w:ind w:left="360"/>
              <w:rPr>
                <w:sz w:val="23"/>
                <w:szCs w:val="23"/>
              </w:rPr>
            </w:pPr>
            <w:r>
              <w:rPr>
                <w:sz w:val="23"/>
                <w:szCs w:val="23"/>
              </w:rPr>
              <w:t>A food establishment facility that operates for no more than 14 consecutive days in conjunction with a single event or celebration is considered a temporary food establishment and requires a permit.</w:t>
            </w:r>
          </w:p>
          <w:p w:rsidR="009449B1" w:rsidRDefault="009449B1" w:rsidP="009449B1">
            <w:pPr>
              <w:pStyle w:val="Default"/>
              <w:ind w:left="360"/>
              <w:rPr>
                <w:sz w:val="23"/>
                <w:szCs w:val="23"/>
              </w:rPr>
            </w:pPr>
          </w:p>
          <w:p w:rsidR="009449B1" w:rsidRDefault="009449B1" w:rsidP="009449B1">
            <w:pPr>
              <w:ind w:left="360"/>
              <w:rPr>
                <w:rFonts w:ascii="Times New Roman" w:hAnsi="Times New Roman" w:cs="Times New Roman"/>
                <w:color w:val="000000"/>
                <w:sz w:val="23"/>
                <w:szCs w:val="23"/>
              </w:rPr>
            </w:pPr>
            <w:r w:rsidRPr="00B644C0">
              <w:rPr>
                <w:rFonts w:ascii="Times New Roman" w:hAnsi="Times New Roman" w:cs="Times New Roman"/>
                <w:color w:val="000000"/>
                <w:sz w:val="23"/>
                <w:szCs w:val="23"/>
              </w:rPr>
              <w:t>Virginia Department of Health permitted mobile units are not required to submit a temporary food application or fee as they are already a permitted facility.</w:t>
            </w:r>
            <w:r w:rsidR="00224714">
              <w:rPr>
                <w:rFonts w:ascii="Times New Roman" w:hAnsi="Times New Roman" w:cs="Times New Roman"/>
                <w:color w:val="000000"/>
                <w:sz w:val="23"/>
                <w:szCs w:val="23"/>
              </w:rPr>
              <w:t xml:space="preserve"> Virginia Department of Health permitted restaurants that will not be preparing any </w:t>
            </w:r>
            <w:r w:rsidR="008A67C5">
              <w:rPr>
                <w:rFonts w:ascii="Times New Roman" w:hAnsi="Times New Roman" w:cs="Times New Roman"/>
                <w:color w:val="000000"/>
                <w:sz w:val="23"/>
                <w:szCs w:val="23"/>
              </w:rPr>
              <w:t xml:space="preserve">food onsite are not required </w:t>
            </w:r>
            <w:proofErr w:type="gramStart"/>
            <w:r w:rsidR="008A67C5">
              <w:rPr>
                <w:rFonts w:ascii="Times New Roman" w:hAnsi="Times New Roman" w:cs="Times New Roman"/>
                <w:color w:val="000000"/>
                <w:sz w:val="23"/>
                <w:szCs w:val="23"/>
              </w:rPr>
              <w:t xml:space="preserve">to </w:t>
            </w:r>
            <w:r w:rsidR="00224714">
              <w:rPr>
                <w:rFonts w:ascii="Times New Roman" w:hAnsi="Times New Roman" w:cs="Times New Roman"/>
                <w:color w:val="000000"/>
                <w:sz w:val="23"/>
                <w:szCs w:val="23"/>
              </w:rPr>
              <w:t>submit</w:t>
            </w:r>
            <w:proofErr w:type="gramEnd"/>
            <w:r w:rsidR="00224714">
              <w:rPr>
                <w:rFonts w:ascii="Times New Roman" w:hAnsi="Times New Roman" w:cs="Times New Roman"/>
                <w:color w:val="000000"/>
                <w:sz w:val="23"/>
                <w:szCs w:val="23"/>
              </w:rPr>
              <w:t xml:space="preserve"> a temporary food application or fee.</w:t>
            </w:r>
          </w:p>
          <w:p w:rsidR="009449B1" w:rsidRDefault="009449B1" w:rsidP="009449B1">
            <w:pPr>
              <w:ind w:left="360"/>
              <w:rPr>
                <w:rFonts w:ascii="Times New Roman" w:hAnsi="Times New Roman" w:cs="Times New Roman"/>
                <w:color w:val="000000"/>
                <w:sz w:val="23"/>
                <w:szCs w:val="23"/>
              </w:rPr>
            </w:pPr>
          </w:p>
          <w:p w:rsidR="009449B1" w:rsidRDefault="009449B1" w:rsidP="009449B1">
            <w:pPr>
              <w:ind w:left="360"/>
              <w:rPr>
                <w:rFonts w:ascii="Times New Roman" w:hAnsi="Times New Roman" w:cs="Times New Roman"/>
                <w:color w:val="000000"/>
                <w:sz w:val="23"/>
                <w:szCs w:val="23"/>
              </w:rPr>
            </w:pPr>
            <w:r>
              <w:rPr>
                <w:rFonts w:ascii="Times New Roman" w:hAnsi="Times New Roman" w:cs="Times New Roman"/>
                <w:color w:val="000000"/>
                <w:sz w:val="23"/>
                <w:szCs w:val="23"/>
              </w:rPr>
              <w:t xml:space="preserve">For a list of exemptions to these requirements, please refer to </w:t>
            </w:r>
            <w:hyperlink r:id="rId6" w:history="1">
              <w:r w:rsidRPr="00C77694">
                <w:rPr>
                  <w:rStyle w:val="Hyperlink"/>
                  <w:rFonts w:ascii="Times New Roman" w:hAnsi="Times New Roman" w:cs="Times New Roman"/>
                  <w:sz w:val="23"/>
                  <w:szCs w:val="23"/>
                </w:rPr>
                <w:t>Title 35.1-25 of the Code of Virginia</w:t>
              </w:r>
            </w:hyperlink>
            <w:r>
              <w:rPr>
                <w:rFonts w:ascii="Times New Roman" w:hAnsi="Times New Roman" w:cs="Times New Roman"/>
                <w:color w:val="000000"/>
                <w:sz w:val="23"/>
                <w:szCs w:val="23"/>
              </w:rPr>
              <w:t>.</w:t>
            </w:r>
          </w:p>
          <w:p w:rsidR="009449B1" w:rsidRDefault="009449B1" w:rsidP="00B644C0">
            <w:pPr>
              <w:pStyle w:val="Default"/>
              <w:jc w:val="center"/>
              <w:rPr>
                <w:sz w:val="28"/>
                <w:szCs w:val="28"/>
              </w:rPr>
            </w:pPr>
          </w:p>
        </w:tc>
      </w:tr>
    </w:tbl>
    <w:p w:rsidR="009449B1" w:rsidRDefault="009449B1" w:rsidP="00B644C0">
      <w:pPr>
        <w:pStyle w:val="Default"/>
        <w:jc w:val="center"/>
        <w:rPr>
          <w:sz w:val="28"/>
          <w:szCs w:val="28"/>
        </w:rPr>
      </w:pPr>
    </w:p>
    <w:tbl>
      <w:tblPr>
        <w:tblStyle w:val="TableGrid"/>
        <w:tblW w:w="0" w:type="auto"/>
        <w:tblLook w:val="04A0" w:firstRow="1" w:lastRow="0" w:firstColumn="1" w:lastColumn="0" w:noHBand="0" w:noVBand="1"/>
      </w:tblPr>
      <w:tblGrid>
        <w:gridCol w:w="9576"/>
      </w:tblGrid>
      <w:tr w:rsidR="009449B1" w:rsidTr="008421B0">
        <w:tc>
          <w:tcPr>
            <w:tcW w:w="9576" w:type="dxa"/>
          </w:tcPr>
          <w:p w:rsidR="009449B1" w:rsidRPr="009449B1" w:rsidRDefault="009449B1" w:rsidP="009449B1">
            <w:pPr>
              <w:jc w:val="center"/>
              <w:rPr>
                <w:b/>
                <w:sz w:val="28"/>
                <w:szCs w:val="28"/>
              </w:rPr>
            </w:pPr>
            <w:r w:rsidRPr="009449B1">
              <w:rPr>
                <w:rFonts w:ascii="Times New Roman" w:hAnsi="Times New Roman" w:cs="Times New Roman"/>
                <w:b/>
                <w:color w:val="000000"/>
                <w:sz w:val="28"/>
                <w:szCs w:val="28"/>
              </w:rPr>
              <w:t>Event Coordinator Submits a Coordinator Application to the Health Department</w:t>
            </w:r>
          </w:p>
        </w:tc>
      </w:tr>
      <w:tr w:rsidR="009449B1" w:rsidTr="008421B0">
        <w:tc>
          <w:tcPr>
            <w:tcW w:w="9576" w:type="dxa"/>
          </w:tcPr>
          <w:p w:rsidR="009449B1" w:rsidRDefault="009449B1" w:rsidP="009449B1">
            <w:pPr>
              <w:ind w:left="360"/>
              <w:rPr>
                <w:rFonts w:ascii="Times New Roman" w:hAnsi="Times New Roman" w:cs="Times New Roman"/>
                <w:color w:val="000000"/>
                <w:sz w:val="23"/>
                <w:szCs w:val="23"/>
              </w:rPr>
            </w:pPr>
            <w:r>
              <w:rPr>
                <w:rFonts w:ascii="Times New Roman" w:hAnsi="Times New Roman" w:cs="Times New Roman"/>
                <w:color w:val="000000"/>
                <w:sz w:val="23"/>
                <w:szCs w:val="23"/>
              </w:rPr>
              <w:t>The Event Coordinator is responsible for organizing the event and ensuring that all food vendors are permitted to serve food to the public. A Coordinator Application is required for all events that will have temporary food service to the public. The Coordinator Application provides the Health Department with critical information regarding water, sewage, and food service at the event.</w:t>
            </w:r>
          </w:p>
          <w:p w:rsidR="009449B1" w:rsidRDefault="009449B1" w:rsidP="009449B1">
            <w:pPr>
              <w:ind w:left="360"/>
              <w:rPr>
                <w:rFonts w:ascii="Times New Roman" w:hAnsi="Times New Roman" w:cs="Times New Roman"/>
                <w:color w:val="000000"/>
                <w:sz w:val="23"/>
                <w:szCs w:val="23"/>
              </w:rPr>
            </w:pPr>
            <w:r w:rsidRPr="009449B1">
              <w:rPr>
                <w:rFonts w:ascii="Times New Roman" w:hAnsi="Times New Roman" w:cs="Times New Roman"/>
                <w:b/>
                <w:color w:val="000000"/>
                <w:sz w:val="23"/>
                <w:szCs w:val="23"/>
              </w:rPr>
              <w:t>Application</w:t>
            </w:r>
            <w:r>
              <w:rPr>
                <w:rFonts w:ascii="Times New Roman" w:hAnsi="Times New Roman" w:cs="Times New Roman"/>
                <w:color w:val="000000"/>
                <w:sz w:val="23"/>
                <w:szCs w:val="23"/>
              </w:rPr>
              <w:t xml:space="preserve">: </w:t>
            </w:r>
            <w:hyperlink r:id="rId7" w:history="1">
              <w:r w:rsidRPr="009449B1">
                <w:rPr>
                  <w:rStyle w:val="Hyperlink"/>
                  <w:rFonts w:ascii="Times New Roman" w:hAnsi="Times New Roman" w:cs="Times New Roman"/>
                  <w:sz w:val="23"/>
                  <w:szCs w:val="23"/>
                </w:rPr>
                <w:t>Coordinator Application</w:t>
              </w:r>
            </w:hyperlink>
          </w:p>
          <w:p w:rsidR="009449B1" w:rsidRDefault="009449B1" w:rsidP="009449B1">
            <w:pPr>
              <w:pStyle w:val="ListParagraph"/>
              <w:numPr>
                <w:ilvl w:val="0"/>
                <w:numId w:val="3"/>
              </w:numPr>
              <w:rPr>
                <w:rFonts w:ascii="Times New Roman" w:hAnsi="Times New Roman" w:cs="Times New Roman"/>
                <w:color w:val="000000"/>
                <w:sz w:val="23"/>
                <w:szCs w:val="23"/>
              </w:rPr>
            </w:pPr>
            <w:r>
              <w:rPr>
                <w:rFonts w:ascii="Times New Roman" w:hAnsi="Times New Roman" w:cs="Times New Roman"/>
                <w:color w:val="000000"/>
                <w:sz w:val="23"/>
                <w:szCs w:val="23"/>
              </w:rPr>
              <w:t>Mail or In-Person: Thomas Jefferson Health Department</w:t>
            </w:r>
          </w:p>
          <w:p w:rsidR="009449B1" w:rsidRDefault="009449B1" w:rsidP="009449B1">
            <w:pPr>
              <w:pStyle w:val="ListParagraph"/>
              <w:ind w:left="1080"/>
              <w:rPr>
                <w:rFonts w:ascii="Times New Roman" w:hAnsi="Times New Roman" w:cs="Times New Roman"/>
                <w:color w:val="000000"/>
                <w:sz w:val="23"/>
                <w:szCs w:val="23"/>
              </w:rPr>
            </w:pPr>
            <w:r>
              <w:rPr>
                <w:rFonts w:ascii="Times New Roman" w:hAnsi="Times New Roman" w:cs="Times New Roman"/>
                <w:color w:val="000000"/>
                <w:sz w:val="23"/>
                <w:szCs w:val="23"/>
              </w:rPr>
              <w:t>1138 Rose Hill Drive, Charlottesville, VA 22</w:t>
            </w:r>
            <w:r w:rsidR="006E0268">
              <w:rPr>
                <w:rFonts w:ascii="Times New Roman" w:hAnsi="Times New Roman" w:cs="Times New Roman"/>
                <w:color w:val="000000"/>
                <w:sz w:val="23"/>
                <w:szCs w:val="23"/>
              </w:rPr>
              <w:t>9</w:t>
            </w:r>
            <w:r>
              <w:rPr>
                <w:rFonts w:ascii="Times New Roman" w:hAnsi="Times New Roman" w:cs="Times New Roman"/>
                <w:color w:val="000000"/>
                <w:sz w:val="23"/>
                <w:szCs w:val="23"/>
              </w:rPr>
              <w:t>23</w:t>
            </w:r>
          </w:p>
          <w:p w:rsidR="009449B1" w:rsidRDefault="009449B1" w:rsidP="009449B1">
            <w:pPr>
              <w:pStyle w:val="ListParagraph"/>
              <w:numPr>
                <w:ilvl w:val="0"/>
                <w:numId w:val="3"/>
              </w:numPr>
              <w:rPr>
                <w:rFonts w:ascii="Times New Roman" w:hAnsi="Times New Roman" w:cs="Times New Roman"/>
                <w:color w:val="000000"/>
                <w:sz w:val="23"/>
                <w:szCs w:val="23"/>
              </w:rPr>
            </w:pPr>
            <w:r>
              <w:rPr>
                <w:rFonts w:ascii="Times New Roman" w:hAnsi="Times New Roman" w:cs="Times New Roman"/>
                <w:color w:val="000000"/>
                <w:sz w:val="23"/>
                <w:szCs w:val="23"/>
              </w:rPr>
              <w:t>Fax: 434-972-4310</w:t>
            </w:r>
          </w:p>
          <w:p w:rsidR="009449B1" w:rsidRDefault="009449B1" w:rsidP="009449B1">
            <w:pPr>
              <w:ind w:firstLine="360"/>
              <w:rPr>
                <w:rFonts w:ascii="Times New Roman" w:hAnsi="Times New Roman" w:cs="Times New Roman"/>
                <w:color w:val="000000"/>
                <w:sz w:val="23"/>
                <w:szCs w:val="23"/>
              </w:rPr>
            </w:pPr>
            <w:r w:rsidRPr="009449B1">
              <w:rPr>
                <w:rFonts w:ascii="Times New Roman" w:hAnsi="Times New Roman" w:cs="Times New Roman"/>
                <w:b/>
                <w:color w:val="000000"/>
                <w:sz w:val="23"/>
                <w:szCs w:val="23"/>
              </w:rPr>
              <w:t>Application Fee</w:t>
            </w:r>
            <w:r>
              <w:rPr>
                <w:rFonts w:ascii="Times New Roman" w:hAnsi="Times New Roman" w:cs="Times New Roman"/>
                <w:color w:val="000000"/>
                <w:sz w:val="23"/>
                <w:szCs w:val="23"/>
              </w:rPr>
              <w:t>: None</w:t>
            </w:r>
          </w:p>
          <w:p w:rsidR="009449B1" w:rsidRDefault="009449B1" w:rsidP="009449B1">
            <w:pPr>
              <w:ind w:left="360"/>
              <w:rPr>
                <w:rFonts w:ascii="Times New Roman" w:hAnsi="Times New Roman" w:cs="Times New Roman"/>
                <w:color w:val="000000"/>
                <w:sz w:val="23"/>
                <w:szCs w:val="23"/>
              </w:rPr>
            </w:pPr>
            <w:r w:rsidRPr="009449B1">
              <w:rPr>
                <w:rFonts w:ascii="Times New Roman" w:hAnsi="Times New Roman" w:cs="Times New Roman"/>
                <w:b/>
                <w:color w:val="000000"/>
                <w:sz w:val="23"/>
                <w:szCs w:val="23"/>
              </w:rPr>
              <w:t>Application Deadline</w:t>
            </w:r>
            <w:r>
              <w:rPr>
                <w:rFonts w:ascii="Times New Roman" w:hAnsi="Times New Roman" w:cs="Times New Roman"/>
                <w:color w:val="000000"/>
                <w:sz w:val="23"/>
                <w:szCs w:val="23"/>
              </w:rPr>
              <w:t xml:space="preserve">: The completed application must be received at least ten (10) days prior to the event. </w:t>
            </w:r>
            <w:r w:rsidRPr="009449B1">
              <w:rPr>
                <w:rFonts w:ascii="Times New Roman" w:hAnsi="Times New Roman" w:cs="Times New Roman"/>
                <w:b/>
                <w:color w:val="000000"/>
                <w:sz w:val="23"/>
                <w:szCs w:val="23"/>
              </w:rPr>
              <w:t>Applications will not be accepted after the deadline.</w:t>
            </w:r>
          </w:p>
          <w:p w:rsidR="009449B1" w:rsidRPr="0071697C" w:rsidRDefault="009449B1" w:rsidP="009449B1">
            <w:pPr>
              <w:ind w:left="360"/>
              <w:rPr>
                <w:rFonts w:ascii="Times New Roman" w:hAnsi="Times New Roman" w:cs="Times New Roman"/>
                <w:color w:val="000000"/>
                <w:sz w:val="23"/>
                <w:szCs w:val="23"/>
              </w:rPr>
            </w:pPr>
            <w:r w:rsidRPr="009449B1">
              <w:rPr>
                <w:rFonts w:ascii="Times New Roman" w:hAnsi="Times New Roman" w:cs="Times New Roman"/>
                <w:b/>
                <w:color w:val="000000"/>
                <w:sz w:val="23"/>
                <w:szCs w:val="23"/>
              </w:rPr>
              <w:t>Note</w:t>
            </w:r>
            <w:r>
              <w:rPr>
                <w:rFonts w:ascii="Times New Roman" w:hAnsi="Times New Roman" w:cs="Times New Roman"/>
                <w:color w:val="000000"/>
                <w:sz w:val="23"/>
                <w:szCs w:val="23"/>
              </w:rPr>
              <w:t>: A coordinator application is required in order to permit temporary food vendors. A food vendor will not be permitted for an event unless a Coordinator Application has been received.</w:t>
            </w:r>
          </w:p>
          <w:p w:rsidR="009449B1" w:rsidRDefault="009449B1" w:rsidP="008421B0">
            <w:pPr>
              <w:pStyle w:val="Default"/>
              <w:jc w:val="center"/>
              <w:rPr>
                <w:sz w:val="28"/>
                <w:szCs w:val="28"/>
              </w:rPr>
            </w:pPr>
          </w:p>
        </w:tc>
      </w:tr>
    </w:tbl>
    <w:p w:rsidR="00B644C0" w:rsidRDefault="00B644C0" w:rsidP="00B644C0">
      <w:pPr>
        <w:pStyle w:val="Default"/>
        <w:rPr>
          <w:sz w:val="23"/>
          <w:szCs w:val="23"/>
        </w:rPr>
      </w:pPr>
    </w:p>
    <w:tbl>
      <w:tblPr>
        <w:tblStyle w:val="TableGrid"/>
        <w:tblW w:w="0" w:type="auto"/>
        <w:tblLook w:val="04A0" w:firstRow="1" w:lastRow="0" w:firstColumn="1" w:lastColumn="0" w:noHBand="0" w:noVBand="1"/>
      </w:tblPr>
      <w:tblGrid>
        <w:gridCol w:w="9576"/>
      </w:tblGrid>
      <w:tr w:rsidR="009449B1" w:rsidTr="008421B0">
        <w:tc>
          <w:tcPr>
            <w:tcW w:w="9576" w:type="dxa"/>
          </w:tcPr>
          <w:p w:rsidR="009449B1" w:rsidRPr="009449B1" w:rsidRDefault="006E0268" w:rsidP="009449B1">
            <w:pPr>
              <w:jc w:val="center"/>
              <w:rPr>
                <w:b/>
                <w:sz w:val="28"/>
                <w:szCs w:val="28"/>
              </w:rPr>
            </w:pPr>
            <w:r>
              <w:rPr>
                <w:rFonts w:ascii="Times New Roman" w:hAnsi="Times New Roman" w:cs="Times New Roman"/>
                <w:b/>
                <w:color w:val="000000"/>
                <w:sz w:val="28"/>
                <w:szCs w:val="28"/>
              </w:rPr>
              <w:t>Vendor Applies for a Permit</w:t>
            </w:r>
          </w:p>
        </w:tc>
      </w:tr>
      <w:tr w:rsidR="009449B1" w:rsidTr="008421B0">
        <w:tc>
          <w:tcPr>
            <w:tcW w:w="9576" w:type="dxa"/>
          </w:tcPr>
          <w:p w:rsidR="009449B1" w:rsidRPr="00DC6B66" w:rsidRDefault="009449B1" w:rsidP="009449B1">
            <w:pPr>
              <w:ind w:left="360"/>
              <w:rPr>
                <w:rFonts w:ascii="Times New Roman" w:hAnsi="Times New Roman" w:cs="Times New Roman"/>
                <w:color w:val="000000"/>
                <w:sz w:val="23"/>
                <w:szCs w:val="23"/>
              </w:rPr>
            </w:pPr>
            <w:r>
              <w:rPr>
                <w:rFonts w:ascii="Times New Roman" w:hAnsi="Times New Roman" w:cs="Times New Roman"/>
                <w:color w:val="000000"/>
                <w:sz w:val="23"/>
                <w:szCs w:val="23"/>
              </w:rPr>
              <w:t xml:space="preserve">Temporary Food Vendors are required to submit a Temporary Food Establishment Application for each event they participate at. The Temporary Food Establishment is responsible for obtaining a permit and serving food according to the </w:t>
            </w:r>
            <w:r>
              <w:rPr>
                <w:rFonts w:ascii="Times New Roman" w:hAnsi="Times New Roman" w:cs="Times New Roman"/>
                <w:i/>
                <w:color w:val="000000"/>
                <w:sz w:val="23"/>
                <w:szCs w:val="23"/>
              </w:rPr>
              <w:t>Virginia Food Regulations</w:t>
            </w:r>
            <w:r>
              <w:rPr>
                <w:rFonts w:ascii="Times New Roman" w:hAnsi="Times New Roman" w:cs="Times New Roman"/>
                <w:color w:val="000000"/>
                <w:sz w:val="23"/>
                <w:szCs w:val="23"/>
              </w:rPr>
              <w:t xml:space="preserve"> (see: </w:t>
            </w:r>
            <w:hyperlink r:id="rId8" w:history="1">
              <w:r w:rsidRPr="00253246">
                <w:rPr>
                  <w:rStyle w:val="Hyperlink"/>
                  <w:rFonts w:ascii="Times New Roman" w:hAnsi="Times New Roman" w:cs="Times New Roman"/>
                  <w:sz w:val="23"/>
                  <w:szCs w:val="23"/>
                </w:rPr>
                <w:t>Temporary Food Establishment Guideline Document</w:t>
              </w:r>
            </w:hyperlink>
            <w:r>
              <w:rPr>
                <w:rFonts w:ascii="Times New Roman" w:hAnsi="Times New Roman" w:cs="Times New Roman"/>
                <w:color w:val="000000"/>
                <w:sz w:val="23"/>
                <w:szCs w:val="23"/>
              </w:rPr>
              <w:t>).</w:t>
            </w:r>
          </w:p>
          <w:p w:rsidR="009449B1" w:rsidRDefault="009449B1" w:rsidP="009449B1">
            <w:pPr>
              <w:ind w:left="360"/>
              <w:rPr>
                <w:rFonts w:ascii="Times New Roman" w:hAnsi="Times New Roman" w:cs="Times New Roman"/>
                <w:color w:val="000000"/>
                <w:sz w:val="23"/>
                <w:szCs w:val="23"/>
              </w:rPr>
            </w:pPr>
            <w:r w:rsidRPr="009449B1">
              <w:rPr>
                <w:rFonts w:ascii="Times New Roman" w:hAnsi="Times New Roman" w:cs="Times New Roman"/>
                <w:b/>
                <w:color w:val="000000"/>
                <w:sz w:val="23"/>
                <w:szCs w:val="23"/>
              </w:rPr>
              <w:t>Application</w:t>
            </w:r>
            <w:r>
              <w:rPr>
                <w:rFonts w:ascii="Times New Roman" w:hAnsi="Times New Roman" w:cs="Times New Roman"/>
                <w:color w:val="000000"/>
                <w:sz w:val="23"/>
                <w:szCs w:val="23"/>
              </w:rPr>
              <w:t xml:space="preserve">: </w:t>
            </w:r>
            <w:hyperlink r:id="rId9" w:history="1">
              <w:r w:rsidRPr="009449B1">
                <w:rPr>
                  <w:rStyle w:val="Hyperlink"/>
                  <w:rFonts w:ascii="Times New Roman" w:hAnsi="Times New Roman" w:cs="Times New Roman"/>
                  <w:sz w:val="23"/>
                  <w:szCs w:val="23"/>
                </w:rPr>
                <w:t>Temporary Food Establishment Application</w:t>
              </w:r>
            </w:hyperlink>
          </w:p>
          <w:p w:rsidR="009449B1" w:rsidRDefault="009449B1" w:rsidP="009449B1">
            <w:pPr>
              <w:pStyle w:val="ListParagraph"/>
              <w:numPr>
                <w:ilvl w:val="0"/>
                <w:numId w:val="3"/>
              </w:numPr>
              <w:rPr>
                <w:rFonts w:ascii="Times New Roman" w:hAnsi="Times New Roman" w:cs="Times New Roman"/>
                <w:color w:val="000000"/>
                <w:sz w:val="23"/>
                <w:szCs w:val="23"/>
              </w:rPr>
            </w:pPr>
            <w:r>
              <w:rPr>
                <w:rFonts w:ascii="Times New Roman" w:hAnsi="Times New Roman" w:cs="Times New Roman"/>
                <w:color w:val="000000"/>
                <w:sz w:val="23"/>
                <w:szCs w:val="23"/>
              </w:rPr>
              <w:t>Mail or In-Person: Thomas Jefferson Health Department</w:t>
            </w:r>
          </w:p>
          <w:p w:rsidR="009449B1" w:rsidRDefault="009449B1" w:rsidP="009449B1">
            <w:pPr>
              <w:pStyle w:val="ListParagraph"/>
              <w:ind w:left="1080"/>
              <w:rPr>
                <w:rFonts w:ascii="Times New Roman" w:hAnsi="Times New Roman" w:cs="Times New Roman"/>
                <w:color w:val="000000"/>
                <w:sz w:val="23"/>
                <w:szCs w:val="23"/>
              </w:rPr>
            </w:pPr>
            <w:r>
              <w:rPr>
                <w:rFonts w:ascii="Times New Roman" w:hAnsi="Times New Roman" w:cs="Times New Roman"/>
                <w:color w:val="000000"/>
                <w:sz w:val="23"/>
                <w:szCs w:val="23"/>
              </w:rPr>
              <w:t>1138 Rose Hill Drive, Charlottesville, VA 22</w:t>
            </w:r>
            <w:r w:rsidR="006E0268">
              <w:rPr>
                <w:rFonts w:ascii="Times New Roman" w:hAnsi="Times New Roman" w:cs="Times New Roman"/>
                <w:color w:val="000000"/>
                <w:sz w:val="23"/>
                <w:szCs w:val="23"/>
              </w:rPr>
              <w:t>9</w:t>
            </w:r>
            <w:r>
              <w:rPr>
                <w:rFonts w:ascii="Times New Roman" w:hAnsi="Times New Roman" w:cs="Times New Roman"/>
                <w:color w:val="000000"/>
                <w:sz w:val="23"/>
                <w:szCs w:val="23"/>
              </w:rPr>
              <w:t>23</w:t>
            </w:r>
          </w:p>
          <w:p w:rsidR="009449B1" w:rsidRDefault="009449B1" w:rsidP="009449B1">
            <w:pPr>
              <w:pStyle w:val="ListParagraph"/>
              <w:numPr>
                <w:ilvl w:val="0"/>
                <w:numId w:val="3"/>
              </w:numPr>
              <w:rPr>
                <w:rFonts w:ascii="Times New Roman" w:hAnsi="Times New Roman" w:cs="Times New Roman"/>
                <w:color w:val="000000"/>
                <w:sz w:val="23"/>
                <w:szCs w:val="23"/>
              </w:rPr>
            </w:pPr>
            <w:r>
              <w:rPr>
                <w:rFonts w:ascii="Times New Roman" w:hAnsi="Times New Roman" w:cs="Times New Roman"/>
                <w:color w:val="000000"/>
                <w:sz w:val="23"/>
                <w:szCs w:val="23"/>
              </w:rPr>
              <w:t>Fax: 434-972-4310</w:t>
            </w:r>
          </w:p>
          <w:p w:rsidR="009449B1" w:rsidRDefault="009449B1" w:rsidP="009449B1">
            <w:pPr>
              <w:ind w:left="360"/>
              <w:rPr>
                <w:rFonts w:ascii="Times New Roman" w:hAnsi="Times New Roman" w:cs="Times New Roman"/>
                <w:color w:val="000000"/>
                <w:sz w:val="23"/>
                <w:szCs w:val="23"/>
              </w:rPr>
            </w:pPr>
            <w:r w:rsidRPr="009449B1">
              <w:rPr>
                <w:rFonts w:ascii="Times New Roman" w:hAnsi="Times New Roman" w:cs="Times New Roman"/>
                <w:b/>
                <w:color w:val="000000"/>
                <w:sz w:val="23"/>
                <w:szCs w:val="23"/>
              </w:rPr>
              <w:t>Application Fee</w:t>
            </w:r>
            <w:r>
              <w:rPr>
                <w:rFonts w:ascii="Times New Roman" w:hAnsi="Times New Roman" w:cs="Times New Roman"/>
                <w:color w:val="000000"/>
                <w:sz w:val="23"/>
                <w:szCs w:val="23"/>
              </w:rPr>
              <w:t xml:space="preserve">: $40 annual fee. </w:t>
            </w:r>
            <w:r w:rsidRPr="007C6252">
              <w:rPr>
                <w:rFonts w:ascii="Times New Roman" w:hAnsi="Times New Roman" w:cs="Times New Roman"/>
                <w:color w:val="000000"/>
                <w:sz w:val="23"/>
                <w:szCs w:val="23"/>
              </w:rPr>
              <w:t xml:space="preserve">A receipt will be provided to you at the time of payment. Attach a copy of the receipt to all future temporary food applications. This is the only documentation available to show you have paid the fee for the year. It is the responsibility of the </w:t>
            </w:r>
            <w:r w:rsidRPr="007C6252">
              <w:rPr>
                <w:rFonts w:ascii="Times New Roman" w:hAnsi="Times New Roman" w:cs="Times New Roman"/>
                <w:color w:val="000000"/>
                <w:sz w:val="23"/>
                <w:szCs w:val="23"/>
              </w:rPr>
              <w:lastRenderedPageBreak/>
              <w:t>Vendor to provide this documentation.</w:t>
            </w:r>
          </w:p>
          <w:p w:rsidR="009449B1" w:rsidRDefault="009449B1" w:rsidP="009449B1">
            <w:pPr>
              <w:pStyle w:val="ListParagraph"/>
              <w:numPr>
                <w:ilvl w:val="0"/>
                <w:numId w:val="3"/>
              </w:numPr>
              <w:rPr>
                <w:rFonts w:ascii="Times New Roman" w:hAnsi="Times New Roman" w:cs="Times New Roman"/>
                <w:color w:val="000000"/>
                <w:sz w:val="23"/>
                <w:szCs w:val="23"/>
              </w:rPr>
            </w:pPr>
            <w:r>
              <w:rPr>
                <w:rFonts w:ascii="Times New Roman" w:hAnsi="Times New Roman" w:cs="Times New Roman"/>
                <w:color w:val="000000"/>
                <w:sz w:val="23"/>
                <w:szCs w:val="23"/>
              </w:rPr>
              <w:t>Make checks payable to the Thomas Jefferson Health District.</w:t>
            </w:r>
          </w:p>
          <w:p w:rsidR="009449B1" w:rsidRPr="00DC6B66" w:rsidRDefault="009449B1" w:rsidP="009449B1">
            <w:pPr>
              <w:pStyle w:val="ListParagraph"/>
              <w:numPr>
                <w:ilvl w:val="0"/>
                <w:numId w:val="3"/>
              </w:numPr>
              <w:rPr>
                <w:rFonts w:ascii="Times New Roman" w:hAnsi="Times New Roman" w:cs="Times New Roman"/>
                <w:color w:val="000000"/>
                <w:sz w:val="23"/>
                <w:szCs w:val="23"/>
              </w:rPr>
            </w:pPr>
            <w:r>
              <w:rPr>
                <w:rFonts w:ascii="Times New Roman" w:hAnsi="Times New Roman" w:cs="Times New Roman"/>
                <w:color w:val="000000"/>
                <w:sz w:val="23"/>
                <w:szCs w:val="23"/>
              </w:rPr>
              <w:t>Phone for credit card payments: 434-972-6219</w:t>
            </w:r>
          </w:p>
          <w:p w:rsidR="009449B1" w:rsidRDefault="009449B1" w:rsidP="009449B1">
            <w:pPr>
              <w:ind w:left="360"/>
              <w:rPr>
                <w:rFonts w:ascii="Times New Roman" w:hAnsi="Times New Roman" w:cs="Times New Roman"/>
                <w:color w:val="000000"/>
                <w:sz w:val="23"/>
                <w:szCs w:val="23"/>
              </w:rPr>
            </w:pPr>
            <w:r>
              <w:rPr>
                <w:rFonts w:ascii="Times New Roman" w:hAnsi="Times New Roman" w:cs="Times New Roman"/>
                <w:color w:val="000000"/>
                <w:sz w:val="23"/>
                <w:szCs w:val="23"/>
              </w:rPr>
              <w:t xml:space="preserve">Certain organizations such as churches, fraternal, school and social organizations, </w:t>
            </w:r>
            <w:r w:rsidR="00253246">
              <w:rPr>
                <w:rFonts w:ascii="Times New Roman" w:hAnsi="Times New Roman" w:cs="Times New Roman"/>
                <w:color w:val="000000"/>
                <w:sz w:val="23"/>
                <w:szCs w:val="23"/>
              </w:rPr>
              <w:t xml:space="preserve">and </w:t>
            </w:r>
            <w:r>
              <w:rPr>
                <w:rFonts w:ascii="Times New Roman" w:hAnsi="Times New Roman" w:cs="Times New Roman"/>
                <w:color w:val="000000"/>
                <w:sz w:val="23"/>
                <w:szCs w:val="23"/>
              </w:rPr>
              <w:t xml:space="preserve">volunteer fire departments are exempt from fee. For a list of exemptions, please refer to </w:t>
            </w:r>
            <w:hyperlink r:id="rId10" w:history="1">
              <w:r w:rsidRPr="00C77694">
                <w:rPr>
                  <w:rStyle w:val="Hyperlink"/>
                  <w:rFonts w:ascii="Times New Roman" w:hAnsi="Times New Roman" w:cs="Times New Roman"/>
                  <w:sz w:val="23"/>
                  <w:szCs w:val="23"/>
                </w:rPr>
                <w:t>Title 35.1-25 of the Code of Virginia.</w:t>
              </w:r>
            </w:hyperlink>
          </w:p>
          <w:p w:rsidR="009449B1" w:rsidRDefault="009449B1" w:rsidP="009449B1">
            <w:pPr>
              <w:ind w:left="360"/>
              <w:rPr>
                <w:rFonts w:ascii="Times New Roman" w:hAnsi="Times New Roman" w:cs="Times New Roman"/>
                <w:color w:val="000000"/>
                <w:sz w:val="23"/>
                <w:szCs w:val="23"/>
              </w:rPr>
            </w:pPr>
            <w:r w:rsidRPr="009449B1">
              <w:rPr>
                <w:rFonts w:ascii="Times New Roman" w:hAnsi="Times New Roman" w:cs="Times New Roman"/>
                <w:b/>
                <w:color w:val="000000"/>
                <w:sz w:val="23"/>
                <w:szCs w:val="23"/>
              </w:rPr>
              <w:t>Application Deadline</w:t>
            </w:r>
            <w:r>
              <w:rPr>
                <w:rFonts w:ascii="Times New Roman" w:hAnsi="Times New Roman" w:cs="Times New Roman"/>
                <w:color w:val="000000"/>
                <w:sz w:val="23"/>
                <w:szCs w:val="23"/>
              </w:rPr>
              <w:t xml:space="preserve">: The completed application must be received at least ten (10) days prior to the event. </w:t>
            </w:r>
            <w:r w:rsidRPr="009449B1">
              <w:rPr>
                <w:rFonts w:ascii="Times New Roman" w:hAnsi="Times New Roman" w:cs="Times New Roman"/>
                <w:b/>
                <w:color w:val="000000"/>
                <w:sz w:val="23"/>
                <w:szCs w:val="23"/>
              </w:rPr>
              <w:t>Applications will not be accepted after the deadline.</w:t>
            </w:r>
          </w:p>
          <w:p w:rsidR="009449B1" w:rsidRDefault="009449B1" w:rsidP="009449B1">
            <w:pPr>
              <w:ind w:firstLine="360"/>
              <w:rPr>
                <w:rFonts w:ascii="Times New Roman" w:hAnsi="Times New Roman" w:cs="Times New Roman"/>
                <w:color w:val="000000"/>
                <w:sz w:val="23"/>
                <w:szCs w:val="23"/>
              </w:rPr>
            </w:pPr>
            <w:r w:rsidRPr="009449B1">
              <w:rPr>
                <w:rFonts w:ascii="Times New Roman" w:hAnsi="Times New Roman" w:cs="Times New Roman"/>
                <w:b/>
                <w:color w:val="000000"/>
                <w:sz w:val="23"/>
                <w:szCs w:val="23"/>
              </w:rPr>
              <w:t>Notes</w:t>
            </w:r>
            <w:r>
              <w:rPr>
                <w:rFonts w:ascii="Times New Roman" w:hAnsi="Times New Roman" w:cs="Times New Roman"/>
                <w:color w:val="000000"/>
                <w:sz w:val="23"/>
                <w:szCs w:val="23"/>
              </w:rPr>
              <w:t xml:space="preserve">: </w:t>
            </w:r>
          </w:p>
          <w:p w:rsidR="009449B1" w:rsidRPr="00BA3478" w:rsidRDefault="009449B1" w:rsidP="009449B1">
            <w:pPr>
              <w:pStyle w:val="ListParagraph"/>
              <w:numPr>
                <w:ilvl w:val="0"/>
                <w:numId w:val="4"/>
              </w:numPr>
              <w:rPr>
                <w:rFonts w:ascii="Times New Roman" w:hAnsi="Times New Roman" w:cs="Times New Roman"/>
                <w:color w:val="000000"/>
                <w:sz w:val="23"/>
                <w:szCs w:val="23"/>
              </w:rPr>
            </w:pPr>
            <w:r w:rsidRPr="00BA3478">
              <w:rPr>
                <w:rFonts w:ascii="Times New Roman" w:hAnsi="Times New Roman" w:cs="Times New Roman"/>
                <w:color w:val="000000"/>
                <w:sz w:val="23"/>
                <w:szCs w:val="23"/>
              </w:rPr>
              <w:t>If you have been inspected within the last year in the State of Virginia at a temporary event, please indicate the name, location, and date of the event on your application. Attach a copy of your last inspection with your application. This will help to facilitate</w:t>
            </w:r>
            <w:r w:rsidR="00224714">
              <w:rPr>
                <w:rFonts w:ascii="Times New Roman" w:hAnsi="Times New Roman" w:cs="Times New Roman"/>
                <w:color w:val="000000"/>
                <w:sz w:val="23"/>
                <w:szCs w:val="23"/>
              </w:rPr>
              <w:t xml:space="preserve"> faster</w:t>
            </w:r>
            <w:r w:rsidRPr="00BA3478">
              <w:rPr>
                <w:rFonts w:ascii="Times New Roman" w:hAnsi="Times New Roman" w:cs="Times New Roman"/>
                <w:color w:val="000000"/>
                <w:sz w:val="23"/>
                <w:szCs w:val="23"/>
              </w:rPr>
              <w:t xml:space="preserve"> processing of your application</w:t>
            </w:r>
            <w:r w:rsidR="006E0268">
              <w:rPr>
                <w:rFonts w:ascii="Times New Roman" w:hAnsi="Times New Roman" w:cs="Times New Roman"/>
                <w:color w:val="000000"/>
                <w:sz w:val="23"/>
                <w:szCs w:val="23"/>
              </w:rPr>
              <w:t xml:space="preserve"> and permitting.</w:t>
            </w:r>
          </w:p>
          <w:p w:rsidR="009449B1" w:rsidRPr="00BA3478" w:rsidRDefault="009449B1" w:rsidP="009449B1">
            <w:pPr>
              <w:pStyle w:val="ListParagraph"/>
              <w:numPr>
                <w:ilvl w:val="0"/>
                <w:numId w:val="4"/>
              </w:numPr>
              <w:rPr>
                <w:rFonts w:ascii="Times New Roman" w:hAnsi="Times New Roman" w:cs="Times New Roman"/>
                <w:color w:val="000000"/>
                <w:sz w:val="23"/>
                <w:szCs w:val="23"/>
              </w:rPr>
            </w:pPr>
            <w:r w:rsidRPr="00BA3478">
              <w:rPr>
                <w:rFonts w:ascii="Times New Roman" w:hAnsi="Times New Roman" w:cs="Times New Roman"/>
                <w:color w:val="000000"/>
                <w:sz w:val="23"/>
                <w:szCs w:val="23"/>
              </w:rPr>
              <w:t>Permits are not transferable to another food vendor or event and are valid only for the period of time specified.</w:t>
            </w:r>
          </w:p>
          <w:p w:rsidR="009449B1" w:rsidRPr="00BA3478" w:rsidRDefault="009449B1" w:rsidP="009449B1">
            <w:pPr>
              <w:pStyle w:val="ListParagraph"/>
              <w:numPr>
                <w:ilvl w:val="0"/>
                <w:numId w:val="4"/>
              </w:numPr>
              <w:rPr>
                <w:rFonts w:ascii="Times New Roman" w:hAnsi="Times New Roman" w:cs="Times New Roman"/>
                <w:color w:val="000000"/>
                <w:sz w:val="23"/>
                <w:szCs w:val="23"/>
              </w:rPr>
            </w:pPr>
            <w:r w:rsidRPr="00BA3478">
              <w:rPr>
                <w:rFonts w:ascii="Times New Roman" w:hAnsi="Times New Roman" w:cs="Times New Roman"/>
                <w:color w:val="000000"/>
                <w:sz w:val="23"/>
                <w:szCs w:val="23"/>
              </w:rPr>
              <w:t xml:space="preserve">Fees cannot be collected on site </w:t>
            </w:r>
            <w:r w:rsidR="006E0268">
              <w:rPr>
                <w:rFonts w:ascii="Times New Roman" w:hAnsi="Times New Roman" w:cs="Times New Roman"/>
                <w:color w:val="000000"/>
                <w:sz w:val="23"/>
                <w:szCs w:val="23"/>
              </w:rPr>
              <w:t>at the</w:t>
            </w:r>
            <w:r w:rsidRPr="00BA3478">
              <w:rPr>
                <w:rFonts w:ascii="Times New Roman" w:hAnsi="Times New Roman" w:cs="Times New Roman"/>
                <w:color w:val="000000"/>
                <w:sz w:val="23"/>
                <w:szCs w:val="23"/>
              </w:rPr>
              <w:t xml:space="preserve"> temporary event by health department personnel.</w:t>
            </w:r>
          </w:p>
          <w:p w:rsidR="009449B1" w:rsidRPr="00BA3478" w:rsidRDefault="009449B1" w:rsidP="009449B1">
            <w:pPr>
              <w:pStyle w:val="ListParagraph"/>
              <w:numPr>
                <w:ilvl w:val="0"/>
                <w:numId w:val="4"/>
              </w:numPr>
              <w:rPr>
                <w:rFonts w:ascii="Times New Roman" w:hAnsi="Times New Roman" w:cs="Times New Roman"/>
                <w:color w:val="000000"/>
                <w:sz w:val="23"/>
                <w:szCs w:val="23"/>
              </w:rPr>
            </w:pPr>
            <w:r w:rsidRPr="00BA3478">
              <w:rPr>
                <w:rFonts w:ascii="Times New Roman" w:hAnsi="Times New Roman" w:cs="Times New Roman"/>
                <w:color w:val="000000"/>
                <w:sz w:val="23"/>
                <w:szCs w:val="23"/>
              </w:rPr>
              <w:t>Only those food items listed on the application may be offered for sale, sample or service unless changes are approved in advance by the Health Department.</w:t>
            </w:r>
          </w:p>
          <w:p w:rsidR="009449B1" w:rsidRPr="00BA3478" w:rsidRDefault="009449B1" w:rsidP="009449B1">
            <w:pPr>
              <w:pStyle w:val="ListParagraph"/>
              <w:numPr>
                <w:ilvl w:val="0"/>
                <w:numId w:val="4"/>
              </w:numPr>
              <w:rPr>
                <w:rFonts w:ascii="Times New Roman" w:hAnsi="Times New Roman" w:cs="Times New Roman"/>
                <w:color w:val="000000"/>
                <w:sz w:val="23"/>
                <w:szCs w:val="23"/>
              </w:rPr>
            </w:pPr>
            <w:r w:rsidRPr="00BA3478">
              <w:rPr>
                <w:rFonts w:ascii="Times New Roman" w:hAnsi="Times New Roman" w:cs="Times New Roman"/>
                <w:color w:val="000000"/>
                <w:sz w:val="23"/>
                <w:szCs w:val="23"/>
              </w:rPr>
              <w:t>All food preparation must be done on site or properly transported from an approved permitted food facility.</w:t>
            </w:r>
          </w:p>
          <w:p w:rsidR="009449B1" w:rsidRDefault="009449B1" w:rsidP="008421B0">
            <w:pPr>
              <w:pStyle w:val="Default"/>
              <w:jc w:val="center"/>
              <w:rPr>
                <w:sz w:val="28"/>
                <w:szCs w:val="28"/>
              </w:rPr>
            </w:pPr>
          </w:p>
        </w:tc>
      </w:tr>
    </w:tbl>
    <w:p w:rsidR="00C77694" w:rsidRDefault="00C77694" w:rsidP="00DC6B66">
      <w:pPr>
        <w:pStyle w:val="Default"/>
        <w:rPr>
          <w:sz w:val="23"/>
          <w:szCs w:val="23"/>
        </w:rPr>
      </w:pPr>
    </w:p>
    <w:p w:rsidR="00C77694" w:rsidRDefault="00C77694" w:rsidP="00DC6B66">
      <w:pPr>
        <w:pStyle w:val="Default"/>
        <w:rPr>
          <w:sz w:val="23"/>
          <w:szCs w:val="23"/>
        </w:rPr>
      </w:pPr>
    </w:p>
    <w:p w:rsidR="00C77694" w:rsidRDefault="00C77694" w:rsidP="00DC6B66">
      <w:pPr>
        <w:pStyle w:val="Default"/>
        <w:rPr>
          <w:sz w:val="23"/>
          <w:szCs w:val="23"/>
        </w:rPr>
      </w:pPr>
    </w:p>
    <w:p w:rsidR="00C77694" w:rsidRDefault="00C77694" w:rsidP="00DC6B66">
      <w:pPr>
        <w:pStyle w:val="Default"/>
        <w:rPr>
          <w:sz w:val="23"/>
          <w:szCs w:val="23"/>
        </w:rPr>
      </w:pPr>
    </w:p>
    <w:p w:rsidR="00C77694" w:rsidRDefault="00C77694" w:rsidP="00DC6B66">
      <w:pPr>
        <w:pStyle w:val="Default"/>
        <w:rPr>
          <w:sz w:val="23"/>
          <w:szCs w:val="23"/>
        </w:rPr>
      </w:pPr>
    </w:p>
    <w:p w:rsidR="00F16DCB" w:rsidRDefault="00EB4617"/>
    <w:sectPr w:rsidR="00F16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nsid w:val="07957C7E"/>
    <w:multiLevelType w:val="hybridMultilevel"/>
    <w:tmpl w:val="29701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CC1203"/>
    <w:multiLevelType w:val="hybridMultilevel"/>
    <w:tmpl w:val="6A6E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515FFA"/>
    <w:multiLevelType w:val="hybridMultilevel"/>
    <w:tmpl w:val="FDB262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6DA0414"/>
    <w:multiLevelType w:val="multilevel"/>
    <w:tmpl w:val="5D783B44"/>
    <w:lvl w:ilvl="0">
      <w:start w:val="1"/>
      <w:numFmt w:val="bullet"/>
      <w:lvlText w:val=""/>
      <w:lvlPicBulletId w:val="0"/>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69DC738A"/>
    <w:multiLevelType w:val="hybridMultilevel"/>
    <w:tmpl w:val="705A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8537AA"/>
    <w:multiLevelType w:val="hybridMultilevel"/>
    <w:tmpl w:val="4F5E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8E4D47"/>
    <w:multiLevelType w:val="hybridMultilevel"/>
    <w:tmpl w:val="FCC48C5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C4707C6"/>
    <w:multiLevelType w:val="hybridMultilevel"/>
    <w:tmpl w:val="7C483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5"/>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C0"/>
    <w:rsid w:val="00094C2E"/>
    <w:rsid w:val="00133FA1"/>
    <w:rsid w:val="00224714"/>
    <w:rsid w:val="00253246"/>
    <w:rsid w:val="00254BAD"/>
    <w:rsid w:val="00266BE9"/>
    <w:rsid w:val="00275A8E"/>
    <w:rsid w:val="002F7B51"/>
    <w:rsid w:val="002F7BE0"/>
    <w:rsid w:val="005666F8"/>
    <w:rsid w:val="006E0268"/>
    <w:rsid w:val="0071697C"/>
    <w:rsid w:val="007C6252"/>
    <w:rsid w:val="008A67C5"/>
    <w:rsid w:val="009449B1"/>
    <w:rsid w:val="00984872"/>
    <w:rsid w:val="009D3EDB"/>
    <w:rsid w:val="00A01058"/>
    <w:rsid w:val="00A07787"/>
    <w:rsid w:val="00B644C0"/>
    <w:rsid w:val="00B72B94"/>
    <w:rsid w:val="00BA3478"/>
    <w:rsid w:val="00C77694"/>
    <w:rsid w:val="00DC6B66"/>
    <w:rsid w:val="00EB4617"/>
    <w:rsid w:val="00F233EF"/>
    <w:rsid w:val="00F90470"/>
    <w:rsid w:val="00FF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44C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644C0"/>
    <w:pPr>
      <w:ind w:left="720"/>
      <w:contextualSpacing/>
    </w:pPr>
  </w:style>
  <w:style w:type="table" w:styleId="TableGrid">
    <w:name w:val="Table Grid"/>
    <w:basedOn w:val="TableNormal"/>
    <w:uiPriority w:val="59"/>
    <w:rsid w:val="00944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49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44C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644C0"/>
    <w:pPr>
      <w:ind w:left="720"/>
      <w:contextualSpacing/>
    </w:pPr>
  </w:style>
  <w:style w:type="table" w:styleId="TableGrid">
    <w:name w:val="Table Grid"/>
    <w:basedOn w:val="TableNormal"/>
    <w:uiPriority w:val="59"/>
    <w:rsid w:val="00944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49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12892">
      <w:bodyDiv w:val="1"/>
      <w:marLeft w:val="0"/>
      <w:marRight w:val="0"/>
      <w:marTop w:val="0"/>
      <w:marBottom w:val="0"/>
      <w:divBdr>
        <w:top w:val="none" w:sz="0" w:space="0" w:color="auto"/>
        <w:left w:val="none" w:sz="0" w:space="0" w:color="auto"/>
        <w:bottom w:val="none" w:sz="0" w:space="0" w:color="auto"/>
        <w:right w:val="none" w:sz="0" w:space="0" w:color="auto"/>
      </w:divBdr>
      <w:divsChild>
        <w:div w:id="1288706454">
          <w:marLeft w:val="0"/>
          <w:marRight w:val="0"/>
          <w:marTop w:val="0"/>
          <w:marBottom w:val="0"/>
          <w:divBdr>
            <w:top w:val="none" w:sz="0" w:space="0" w:color="auto"/>
            <w:left w:val="none" w:sz="0" w:space="0" w:color="auto"/>
            <w:bottom w:val="none" w:sz="0" w:space="0" w:color="auto"/>
            <w:right w:val="none" w:sz="0" w:space="0" w:color="auto"/>
          </w:divBdr>
          <w:divsChild>
            <w:div w:id="1657298118">
              <w:marLeft w:val="3225"/>
              <w:marRight w:val="0"/>
              <w:marTop w:val="300"/>
              <w:marBottom w:val="0"/>
              <w:divBdr>
                <w:top w:val="none" w:sz="0" w:space="0" w:color="auto"/>
                <w:left w:val="none" w:sz="0" w:space="0" w:color="auto"/>
                <w:bottom w:val="none" w:sz="0" w:space="0" w:color="auto"/>
                <w:right w:val="none" w:sz="0" w:space="0" w:color="auto"/>
              </w:divBdr>
              <w:divsChild>
                <w:div w:id="1110277765">
                  <w:marLeft w:val="0"/>
                  <w:marRight w:val="0"/>
                  <w:marTop w:val="0"/>
                  <w:marBottom w:val="150"/>
                  <w:divBdr>
                    <w:top w:val="none" w:sz="0" w:space="0" w:color="auto"/>
                    <w:left w:val="none" w:sz="0" w:space="0" w:color="auto"/>
                    <w:bottom w:val="none" w:sz="0" w:space="0" w:color="auto"/>
                    <w:right w:val="none" w:sz="0" w:space="0" w:color="auto"/>
                  </w:divBdr>
                  <w:divsChild>
                    <w:div w:id="1106582398">
                      <w:marLeft w:val="0"/>
                      <w:marRight w:val="0"/>
                      <w:marTop w:val="0"/>
                      <w:marBottom w:val="0"/>
                      <w:divBdr>
                        <w:top w:val="none" w:sz="0" w:space="0" w:color="auto"/>
                        <w:left w:val="none" w:sz="0" w:space="0" w:color="auto"/>
                        <w:bottom w:val="none" w:sz="0" w:space="0" w:color="auto"/>
                        <w:right w:val="none" w:sz="0" w:space="0" w:color="auto"/>
                      </w:divBdr>
                      <w:divsChild>
                        <w:div w:id="19545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dh.virginia.gov/content/uploads/sites/91/2016/11/Guidelines-for-obtaining-temporary-food-establishment-pemit.pdf" TargetMode="External"/><Relationship Id="rId3" Type="http://schemas.microsoft.com/office/2007/relationships/stylesWithEffects" Target="stylesWithEffects.xml"/><Relationship Id="rId7" Type="http://schemas.openxmlformats.org/officeDocument/2006/relationships/hyperlink" Target="http://www.vdh.virginia.gov/content/uploads/sites/91/2016/11/Coordinators-Application-for-Temporary-Even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w.justia.com/codes/virginia/2014/title-35.1/section-35.1-2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aw.justia.com/codes/virginia/2014/title-35.1/section-35.1-25" TargetMode="External"/><Relationship Id="rId4" Type="http://schemas.openxmlformats.org/officeDocument/2006/relationships/settings" Target="settings.xml"/><Relationship Id="rId9" Type="http://schemas.openxmlformats.org/officeDocument/2006/relationships/hyperlink" Target="http://www.vdh.virginia.gov/content/uploads/sites/91/2016/11/Temporary-Food-Establishment-Permit-Appl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3505</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xmw53583</dc:creator>
  <cp:lastModifiedBy>xmw53583</cp:lastModifiedBy>
  <cp:revision>14</cp:revision>
  <cp:lastPrinted>2017-01-31T18:20:00Z</cp:lastPrinted>
  <dcterms:created xsi:type="dcterms:W3CDTF">2016-11-16T18:16:00Z</dcterms:created>
  <dcterms:modified xsi:type="dcterms:W3CDTF">2017-01-31T18:37:00Z</dcterms:modified>
</cp:coreProperties>
</file>