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36"/>
        <w:gridCol w:w="1536"/>
        <w:gridCol w:w="894"/>
        <w:gridCol w:w="642"/>
        <w:gridCol w:w="1536"/>
        <w:gridCol w:w="1536"/>
      </w:tblGrid>
      <w:tr w:rsidR="000D3D22" w:rsidRPr="007278A5" w14:paraId="7194DD95" w14:textId="77777777" w:rsidTr="00D1253F">
        <w:tc>
          <w:tcPr>
            <w:tcW w:w="1670" w:type="dxa"/>
            <w:shd w:val="clear" w:color="auto" w:fill="auto"/>
          </w:tcPr>
          <w:p w14:paraId="06AE3442" w14:textId="7EE67B37" w:rsidR="000D3D22" w:rsidRPr="007278A5" w:rsidRDefault="00080CD6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Agency: </w:t>
            </w:r>
          </w:p>
        </w:tc>
        <w:tc>
          <w:tcPr>
            <w:tcW w:w="7680" w:type="dxa"/>
            <w:gridSpan w:val="6"/>
            <w:shd w:val="clear" w:color="auto" w:fill="auto"/>
          </w:tcPr>
          <w:p w14:paraId="64176BF1" w14:textId="77777777" w:rsidR="000D3D22" w:rsidRPr="007278A5" w:rsidRDefault="000D3D22" w:rsidP="00EE4241">
            <w:pPr>
              <w:rPr>
                <w:rFonts w:eastAsia="Calibri"/>
              </w:rPr>
            </w:pPr>
          </w:p>
        </w:tc>
      </w:tr>
      <w:tr w:rsidR="000D3D22" w:rsidRPr="007278A5" w14:paraId="692C890F" w14:textId="77777777" w:rsidTr="00D1253F">
        <w:trPr>
          <w:trHeight w:val="360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14:paraId="08C8010D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Completed by:</w:t>
            </w:r>
          </w:p>
        </w:tc>
        <w:tc>
          <w:tcPr>
            <w:tcW w:w="7680" w:type="dxa"/>
            <w:gridSpan w:val="6"/>
            <w:shd w:val="clear" w:color="auto" w:fill="auto"/>
            <w:vAlign w:val="bottom"/>
          </w:tcPr>
          <w:p w14:paraId="7BDD0598" w14:textId="77777777" w:rsidR="000D3D22" w:rsidRPr="007278A5" w:rsidRDefault="000D3D22" w:rsidP="00EE4241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Name:</w:t>
            </w:r>
          </w:p>
        </w:tc>
      </w:tr>
      <w:tr w:rsidR="000D3D22" w:rsidRPr="007278A5" w14:paraId="24953013" w14:textId="77777777" w:rsidTr="00D1253F">
        <w:trPr>
          <w:trHeight w:val="360"/>
        </w:trPr>
        <w:tc>
          <w:tcPr>
            <w:tcW w:w="1670" w:type="dxa"/>
            <w:vMerge/>
            <w:shd w:val="clear" w:color="auto" w:fill="auto"/>
          </w:tcPr>
          <w:p w14:paraId="6C92F391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</w:p>
        </w:tc>
        <w:tc>
          <w:tcPr>
            <w:tcW w:w="7680" w:type="dxa"/>
            <w:gridSpan w:val="6"/>
            <w:shd w:val="clear" w:color="auto" w:fill="auto"/>
            <w:vAlign w:val="bottom"/>
          </w:tcPr>
          <w:p w14:paraId="5C96E9D3" w14:textId="77777777" w:rsidR="000D3D22" w:rsidRPr="007278A5" w:rsidRDefault="000D3D22" w:rsidP="00EE4241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Title:</w:t>
            </w:r>
          </w:p>
        </w:tc>
      </w:tr>
      <w:tr w:rsidR="000D3D22" w:rsidRPr="007278A5" w14:paraId="74E8F158" w14:textId="77777777" w:rsidTr="00D1253F">
        <w:trPr>
          <w:trHeight w:val="360"/>
        </w:trPr>
        <w:tc>
          <w:tcPr>
            <w:tcW w:w="1670" w:type="dxa"/>
            <w:vMerge/>
            <w:shd w:val="clear" w:color="auto" w:fill="auto"/>
          </w:tcPr>
          <w:p w14:paraId="0A621C60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</w:p>
        </w:tc>
        <w:tc>
          <w:tcPr>
            <w:tcW w:w="7680" w:type="dxa"/>
            <w:gridSpan w:val="6"/>
            <w:shd w:val="clear" w:color="auto" w:fill="auto"/>
            <w:vAlign w:val="bottom"/>
          </w:tcPr>
          <w:p w14:paraId="70E74FAF" w14:textId="77777777" w:rsidR="000D3D22" w:rsidRPr="007278A5" w:rsidRDefault="000D3D22" w:rsidP="00BA616A">
            <w:pPr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Contact Info:</w:t>
            </w:r>
          </w:p>
        </w:tc>
      </w:tr>
      <w:tr w:rsidR="00DC5092" w:rsidRPr="007278A5" w14:paraId="44A37895" w14:textId="77777777" w:rsidTr="001E776B">
        <w:tc>
          <w:tcPr>
            <w:tcW w:w="1670" w:type="dxa"/>
            <w:shd w:val="clear" w:color="auto" w:fill="auto"/>
          </w:tcPr>
          <w:p w14:paraId="07C14AF3" w14:textId="2F9016A9" w:rsidR="00DC5092" w:rsidRPr="007278A5" w:rsidRDefault="00DC5092" w:rsidP="001E776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Date</w:t>
            </w:r>
            <w:r w:rsidRPr="007278A5">
              <w:rPr>
                <w:rFonts w:eastAsia="Calibri"/>
              </w:rPr>
              <w:t xml:space="preserve">: </w:t>
            </w:r>
          </w:p>
        </w:tc>
        <w:tc>
          <w:tcPr>
            <w:tcW w:w="7680" w:type="dxa"/>
            <w:gridSpan w:val="6"/>
            <w:shd w:val="clear" w:color="auto" w:fill="auto"/>
          </w:tcPr>
          <w:p w14:paraId="1D64F1F8" w14:textId="77777777" w:rsidR="00DC5092" w:rsidRPr="007278A5" w:rsidRDefault="00DC5092" w:rsidP="001E776B">
            <w:pPr>
              <w:rPr>
                <w:rFonts w:eastAsia="Calibri"/>
              </w:rPr>
            </w:pPr>
          </w:p>
        </w:tc>
      </w:tr>
      <w:tr w:rsidR="00DC5092" w:rsidRPr="007278A5" w14:paraId="0C5C5FE6" w14:textId="77777777" w:rsidTr="001E776B">
        <w:tc>
          <w:tcPr>
            <w:tcW w:w="1670" w:type="dxa"/>
            <w:shd w:val="clear" w:color="auto" w:fill="auto"/>
          </w:tcPr>
          <w:p w14:paraId="4E55BC87" w14:textId="77777777" w:rsidR="00DC5092" w:rsidRPr="007278A5" w:rsidRDefault="00DC5092" w:rsidP="001E776B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Report Period:</w:t>
            </w:r>
          </w:p>
        </w:tc>
        <w:tc>
          <w:tcPr>
            <w:tcW w:w="3966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4A2E5D0F" w14:textId="3BCD0274" w:rsidR="00DC5092" w:rsidRPr="007278A5" w:rsidRDefault="00DC5092" w:rsidP="001E7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Quarter </w:t>
            </w:r>
            <w:r w:rsidRPr="007278A5">
              <w:rPr>
                <w:rFonts w:eastAsia="Calibri"/>
                <w:b/>
              </w:rPr>
              <w:t>Start Date:</w:t>
            </w:r>
          </w:p>
        </w:tc>
        <w:tc>
          <w:tcPr>
            <w:tcW w:w="371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FB4F65E" w14:textId="2CFC9B93" w:rsidR="00DC5092" w:rsidRPr="007278A5" w:rsidRDefault="00DC5092" w:rsidP="001E7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Quarter </w:t>
            </w:r>
            <w:r w:rsidRPr="007278A5">
              <w:rPr>
                <w:rFonts w:eastAsia="Calibri"/>
                <w:b/>
              </w:rPr>
              <w:t>End Date:</w:t>
            </w:r>
          </w:p>
        </w:tc>
      </w:tr>
      <w:tr w:rsidR="000D3D22" w:rsidRPr="007278A5" w14:paraId="5CEC4FBA" w14:textId="77777777" w:rsidTr="00D1253F"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FB814" w14:textId="77777777" w:rsidR="000D3D22" w:rsidRPr="007278A5" w:rsidRDefault="000D3D22" w:rsidP="00EE4241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QIP Title</w:t>
            </w:r>
            <w:r w:rsidR="009464FE" w:rsidRPr="007278A5">
              <w:rPr>
                <w:rFonts w:eastAsia="Calibri"/>
              </w:rPr>
              <w:t>:</w:t>
            </w:r>
          </w:p>
        </w:tc>
        <w:tc>
          <w:tcPr>
            <w:tcW w:w="76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C59B86" w14:textId="18048CF1" w:rsidR="000D3D22" w:rsidRPr="007278A5" w:rsidRDefault="00E261BF" w:rsidP="007F4823">
            <w:pPr>
              <w:rPr>
                <w:rFonts w:eastAsia="Calibri"/>
              </w:rPr>
            </w:pPr>
            <w:r w:rsidRPr="002F00DB">
              <w:t xml:space="preserve">Enhanced Quality Improvement Strategies To </w:t>
            </w:r>
            <w:r w:rsidR="00C943CD" w:rsidRPr="002F00DB">
              <w:t>Increase</w:t>
            </w:r>
            <w:r w:rsidR="007F4823" w:rsidRPr="002F00DB">
              <w:t xml:space="preserve"> HIV Viral Load Suppression </w:t>
            </w:r>
            <w:r w:rsidR="00EB1645">
              <w:t xml:space="preserve">(VLS) </w:t>
            </w:r>
            <w:r w:rsidR="007F4823" w:rsidRPr="002F00DB">
              <w:t>for Ryan White Clients</w:t>
            </w:r>
          </w:p>
        </w:tc>
      </w:tr>
      <w:tr w:rsidR="00A16AB8" w:rsidRPr="007278A5" w14:paraId="50104C6A" w14:textId="77777777" w:rsidTr="00D1253F">
        <w:trPr>
          <w:trHeight w:val="179"/>
        </w:trPr>
        <w:tc>
          <w:tcPr>
            <w:tcW w:w="1670" w:type="dxa"/>
            <w:tcBorders>
              <w:bottom w:val="nil"/>
            </w:tcBorders>
            <w:shd w:val="clear" w:color="auto" w:fill="auto"/>
            <w:vAlign w:val="center"/>
          </w:tcPr>
          <w:p w14:paraId="489ABBBC" w14:textId="255A4E3E" w:rsidR="00A16AB8" w:rsidRPr="00D1253F" w:rsidRDefault="00A16AB8" w:rsidP="00D1253F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Quarter Report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08E8765F" w14:textId="2A1851FF" w:rsidR="00A16AB8" w:rsidRPr="007278A5" w:rsidRDefault="00A16AB8" w:rsidP="004F4293">
            <w:r>
              <w:t xml:space="preserve">Proposal </w:t>
            </w:r>
            <w:sdt>
              <w:sdtPr>
                <w:id w:val="-8857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4C82FB03" w14:textId="00388B46" w:rsidR="00A16AB8" w:rsidRPr="007278A5" w:rsidRDefault="00A16AB8" w:rsidP="004F4293">
            <w:r>
              <w:t xml:space="preserve">Quarter 1 </w:t>
            </w:r>
            <w:sdt>
              <w:sdtPr>
                <w:id w:val="17331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6" w:type="dxa"/>
            <w:gridSpan w:val="2"/>
            <w:tcBorders>
              <w:bottom w:val="nil"/>
            </w:tcBorders>
            <w:shd w:val="clear" w:color="auto" w:fill="auto"/>
          </w:tcPr>
          <w:p w14:paraId="57E47509" w14:textId="02F70902" w:rsidR="00A16AB8" w:rsidRPr="007278A5" w:rsidRDefault="00A16AB8" w:rsidP="004F4293">
            <w:r>
              <w:t xml:space="preserve">Quarter 2 </w:t>
            </w:r>
            <w:sdt>
              <w:sdtPr>
                <w:id w:val="4781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726AB707" w14:textId="488877A7" w:rsidR="00A16AB8" w:rsidRPr="007278A5" w:rsidRDefault="00A16AB8" w:rsidP="004F4293">
            <w:r>
              <w:t xml:space="preserve">Quarter 3 </w:t>
            </w:r>
            <w:sdt>
              <w:sdtPr>
                <w:id w:val="-1335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7320E579" w14:textId="12F23E1A" w:rsidR="00A16AB8" w:rsidRPr="007278A5" w:rsidRDefault="00A16AB8" w:rsidP="004F4293">
            <w:r>
              <w:t xml:space="preserve">Quarter 4 </w:t>
            </w:r>
            <w:sdt>
              <w:sdtPr>
                <w:id w:val="-1220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BA6977" w:rsidRPr="00BA6977" w14:paraId="601F9A5E" w14:textId="77777777" w:rsidTr="00D1253F">
        <w:trPr>
          <w:trHeight w:val="179"/>
        </w:trPr>
        <w:tc>
          <w:tcPr>
            <w:tcW w:w="1670" w:type="dxa"/>
            <w:tcBorders>
              <w:top w:val="nil"/>
            </w:tcBorders>
            <w:shd w:val="clear" w:color="auto" w:fill="auto"/>
            <w:vAlign w:val="center"/>
          </w:tcPr>
          <w:p w14:paraId="49DF3631" w14:textId="12504D80" w:rsidR="00A16AB8" w:rsidRPr="00BA6977" w:rsidRDefault="00A16AB8" w:rsidP="00080CD6">
            <w:pPr>
              <w:jc w:val="center"/>
              <w:rPr>
                <w:rFonts w:eastAsia="Calibri"/>
              </w:rPr>
            </w:pPr>
            <w:r w:rsidRPr="00BA6977">
              <w:rPr>
                <w:b/>
              </w:rPr>
              <w:t>Report Due: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132EC59A" w14:textId="28EC7AA7" w:rsidR="00A16AB8" w:rsidRPr="00BA6977" w:rsidRDefault="00E84CAB" w:rsidP="007F4823">
            <w:pPr>
              <w:rPr>
                <w:sz w:val="22"/>
                <w:szCs w:val="22"/>
              </w:rPr>
            </w:pPr>
            <w:r w:rsidRPr="00BA6977">
              <w:rPr>
                <w:sz w:val="22"/>
                <w:szCs w:val="22"/>
              </w:rPr>
              <w:t>Due: 05/31/20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045F6995" w14:textId="1D504C8F" w:rsidR="00A16AB8" w:rsidRPr="00BA6977" w:rsidRDefault="00E84CAB" w:rsidP="007F4823">
            <w:pPr>
              <w:rPr>
                <w:sz w:val="22"/>
                <w:szCs w:val="22"/>
              </w:rPr>
            </w:pPr>
            <w:r w:rsidRPr="00BA6977">
              <w:rPr>
                <w:sz w:val="22"/>
                <w:szCs w:val="22"/>
              </w:rPr>
              <w:t>Due: 07/15/20</w:t>
            </w:r>
          </w:p>
        </w:tc>
        <w:tc>
          <w:tcPr>
            <w:tcW w:w="1536" w:type="dxa"/>
            <w:gridSpan w:val="2"/>
            <w:tcBorders>
              <w:top w:val="nil"/>
            </w:tcBorders>
            <w:shd w:val="clear" w:color="auto" w:fill="auto"/>
          </w:tcPr>
          <w:p w14:paraId="5B623B4A" w14:textId="7243F32E" w:rsidR="00A16AB8" w:rsidRPr="00BA6977" w:rsidRDefault="00E84CAB" w:rsidP="007F4823">
            <w:pPr>
              <w:rPr>
                <w:sz w:val="22"/>
                <w:szCs w:val="22"/>
              </w:rPr>
            </w:pPr>
            <w:r w:rsidRPr="00BA6977">
              <w:rPr>
                <w:sz w:val="22"/>
                <w:szCs w:val="22"/>
              </w:rPr>
              <w:t>Due: 10/15/20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62896EA1" w14:textId="198BADE0" w:rsidR="00A16AB8" w:rsidRPr="00BA6977" w:rsidRDefault="00E84CAB" w:rsidP="004F4293">
            <w:pPr>
              <w:rPr>
                <w:sz w:val="22"/>
                <w:szCs w:val="22"/>
              </w:rPr>
            </w:pPr>
            <w:r w:rsidRPr="00BA6977">
              <w:rPr>
                <w:sz w:val="22"/>
                <w:szCs w:val="22"/>
              </w:rPr>
              <w:t>Due: 01/15/21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auto"/>
          </w:tcPr>
          <w:p w14:paraId="4D661424" w14:textId="6552623F" w:rsidR="00A16AB8" w:rsidRPr="00BA6977" w:rsidRDefault="00E84CAB" w:rsidP="004F4293">
            <w:pPr>
              <w:rPr>
                <w:sz w:val="22"/>
                <w:szCs w:val="22"/>
              </w:rPr>
            </w:pPr>
            <w:r w:rsidRPr="00BA6977">
              <w:rPr>
                <w:sz w:val="22"/>
                <w:szCs w:val="22"/>
              </w:rPr>
              <w:t>Due: 04/15/21</w:t>
            </w:r>
          </w:p>
        </w:tc>
      </w:tr>
    </w:tbl>
    <w:p w14:paraId="2B5A4C2F" w14:textId="5B513A94" w:rsidR="00E84CAB" w:rsidRDefault="00E84CAB"/>
    <w:p w14:paraId="37EF7C5F" w14:textId="643DC635" w:rsidR="00080CD6" w:rsidRPr="00D1253F" w:rsidRDefault="00E84CAB" w:rsidP="00D1253F">
      <w:pPr>
        <w:jc w:val="center"/>
        <w:rPr>
          <w:rStyle w:val="BookTitle"/>
          <w:u w:val="single"/>
        </w:rPr>
      </w:pPr>
      <w:r w:rsidRPr="00D1253F">
        <w:rPr>
          <w:rStyle w:val="BookTitle"/>
          <w:u w:val="single"/>
        </w:rPr>
        <w:t>Guidance on Using the Reporting Template</w:t>
      </w:r>
    </w:p>
    <w:p w14:paraId="3A6C9E94" w14:textId="74E2E0AB" w:rsidR="007D2E17" w:rsidRPr="007D2E17" w:rsidRDefault="008E7474" w:rsidP="007D2E17">
      <w:r>
        <w:t>T</w:t>
      </w:r>
      <w:r w:rsidR="007D2E17" w:rsidRPr="007D2E17">
        <w:t>his template serve</w:t>
      </w:r>
      <w:r>
        <w:t>s</w:t>
      </w:r>
      <w:r w:rsidR="007D2E17" w:rsidRPr="007D2E17">
        <w:t xml:space="preserve"> as a </w:t>
      </w:r>
      <w:r>
        <w:t>written</w:t>
      </w:r>
      <w:r w:rsidR="007D2E17" w:rsidRPr="007D2E17">
        <w:t xml:space="preserve"> method of improvement Plan, Do, Study, Act (PDSA) cycle. </w:t>
      </w:r>
      <w:r w:rsidR="00DB4318">
        <w:t xml:space="preserve"> </w:t>
      </w:r>
      <w:r>
        <w:t xml:space="preserve">Use this template for each quarter to help capture </w:t>
      </w:r>
      <w:r w:rsidR="007D2E17" w:rsidRPr="007D2E17">
        <w:t xml:space="preserve">your interventions </w:t>
      </w:r>
      <w:r>
        <w:t xml:space="preserve">for improvement </w:t>
      </w:r>
      <w:r w:rsidR="007D2E17" w:rsidRPr="007D2E17">
        <w:t>us</w:t>
      </w:r>
      <w:r>
        <w:t>ing the</w:t>
      </w:r>
      <w:r w:rsidR="007D2E17" w:rsidRPr="007D2E17">
        <w:t xml:space="preserve"> PDSA cycle</w:t>
      </w:r>
      <w:r>
        <w:t xml:space="preserve">. </w:t>
      </w:r>
      <w:r w:rsidR="007D2E17" w:rsidRPr="007D2E17">
        <w:t xml:space="preserve"> </w:t>
      </w:r>
      <w:r w:rsidRPr="008E4D27">
        <w:t xml:space="preserve">The report is </w:t>
      </w:r>
      <w:r>
        <w:t>setup</w:t>
      </w:r>
      <w:r w:rsidRPr="008E4D27">
        <w:t xml:space="preserve"> in </w:t>
      </w:r>
      <w:r>
        <w:t>a</w:t>
      </w:r>
      <w:r w:rsidRPr="008E4D27">
        <w:t xml:space="preserve"> </w:t>
      </w:r>
      <w:r>
        <w:t>model</w:t>
      </w:r>
      <w:r w:rsidRPr="008E4D27">
        <w:t xml:space="preserve"> </w:t>
      </w:r>
      <w:r>
        <w:t xml:space="preserve">of the </w:t>
      </w:r>
      <w:r w:rsidRPr="008E4D27">
        <w:t xml:space="preserve">PDSA cycle </w:t>
      </w:r>
      <w:r>
        <w:t>that</w:t>
      </w:r>
      <w:r w:rsidR="007D2E17" w:rsidRPr="007D2E17">
        <w:t xml:space="preserve"> </w:t>
      </w:r>
      <w:r>
        <w:t xml:space="preserve">allows a written and visual impact of your change steps to help improve and meet your goals. </w:t>
      </w:r>
      <w:r w:rsidR="006C72DE">
        <w:t xml:space="preserve"> </w:t>
      </w:r>
      <w:r>
        <w:t>PDSA method is outlined by</w:t>
      </w:r>
      <w:r w:rsidR="007D2E17" w:rsidRPr="007D2E17">
        <w:t>:</w:t>
      </w:r>
    </w:p>
    <w:p w14:paraId="0FFCF3CC" w14:textId="583C78B2" w:rsidR="007D2E17" w:rsidRDefault="007D2E17" w:rsidP="00D1253F">
      <w:pPr>
        <w:pStyle w:val="ListParagraph"/>
        <w:numPr>
          <w:ilvl w:val="0"/>
          <w:numId w:val="44"/>
        </w:numPr>
      </w:pPr>
      <w:r w:rsidRPr="00D1253F">
        <w:rPr>
          <w:b/>
          <w:u w:val="single"/>
        </w:rPr>
        <w:t>Plan</w:t>
      </w:r>
      <w:r w:rsidR="00336E1C">
        <w:t xml:space="preserve"> </w:t>
      </w:r>
      <w:r w:rsidR="008E7474" w:rsidRPr="00D1253F">
        <w:rPr>
          <w:i/>
        </w:rPr>
        <w:t>(S</w:t>
      </w:r>
      <w:r w:rsidRPr="00D1253F">
        <w:rPr>
          <w:i/>
        </w:rPr>
        <w:t xml:space="preserve">ections 1 </w:t>
      </w:r>
      <w:r w:rsidR="00E315BD" w:rsidRPr="00D1253F">
        <w:rPr>
          <w:i/>
        </w:rPr>
        <w:t>&amp;</w:t>
      </w:r>
      <w:r w:rsidRPr="00D1253F">
        <w:rPr>
          <w:i/>
        </w:rPr>
        <w:t xml:space="preserve"> 2</w:t>
      </w:r>
      <w:r w:rsidR="008E7474" w:rsidRPr="00D1253F">
        <w:rPr>
          <w:i/>
        </w:rPr>
        <w:t>)</w:t>
      </w:r>
      <w:r>
        <w:t xml:space="preserve"> </w:t>
      </w:r>
      <w:r w:rsidR="00E315BD">
        <w:t>– identifying problems and setting goals.</w:t>
      </w:r>
    </w:p>
    <w:p w14:paraId="09A2F04E" w14:textId="01043BFF" w:rsidR="007D2E17" w:rsidRDefault="007D2E17" w:rsidP="00D1253F">
      <w:pPr>
        <w:pStyle w:val="ListParagraph"/>
        <w:numPr>
          <w:ilvl w:val="0"/>
          <w:numId w:val="44"/>
        </w:numPr>
      </w:pPr>
      <w:r w:rsidRPr="00D1253F">
        <w:rPr>
          <w:b/>
          <w:u w:val="single"/>
        </w:rPr>
        <w:t>D</w:t>
      </w:r>
      <w:r w:rsidR="00336E1C" w:rsidRPr="00D1253F">
        <w:rPr>
          <w:b/>
          <w:u w:val="single"/>
        </w:rPr>
        <w:t>o</w:t>
      </w:r>
      <w:r w:rsidR="008E7474">
        <w:t xml:space="preserve"> </w:t>
      </w:r>
      <w:r w:rsidR="008E7474" w:rsidRPr="00D1253F">
        <w:rPr>
          <w:i/>
        </w:rPr>
        <w:t>(S</w:t>
      </w:r>
      <w:r w:rsidRPr="00D1253F">
        <w:rPr>
          <w:i/>
        </w:rPr>
        <w:t>ection 3</w:t>
      </w:r>
      <w:r w:rsidR="008E7474" w:rsidRPr="00D1253F">
        <w:rPr>
          <w:i/>
        </w:rPr>
        <w:t>)</w:t>
      </w:r>
      <w:r>
        <w:t xml:space="preserve"> – recording actions </w:t>
      </w:r>
      <w:r w:rsidR="00E315BD">
        <w:t>chosen</w:t>
      </w:r>
      <w:r>
        <w:t xml:space="preserve"> to improve the data. </w:t>
      </w:r>
    </w:p>
    <w:p w14:paraId="2DC29472" w14:textId="7218AB2E" w:rsidR="007D2E17" w:rsidRDefault="007D2E17" w:rsidP="00D1253F">
      <w:pPr>
        <w:pStyle w:val="ListParagraph"/>
        <w:numPr>
          <w:ilvl w:val="0"/>
          <w:numId w:val="44"/>
        </w:numPr>
      </w:pPr>
      <w:r w:rsidRPr="00D1253F">
        <w:rPr>
          <w:b/>
          <w:u w:val="single"/>
        </w:rPr>
        <w:t>Study</w:t>
      </w:r>
      <w:r w:rsidR="008E7474">
        <w:t xml:space="preserve"> </w:t>
      </w:r>
      <w:r w:rsidR="008E7474" w:rsidRPr="00D1253F">
        <w:rPr>
          <w:i/>
        </w:rPr>
        <w:t>(S</w:t>
      </w:r>
      <w:r w:rsidR="00E315BD" w:rsidRPr="00D1253F">
        <w:rPr>
          <w:i/>
        </w:rPr>
        <w:t>ection</w:t>
      </w:r>
      <w:r w:rsidRPr="00D1253F">
        <w:rPr>
          <w:i/>
        </w:rPr>
        <w:t xml:space="preserve"> 4</w:t>
      </w:r>
      <w:r w:rsidR="008E7474" w:rsidRPr="00D1253F">
        <w:rPr>
          <w:i/>
        </w:rPr>
        <w:t>)</w:t>
      </w:r>
      <w:r>
        <w:t xml:space="preserve"> </w:t>
      </w:r>
      <w:r w:rsidR="00E315BD">
        <w:t xml:space="preserve">– </w:t>
      </w:r>
      <w:r>
        <w:t xml:space="preserve">during the analysis of your data you collected. </w:t>
      </w:r>
    </w:p>
    <w:p w14:paraId="776CC3F8" w14:textId="3250602B" w:rsidR="00E315BD" w:rsidRDefault="007D2E17" w:rsidP="00D1253F">
      <w:pPr>
        <w:pStyle w:val="ListParagraph"/>
        <w:numPr>
          <w:ilvl w:val="0"/>
          <w:numId w:val="44"/>
        </w:numPr>
      </w:pPr>
      <w:r w:rsidRPr="00D1253F">
        <w:rPr>
          <w:b/>
          <w:u w:val="single"/>
        </w:rPr>
        <w:t>Act</w:t>
      </w:r>
      <w:r>
        <w:t xml:space="preserve"> </w:t>
      </w:r>
      <w:r w:rsidR="008E7474" w:rsidRPr="00D1253F">
        <w:rPr>
          <w:i/>
        </w:rPr>
        <w:t>(S</w:t>
      </w:r>
      <w:r w:rsidRPr="00D1253F">
        <w:rPr>
          <w:i/>
        </w:rPr>
        <w:t>ection 5</w:t>
      </w:r>
      <w:r w:rsidR="008E7474" w:rsidRPr="00D1253F">
        <w:rPr>
          <w:i/>
        </w:rPr>
        <w:t>)</w:t>
      </w:r>
      <w:r>
        <w:t xml:space="preserve"> </w:t>
      </w:r>
      <w:r w:rsidR="00E315BD">
        <w:t xml:space="preserve">– </w:t>
      </w:r>
      <w:r>
        <w:t xml:space="preserve">where </w:t>
      </w:r>
      <w:r w:rsidR="00E315BD">
        <w:t>capture of</w:t>
      </w:r>
      <w:r>
        <w:t xml:space="preserve"> data and analysis to determine what </w:t>
      </w:r>
      <w:r w:rsidR="00E315BD">
        <w:t>action steps can be taken</w:t>
      </w:r>
      <w:r>
        <w:t xml:space="preserve"> next quarter. </w:t>
      </w:r>
    </w:p>
    <w:p w14:paraId="33C95CBA" w14:textId="0B347B59" w:rsidR="007D2E17" w:rsidRDefault="007D2E17">
      <w:r>
        <w:t xml:space="preserve">These actions will lead you back to the plan phase. </w:t>
      </w:r>
    </w:p>
    <w:p w14:paraId="3AD989C1" w14:textId="77777777" w:rsidR="007D2E17" w:rsidRDefault="007D2E17" w:rsidP="007D2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706CAC" w:rsidRPr="007278A5" w14:paraId="2FAE68A2" w14:textId="77777777" w:rsidTr="007D2E17">
        <w:trPr>
          <w:trHeight w:val="20"/>
        </w:trPr>
        <w:tc>
          <w:tcPr>
            <w:tcW w:w="9350" w:type="dxa"/>
            <w:shd w:val="clear" w:color="auto" w:fill="E7E6E6"/>
          </w:tcPr>
          <w:p w14:paraId="77AC7FC4" w14:textId="77777777" w:rsidR="00706CAC" w:rsidRPr="007278A5" w:rsidRDefault="006208E3" w:rsidP="00EE4241">
            <w:pPr>
              <w:pStyle w:val="Heading1"/>
              <w:spacing w:before="0"/>
              <w:jc w:val="center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Section 1: </w:t>
            </w:r>
            <w:r w:rsidR="00AC3231" w:rsidRPr="007278A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BACKGROUND</w:t>
            </w:r>
          </w:p>
        </w:tc>
      </w:tr>
    </w:tbl>
    <w:p w14:paraId="29023447" w14:textId="77777777" w:rsidR="007D2E17" w:rsidRDefault="007D2E17" w:rsidP="007D2E17"/>
    <w:p w14:paraId="3E8BA2B6" w14:textId="018FDE1B" w:rsidR="007D2E17" w:rsidRDefault="007D2E17" w:rsidP="007D2E17">
      <w:pPr>
        <w:rPr>
          <w:lang w:val="en"/>
        </w:rPr>
      </w:pPr>
      <w:r>
        <w:t xml:space="preserve">Monitoring the selected cohort will </w:t>
      </w:r>
      <w:r>
        <w:rPr>
          <w:lang w:val="en"/>
        </w:rPr>
        <w:t xml:space="preserve">demonstrate the beneficial effects of antiretroviral therapy (ART) on viral load suppression. </w:t>
      </w:r>
      <w:r w:rsidR="006C72DE">
        <w:rPr>
          <w:lang w:val="en"/>
        </w:rPr>
        <w:t xml:space="preserve"> </w:t>
      </w:r>
      <w:r>
        <w:rPr>
          <w:lang w:val="en"/>
        </w:rPr>
        <w:t>In addition, it will give you the opportunities to examine the factors associated with virologic suppression for HIV-infected patients on ART receiving Ryan White</w:t>
      </w:r>
      <w:r w:rsidR="00E315BD">
        <w:rPr>
          <w:lang w:val="en"/>
        </w:rPr>
        <w:t xml:space="preserve"> services</w:t>
      </w:r>
      <w:r>
        <w:rPr>
          <w:lang w:val="en"/>
        </w:rPr>
        <w:t>.</w:t>
      </w:r>
    </w:p>
    <w:p w14:paraId="50F0CE04" w14:textId="77777777" w:rsidR="00CF3E2D" w:rsidRPr="007278A5" w:rsidRDefault="00CF3E2D" w:rsidP="00CF3E2D">
      <w:pPr>
        <w:jc w:val="both"/>
        <w:rPr>
          <w:b/>
          <w:u w:val="single"/>
        </w:rPr>
      </w:pPr>
    </w:p>
    <w:p w14:paraId="411C4E03" w14:textId="32B2168B" w:rsidR="00F3359A" w:rsidRPr="00B644DB" w:rsidRDefault="00F3359A" w:rsidP="00B644DB">
      <w:pPr>
        <w:rPr>
          <w:b/>
        </w:rPr>
      </w:pPr>
      <w:r w:rsidRPr="007278A5">
        <w:rPr>
          <w:b/>
          <w:u w:val="single"/>
        </w:rPr>
        <w:t>Problem Statement</w:t>
      </w:r>
      <w:r w:rsidRPr="007278A5">
        <w:t xml:space="preserve">: </w:t>
      </w:r>
      <w:r w:rsidR="00B644DB" w:rsidRPr="00B644DB">
        <w:t xml:space="preserve">What specific issues do you </w:t>
      </w:r>
      <w:r w:rsidR="00B644DB">
        <w:t>have with</w:t>
      </w:r>
      <w:r w:rsidR="00B644DB" w:rsidRPr="00B644DB">
        <w:t xml:space="preserve"> viral load suppression</w:t>
      </w:r>
      <w:r w:rsidR="00E315BD">
        <w:t xml:space="preserve"> for each quarter</w:t>
      </w:r>
      <w:r w:rsidR="00B644DB" w:rsidRPr="00B644DB">
        <w:t>?</w:t>
      </w:r>
    </w:p>
    <w:p w14:paraId="75E9ABC4" w14:textId="77777777" w:rsidR="00F3359A" w:rsidRPr="009D43BE" w:rsidRDefault="00F3359A" w:rsidP="00D14B58">
      <w:pPr>
        <w:numPr>
          <w:ilvl w:val="0"/>
          <w:numId w:val="36"/>
        </w:numPr>
        <w:spacing w:before="240"/>
        <w:jc w:val="both"/>
        <w:rPr>
          <w:b/>
          <w:color w:val="CC9900"/>
          <w:u w:val="single"/>
        </w:rPr>
      </w:pPr>
      <w:r>
        <w:t xml:space="preserve">Baseline: </w:t>
      </w:r>
    </w:p>
    <w:p w14:paraId="206F86E0" w14:textId="77777777" w:rsidR="00F3359A" w:rsidRPr="009D43BE" w:rsidRDefault="00F3359A" w:rsidP="00D14B58">
      <w:pPr>
        <w:numPr>
          <w:ilvl w:val="0"/>
          <w:numId w:val="36"/>
        </w:numPr>
        <w:spacing w:before="240"/>
        <w:jc w:val="both"/>
        <w:rPr>
          <w:b/>
          <w:color w:val="CC9900"/>
          <w:u w:val="single"/>
        </w:rPr>
      </w:pPr>
      <w:r>
        <w:t>Quarter 1</w:t>
      </w:r>
      <w:r w:rsidR="00035E63">
        <w:t>:</w:t>
      </w:r>
    </w:p>
    <w:p w14:paraId="7195FED6" w14:textId="77777777" w:rsidR="00F3359A" w:rsidRPr="009D43BE" w:rsidRDefault="00F3359A" w:rsidP="00D14B58">
      <w:pPr>
        <w:numPr>
          <w:ilvl w:val="0"/>
          <w:numId w:val="36"/>
        </w:numPr>
        <w:spacing w:before="240"/>
        <w:jc w:val="both"/>
        <w:rPr>
          <w:b/>
          <w:color w:val="CC9900"/>
          <w:u w:val="single"/>
        </w:rPr>
      </w:pPr>
      <w:r>
        <w:t>Quarter 2</w:t>
      </w:r>
      <w:r w:rsidR="00035E63">
        <w:t>:</w:t>
      </w:r>
    </w:p>
    <w:p w14:paraId="225E522D" w14:textId="77777777" w:rsidR="00F3359A" w:rsidRPr="009D43BE" w:rsidRDefault="00F3359A" w:rsidP="00D14B58">
      <w:pPr>
        <w:numPr>
          <w:ilvl w:val="0"/>
          <w:numId w:val="36"/>
        </w:numPr>
        <w:spacing w:before="240"/>
        <w:jc w:val="both"/>
        <w:rPr>
          <w:b/>
          <w:color w:val="CC9900"/>
          <w:u w:val="single"/>
        </w:rPr>
      </w:pPr>
      <w:r>
        <w:t>Quarter 3</w:t>
      </w:r>
      <w:r w:rsidR="00035E63">
        <w:t>:</w:t>
      </w:r>
    </w:p>
    <w:p w14:paraId="6C98D034" w14:textId="1E43708F" w:rsidR="001C6F99" w:rsidRDefault="00F3359A" w:rsidP="00D14B58">
      <w:pPr>
        <w:numPr>
          <w:ilvl w:val="0"/>
          <w:numId w:val="36"/>
        </w:numPr>
        <w:tabs>
          <w:tab w:val="left" w:pos="360"/>
          <w:tab w:val="left" w:pos="720"/>
        </w:tabs>
        <w:spacing w:before="240"/>
        <w:ind w:right="-20"/>
        <w:jc w:val="both"/>
        <w:rPr>
          <w:rFonts w:eastAsia="Calibri"/>
          <w:b/>
          <w:color w:val="000000"/>
        </w:rPr>
      </w:pPr>
      <w:r>
        <w:t>Quarter 4</w:t>
      </w:r>
      <w:r w:rsidR="00035E6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706CAC" w:rsidRPr="007278A5" w14:paraId="7B81CA22" w14:textId="77777777" w:rsidTr="00EE4241">
        <w:tc>
          <w:tcPr>
            <w:tcW w:w="9576" w:type="dxa"/>
            <w:shd w:val="clear" w:color="auto" w:fill="E7E6E6"/>
          </w:tcPr>
          <w:p w14:paraId="61EDD142" w14:textId="4907172A" w:rsidR="00706CAC" w:rsidRPr="007278A5" w:rsidRDefault="00A9786E" w:rsidP="00EE4241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0"/>
              </w:rPr>
              <w:lastRenderedPageBreak/>
              <w:br w:type="page"/>
            </w:r>
            <w:r w:rsidR="00000E2D" w:rsidRPr="006208E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208E3" w:rsidRPr="006208E3">
              <w:rPr>
                <w:rFonts w:ascii="Times New Roman" w:hAnsi="Times New Roman"/>
                <w:sz w:val="24"/>
                <w:szCs w:val="24"/>
              </w:rPr>
              <w:t xml:space="preserve">Section </w:t>
            </w:r>
            <w:r w:rsidR="006208E3"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r w:rsidR="007278A5" w:rsidRPr="007278A5">
              <w:rPr>
                <w:rFonts w:ascii="Times New Roman" w:hAnsi="Times New Roman"/>
                <w:sz w:val="24"/>
                <w:szCs w:val="24"/>
              </w:rPr>
              <w:t>AIM</w:t>
            </w:r>
            <w:r w:rsidR="00DC5092">
              <w:rPr>
                <w:rFonts w:ascii="Times New Roman" w:hAnsi="Times New Roman"/>
                <w:sz w:val="24"/>
                <w:szCs w:val="24"/>
              </w:rPr>
              <w:t xml:space="preserve"> &amp; GOALS</w:t>
            </w:r>
          </w:p>
        </w:tc>
      </w:tr>
    </w:tbl>
    <w:p w14:paraId="06D27479" w14:textId="6F326EFF" w:rsidR="00293A2A" w:rsidRPr="00D14B58" w:rsidRDefault="000D3D22" w:rsidP="00D14B58">
      <w:pPr>
        <w:pStyle w:val="ListParagraph"/>
        <w:numPr>
          <w:ilvl w:val="0"/>
          <w:numId w:val="45"/>
        </w:numPr>
        <w:spacing w:before="240"/>
        <w:rPr>
          <w:b/>
        </w:rPr>
      </w:pPr>
      <w:r w:rsidRPr="00D14B58">
        <w:rPr>
          <w:b/>
          <w:u w:val="single"/>
        </w:rPr>
        <w:t xml:space="preserve">Agency </w:t>
      </w:r>
      <w:r w:rsidR="00C87416" w:rsidRPr="00D14B58">
        <w:rPr>
          <w:b/>
          <w:u w:val="single"/>
        </w:rPr>
        <w:t xml:space="preserve">QIP </w:t>
      </w:r>
      <w:r w:rsidR="00CF0667" w:rsidRPr="00D14B58">
        <w:rPr>
          <w:b/>
          <w:u w:val="single"/>
        </w:rPr>
        <w:t>Aim Statement:</w:t>
      </w:r>
      <w:r w:rsidR="00A94520" w:rsidRPr="007278A5">
        <w:t xml:space="preserve"> </w:t>
      </w:r>
      <w:r w:rsidR="00DC5092">
        <w:t>(</w:t>
      </w:r>
      <w:r w:rsidR="00CF162B" w:rsidRPr="00D14B58">
        <w:rPr>
          <w:b/>
        </w:rPr>
        <w:t>If needed, update the Aim Statement and Goals quarterly.</w:t>
      </w:r>
      <w:r w:rsidR="00DC5092" w:rsidRPr="00D14B58">
        <w:rPr>
          <w:b/>
        </w:rPr>
        <w:t>)</w:t>
      </w:r>
    </w:p>
    <w:p w14:paraId="70121CF5" w14:textId="182FD8CC" w:rsidR="00DC5092" w:rsidRDefault="00DC5092" w:rsidP="00D14B58">
      <w:pPr>
        <w:tabs>
          <w:tab w:val="left" w:pos="360"/>
          <w:tab w:val="left" w:pos="720"/>
        </w:tabs>
        <w:spacing w:before="240"/>
        <w:ind w:left="720" w:right="-20"/>
      </w:pPr>
      <w:r>
        <w:rPr>
          <w:rFonts w:eastAsia="Calibri"/>
          <w:b/>
          <w:color w:val="000000"/>
        </w:rPr>
        <w:t>Agency Aim</w:t>
      </w:r>
      <w:r w:rsidRPr="00B644DB">
        <w:rPr>
          <w:rFonts w:eastAsia="Calibri"/>
          <w:b/>
          <w:color w:val="000000"/>
        </w:rPr>
        <w:t xml:space="preserve">: </w:t>
      </w:r>
      <w:r w:rsidRPr="00B644DB">
        <w:rPr>
          <w:rFonts w:eastAsia="Calibri"/>
        </w:rPr>
        <w:t xml:space="preserve">Indicate </w:t>
      </w:r>
      <w:r>
        <w:rPr>
          <w:rFonts w:eastAsia="Calibri"/>
        </w:rPr>
        <w:t xml:space="preserve">what your agency is trying to accomplish each quarter. </w:t>
      </w:r>
    </w:p>
    <w:p w14:paraId="01EDCBAF" w14:textId="04ABF9C1" w:rsidR="00DC5092" w:rsidRPr="00B80DEA" w:rsidRDefault="001C6F99" w:rsidP="00D14B58">
      <w:pPr>
        <w:numPr>
          <w:ilvl w:val="0"/>
          <w:numId w:val="37"/>
        </w:numPr>
        <w:spacing w:before="240"/>
        <w:ind w:left="1440"/>
        <w:jc w:val="both"/>
      </w:pPr>
      <w:r>
        <w:t xml:space="preserve">Proposal </w:t>
      </w:r>
      <w:r w:rsidRPr="00D1253F">
        <w:rPr>
          <w:i/>
        </w:rPr>
        <w:t>(based on baseline data)</w:t>
      </w:r>
      <w:r w:rsidR="00DC5092" w:rsidRPr="00B80DEA">
        <w:t>:</w:t>
      </w:r>
    </w:p>
    <w:p w14:paraId="1AABA29D" w14:textId="77777777" w:rsidR="00DC5092" w:rsidRPr="009D43BE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1:</w:t>
      </w:r>
    </w:p>
    <w:p w14:paraId="458A10B1" w14:textId="77777777" w:rsidR="00DC5092" w:rsidRPr="009D43BE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2:</w:t>
      </w:r>
    </w:p>
    <w:p w14:paraId="5CAF34DC" w14:textId="77777777" w:rsidR="00DC5092" w:rsidRPr="009D43BE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3:</w:t>
      </w:r>
    </w:p>
    <w:p w14:paraId="488BBE9A" w14:textId="7637294A" w:rsidR="00DC5092" w:rsidRPr="00D14B58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4:</w:t>
      </w:r>
    </w:p>
    <w:p w14:paraId="3D37EE73" w14:textId="77777777" w:rsidR="00D14B58" w:rsidRPr="007278A5" w:rsidRDefault="00D14B58" w:rsidP="00D14B58">
      <w:pPr>
        <w:spacing w:before="240"/>
        <w:jc w:val="both"/>
        <w:rPr>
          <w:rStyle w:val="Hyperlink"/>
          <w:b/>
        </w:rPr>
      </w:pPr>
    </w:p>
    <w:p w14:paraId="19E81A7A" w14:textId="77777777" w:rsidR="00F95973" w:rsidRDefault="00F95973" w:rsidP="00D14B58">
      <w:pPr>
        <w:tabs>
          <w:tab w:val="left" w:pos="360"/>
          <w:tab w:val="left" w:pos="720"/>
        </w:tabs>
        <w:ind w:left="720" w:right="-20"/>
        <w:rPr>
          <w:rFonts w:eastAsia="Calibri"/>
          <w:b/>
          <w:color w:val="000000"/>
        </w:rPr>
      </w:pPr>
    </w:p>
    <w:p w14:paraId="5FFAE8C5" w14:textId="1CCDFA35" w:rsidR="00DC5092" w:rsidRDefault="00DC5092" w:rsidP="00D14B58">
      <w:pPr>
        <w:pStyle w:val="ListParagraph"/>
        <w:numPr>
          <w:ilvl w:val="0"/>
          <w:numId w:val="45"/>
        </w:numPr>
        <w:tabs>
          <w:tab w:val="left" w:pos="360"/>
          <w:tab w:val="left" w:pos="720"/>
        </w:tabs>
        <w:ind w:right="-20"/>
      </w:pPr>
      <w:r w:rsidRPr="00DB4318">
        <w:rPr>
          <w:rFonts w:eastAsia="Calibri"/>
          <w:b/>
          <w:color w:val="000000"/>
          <w:u w:val="single"/>
        </w:rPr>
        <w:t>Goals:</w:t>
      </w:r>
      <w:r w:rsidRPr="00D14B58">
        <w:rPr>
          <w:rFonts w:eastAsia="Calibri"/>
          <w:b/>
          <w:color w:val="000000"/>
        </w:rPr>
        <w:t xml:space="preserve"> </w:t>
      </w:r>
      <w:r w:rsidRPr="00D14B58">
        <w:rPr>
          <w:rFonts w:eastAsia="Calibri"/>
        </w:rPr>
        <w:t>Indicate your agency’s specific achievable goal based on current data for the reporting quarter.</w:t>
      </w:r>
      <w:r>
        <w:t xml:space="preserve"> </w:t>
      </w:r>
      <w:r w:rsidR="00DB4318">
        <w:t xml:space="preserve"> </w:t>
      </w:r>
      <w:r>
        <w:t>(</w:t>
      </w:r>
      <w:r w:rsidRPr="00D14B58">
        <w:rPr>
          <w:b/>
          <w:u w:val="single"/>
        </w:rPr>
        <w:t>S</w:t>
      </w:r>
      <w:r>
        <w:t xml:space="preserve">pecific, </w:t>
      </w:r>
      <w:r w:rsidRPr="00D14B58">
        <w:rPr>
          <w:b/>
          <w:u w:val="single"/>
        </w:rPr>
        <w:t>M</w:t>
      </w:r>
      <w:r>
        <w:t xml:space="preserve">easurable, </w:t>
      </w:r>
      <w:r w:rsidRPr="00D14B58">
        <w:rPr>
          <w:b/>
          <w:u w:val="single"/>
        </w:rPr>
        <w:t>A</w:t>
      </w:r>
      <w:r>
        <w:t xml:space="preserve">chievable, </w:t>
      </w:r>
      <w:r w:rsidRPr="00D14B58">
        <w:rPr>
          <w:b/>
          <w:u w:val="single"/>
        </w:rPr>
        <w:t>R</w:t>
      </w:r>
      <w:r>
        <w:t xml:space="preserve">ealistic, and </w:t>
      </w:r>
      <w:r w:rsidRPr="00D14B58">
        <w:rPr>
          <w:b/>
          <w:u w:val="single"/>
        </w:rPr>
        <w:t>T</w:t>
      </w:r>
      <w:r>
        <w:t>imely)</w:t>
      </w:r>
    </w:p>
    <w:p w14:paraId="37C0B066" w14:textId="317E9F23" w:rsidR="00DC5092" w:rsidRPr="00B80DEA" w:rsidRDefault="001C6F99" w:rsidP="00D14B58">
      <w:pPr>
        <w:numPr>
          <w:ilvl w:val="0"/>
          <w:numId w:val="37"/>
        </w:numPr>
        <w:spacing w:before="240"/>
        <w:ind w:left="1440"/>
        <w:jc w:val="both"/>
      </w:pPr>
      <w:r>
        <w:t xml:space="preserve">Proposal </w:t>
      </w:r>
      <w:r w:rsidRPr="001E776B">
        <w:rPr>
          <w:i/>
        </w:rPr>
        <w:t>(based on baseline data)</w:t>
      </w:r>
      <w:r>
        <w:t>:</w:t>
      </w:r>
    </w:p>
    <w:p w14:paraId="763C02EE" w14:textId="77777777" w:rsidR="00DC5092" w:rsidRPr="009D43BE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1:</w:t>
      </w:r>
    </w:p>
    <w:p w14:paraId="77496868" w14:textId="77777777" w:rsidR="00DC5092" w:rsidRPr="009D43BE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2:</w:t>
      </w:r>
    </w:p>
    <w:p w14:paraId="5637590A" w14:textId="77777777" w:rsidR="00DC5092" w:rsidRPr="009D43BE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b/>
          <w:color w:val="CC9900"/>
          <w:u w:val="single"/>
        </w:rPr>
      </w:pPr>
      <w:r>
        <w:t>Quarter 3:</w:t>
      </w:r>
    </w:p>
    <w:p w14:paraId="245FA6D5" w14:textId="77777777" w:rsidR="00DC5092" w:rsidRPr="007278A5" w:rsidRDefault="00DC5092" w:rsidP="00D14B58">
      <w:pPr>
        <w:numPr>
          <w:ilvl w:val="0"/>
          <w:numId w:val="37"/>
        </w:numPr>
        <w:spacing w:before="240"/>
        <w:ind w:left="1440"/>
        <w:jc w:val="both"/>
        <w:rPr>
          <w:rStyle w:val="Hyperlink"/>
          <w:b/>
        </w:rPr>
      </w:pPr>
      <w:r>
        <w:t>Quarter 4:</w:t>
      </w:r>
    </w:p>
    <w:p w14:paraId="0606CE71" w14:textId="77777777" w:rsidR="00C87416" w:rsidRPr="007278A5" w:rsidRDefault="00C87416">
      <w:pPr>
        <w:rPr>
          <w:b/>
        </w:rPr>
      </w:pPr>
    </w:p>
    <w:p w14:paraId="4E2A8291" w14:textId="77777777" w:rsidR="00214916" w:rsidRPr="007278A5" w:rsidRDefault="00214916">
      <w:pPr>
        <w:rPr>
          <w:b/>
          <w:u w:val="single"/>
        </w:rPr>
      </w:pPr>
    </w:p>
    <w:p w14:paraId="45FCB202" w14:textId="77777777" w:rsidR="00D14B58" w:rsidRDefault="00D14B5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8BD4738" w14:textId="4B87B31B" w:rsidR="00CF162B" w:rsidRDefault="001F7193" w:rsidP="00D14B58">
      <w:pPr>
        <w:pStyle w:val="ListParagraph"/>
        <w:numPr>
          <w:ilvl w:val="0"/>
          <w:numId w:val="45"/>
        </w:numPr>
        <w:rPr>
          <w:b/>
        </w:rPr>
      </w:pPr>
      <w:r w:rsidRPr="00D14B58">
        <w:rPr>
          <w:b/>
          <w:u w:val="single"/>
        </w:rPr>
        <w:lastRenderedPageBreak/>
        <w:t xml:space="preserve">QIP </w:t>
      </w:r>
      <w:r w:rsidR="008B3DAB" w:rsidRPr="00D14B58">
        <w:rPr>
          <w:b/>
          <w:u w:val="single"/>
        </w:rPr>
        <w:t>Team Members</w:t>
      </w:r>
      <w:r w:rsidR="008B3DAB" w:rsidRPr="00D14B58">
        <w:rPr>
          <w:b/>
        </w:rPr>
        <w:t>:</w:t>
      </w:r>
      <w:r w:rsidR="00065F43" w:rsidRPr="00D14B58">
        <w:rPr>
          <w:b/>
        </w:rPr>
        <w:t xml:space="preserve"> </w:t>
      </w:r>
      <w:r w:rsidR="0078059C" w:rsidRPr="007278A5">
        <w:t>(</w:t>
      </w:r>
      <w:r w:rsidR="0078059C" w:rsidRPr="00D14B58">
        <w:rPr>
          <w:i/>
        </w:rPr>
        <w:t>Names</w:t>
      </w:r>
      <w:r w:rsidR="00A94520" w:rsidRPr="00D14B58">
        <w:rPr>
          <w:i/>
        </w:rPr>
        <w:t xml:space="preserve">, </w:t>
      </w:r>
      <w:r w:rsidR="0078059C" w:rsidRPr="00D14B58">
        <w:rPr>
          <w:i/>
        </w:rPr>
        <w:t>Titles</w:t>
      </w:r>
      <w:r w:rsidR="007B3EDB" w:rsidRPr="00D14B58">
        <w:rPr>
          <w:i/>
        </w:rPr>
        <w:t xml:space="preserve">, </w:t>
      </w:r>
      <w:r w:rsidR="00A94520" w:rsidRPr="00D14B58">
        <w:rPr>
          <w:i/>
        </w:rPr>
        <w:t>Role</w:t>
      </w:r>
      <w:r w:rsidR="007B3EDB" w:rsidRPr="00D14B58">
        <w:rPr>
          <w:i/>
        </w:rPr>
        <w:t xml:space="preserve"> in </w:t>
      </w:r>
      <w:r w:rsidR="00D1253F" w:rsidRPr="00D14B58">
        <w:rPr>
          <w:i/>
        </w:rPr>
        <w:t xml:space="preserve">this </w:t>
      </w:r>
      <w:r w:rsidR="007B3EDB" w:rsidRPr="00D14B58">
        <w:rPr>
          <w:i/>
        </w:rPr>
        <w:t>QIP only</w:t>
      </w:r>
      <w:r w:rsidR="00214916" w:rsidRPr="007278A5">
        <w:t>)</w:t>
      </w:r>
      <w:r w:rsidR="00E55098">
        <w:t xml:space="preserve"> </w:t>
      </w:r>
      <w:r w:rsidR="00CF162B" w:rsidRPr="00D14B58">
        <w:rPr>
          <w:b/>
        </w:rPr>
        <w:t>If needed, update the QIP Team Members quarterly.</w:t>
      </w:r>
    </w:p>
    <w:p w14:paraId="71AD0457" w14:textId="77777777" w:rsidR="00E55098" w:rsidRPr="00D14B58" w:rsidRDefault="00E55098" w:rsidP="00D14B58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6F99" w:rsidRPr="00DB4318" w14:paraId="0D585D98" w14:textId="77777777" w:rsidTr="00D1253F">
        <w:tc>
          <w:tcPr>
            <w:tcW w:w="3116" w:type="dxa"/>
            <w:shd w:val="clear" w:color="auto" w:fill="EDEDED" w:themeFill="accent3" w:themeFillTint="33"/>
          </w:tcPr>
          <w:p w14:paraId="07EE47F9" w14:textId="31EC2BBA" w:rsidR="001C6F99" w:rsidRPr="00DB4318" w:rsidRDefault="001C6F99" w:rsidP="00D1253F">
            <w:pPr>
              <w:jc w:val="center"/>
              <w:rPr>
                <w:rFonts w:ascii="Times New Roman" w:hAnsi="Times New Roman"/>
                <w:b/>
              </w:rPr>
            </w:pPr>
            <w:r w:rsidRPr="00DB4318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5B4BD1A1" w14:textId="752A2E9E" w:rsidR="001C6F99" w:rsidRPr="00DB4318" w:rsidRDefault="001C6F99" w:rsidP="00D1253F">
            <w:pPr>
              <w:jc w:val="center"/>
              <w:rPr>
                <w:rFonts w:ascii="Times New Roman" w:hAnsi="Times New Roman"/>
                <w:b/>
              </w:rPr>
            </w:pPr>
            <w:r w:rsidRPr="00DB4318">
              <w:rPr>
                <w:rFonts w:ascii="Times New Roman" w:hAnsi="Times New Roman"/>
                <w:b/>
              </w:rPr>
              <w:t>Role at Agency (Title)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6B5F3D8" w14:textId="4C730B7F" w:rsidR="001C6F99" w:rsidRPr="00DB4318" w:rsidRDefault="001C6F99" w:rsidP="00D1253F">
            <w:pPr>
              <w:jc w:val="center"/>
              <w:rPr>
                <w:rFonts w:ascii="Times New Roman" w:hAnsi="Times New Roman"/>
                <w:b/>
              </w:rPr>
            </w:pPr>
            <w:r w:rsidRPr="00DB4318">
              <w:rPr>
                <w:rFonts w:ascii="Times New Roman" w:hAnsi="Times New Roman"/>
                <w:b/>
              </w:rPr>
              <w:t xml:space="preserve">Role with </w:t>
            </w:r>
            <w:r w:rsidR="00D1253F" w:rsidRPr="00DB4318">
              <w:rPr>
                <w:rFonts w:ascii="Times New Roman" w:hAnsi="Times New Roman"/>
                <w:b/>
              </w:rPr>
              <w:t xml:space="preserve">this </w:t>
            </w:r>
            <w:r w:rsidRPr="00DB4318">
              <w:rPr>
                <w:rFonts w:ascii="Times New Roman" w:hAnsi="Times New Roman"/>
                <w:b/>
              </w:rPr>
              <w:t>QIP</w:t>
            </w:r>
          </w:p>
        </w:tc>
      </w:tr>
      <w:tr w:rsidR="001C6F99" w14:paraId="73727325" w14:textId="77777777" w:rsidTr="00D1253F">
        <w:trPr>
          <w:trHeight w:val="720"/>
        </w:trPr>
        <w:tc>
          <w:tcPr>
            <w:tcW w:w="3116" w:type="dxa"/>
          </w:tcPr>
          <w:p w14:paraId="120B4592" w14:textId="77777777" w:rsidR="001C6F99" w:rsidRDefault="001C6F99"/>
        </w:tc>
        <w:tc>
          <w:tcPr>
            <w:tcW w:w="3117" w:type="dxa"/>
          </w:tcPr>
          <w:p w14:paraId="5578B21A" w14:textId="77777777" w:rsidR="001C6F99" w:rsidRDefault="001C6F99"/>
        </w:tc>
        <w:tc>
          <w:tcPr>
            <w:tcW w:w="3117" w:type="dxa"/>
          </w:tcPr>
          <w:p w14:paraId="125574E7" w14:textId="77777777" w:rsidR="001C6F99" w:rsidRDefault="001C6F99"/>
        </w:tc>
      </w:tr>
      <w:tr w:rsidR="001C6F99" w14:paraId="7E488C15" w14:textId="77777777" w:rsidTr="00D1253F">
        <w:trPr>
          <w:trHeight w:val="720"/>
        </w:trPr>
        <w:tc>
          <w:tcPr>
            <w:tcW w:w="3116" w:type="dxa"/>
          </w:tcPr>
          <w:p w14:paraId="08B8393F" w14:textId="77777777" w:rsidR="001C6F99" w:rsidRDefault="001C6F99"/>
        </w:tc>
        <w:tc>
          <w:tcPr>
            <w:tcW w:w="3117" w:type="dxa"/>
          </w:tcPr>
          <w:p w14:paraId="1E78E175" w14:textId="77777777" w:rsidR="001C6F99" w:rsidRDefault="001C6F99"/>
        </w:tc>
        <w:tc>
          <w:tcPr>
            <w:tcW w:w="3117" w:type="dxa"/>
          </w:tcPr>
          <w:p w14:paraId="1E6E087E" w14:textId="77777777" w:rsidR="001C6F99" w:rsidRDefault="001C6F99"/>
        </w:tc>
      </w:tr>
      <w:tr w:rsidR="001C6F99" w14:paraId="4C4DE329" w14:textId="77777777" w:rsidTr="00D1253F">
        <w:trPr>
          <w:trHeight w:val="720"/>
        </w:trPr>
        <w:tc>
          <w:tcPr>
            <w:tcW w:w="3116" w:type="dxa"/>
          </w:tcPr>
          <w:p w14:paraId="4032F851" w14:textId="77777777" w:rsidR="001C6F99" w:rsidRDefault="001C6F99"/>
        </w:tc>
        <w:tc>
          <w:tcPr>
            <w:tcW w:w="3117" w:type="dxa"/>
          </w:tcPr>
          <w:p w14:paraId="7E6D0A79" w14:textId="77777777" w:rsidR="001C6F99" w:rsidRDefault="001C6F99"/>
        </w:tc>
        <w:tc>
          <w:tcPr>
            <w:tcW w:w="3117" w:type="dxa"/>
          </w:tcPr>
          <w:p w14:paraId="3837B600" w14:textId="77777777" w:rsidR="001C6F99" w:rsidRDefault="001C6F99"/>
        </w:tc>
      </w:tr>
      <w:tr w:rsidR="001C6F99" w14:paraId="33AAF462" w14:textId="77777777" w:rsidTr="00D1253F">
        <w:trPr>
          <w:trHeight w:val="720"/>
        </w:trPr>
        <w:tc>
          <w:tcPr>
            <w:tcW w:w="3116" w:type="dxa"/>
          </w:tcPr>
          <w:p w14:paraId="63106878" w14:textId="77777777" w:rsidR="001C6F99" w:rsidRDefault="001C6F99"/>
        </w:tc>
        <w:tc>
          <w:tcPr>
            <w:tcW w:w="3117" w:type="dxa"/>
          </w:tcPr>
          <w:p w14:paraId="0784B5DD" w14:textId="77777777" w:rsidR="001C6F99" w:rsidRDefault="001C6F99"/>
        </w:tc>
        <w:tc>
          <w:tcPr>
            <w:tcW w:w="3117" w:type="dxa"/>
          </w:tcPr>
          <w:p w14:paraId="094192D7" w14:textId="77777777" w:rsidR="001C6F99" w:rsidRDefault="001C6F99"/>
        </w:tc>
      </w:tr>
      <w:tr w:rsidR="001C6F99" w14:paraId="6930FB75" w14:textId="77777777" w:rsidTr="001C6F99">
        <w:trPr>
          <w:trHeight w:val="720"/>
        </w:trPr>
        <w:tc>
          <w:tcPr>
            <w:tcW w:w="3116" w:type="dxa"/>
          </w:tcPr>
          <w:p w14:paraId="2F7DF52D" w14:textId="77777777" w:rsidR="001C6F99" w:rsidRDefault="001C6F99"/>
        </w:tc>
        <w:tc>
          <w:tcPr>
            <w:tcW w:w="3117" w:type="dxa"/>
          </w:tcPr>
          <w:p w14:paraId="0E338B8E" w14:textId="77777777" w:rsidR="001C6F99" w:rsidRDefault="001C6F99"/>
        </w:tc>
        <w:tc>
          <w:tcPr>
            <w:tcW w:w="3117" w:type="dxa"/>
          </w:tcPr>
          <w:p w14:paraId="6A7D6FA5" w14:textId="77777777" w:rsidR="001C6F99" w:rsidRDefault="001C6F99"/>
        </w:tc>
      </w:tr>
    </w:tbl>
    <w:p w14:paraId="4667F910" w14:textId="77777777" w:rsidR="00F95973" w:rsidRDefault="00F95973"/>
    <w:p w14:paraId="77FCF3FF" w14:textId="77777777" w:rsidR="00F95973" w:rsidRDefault="00F95973"/>
    <w:p w14:paraId="243F7C24" w14:textId="77777777" w:rsidR="001C6F99" w:rsidRDefault="001C6F99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471"/>
      </w:tblGrid>
      <w:tr w:rsidR="00000E2D" w:rsidRPr="007278A5" w14:paraId="71D80BC2" w14:textId="77777777" w:rsidTr="00B644DB">
        <w:trPr>
          <w:trHeight w:val="338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E7E6E6"/>
          </w:tcPr>
          <w:p w14:paraId="4E140A32" w14:textId="3BA6315D" w:rsidR="00000E2D" w:rsidRPr="006208E3" w:rsidRDefault="00000E2D" w:rsidP="007617A2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8E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208E3" w:rsidRPr="006208E3">
              <w:rPr>
                <w:rFonts w:ascii="Times New Roman" w:hAnsi="Times New Roman"/>
                <w:sz w:val="24"/>
                <w:szCs w:val="24"/>
              </w:rPr>
              <w:t xml:space="preserve">Section 3: </w:t>
            </w:r>
            <w:r w:rsidR="00DC5092">
              <w:rPr>
                <w:rFonts w:ascii="Times New Roman" w:hAnsi="Times New Roman"/>
                <w:sz w:val="24"/>
                <w:szCs w:val="24"/>
              </w:rPr>
              <w:t xml:space="preserve">Intervention &amp; </w:t>
            </w:r>
            <w:r w:rsidR="006208E3" w:rsidRPr="006208E3">
              <w:rPr>
                <w:rFonts w:ascii="Times New Roman" w:hAnsi="Times New Roman"/>
                <w:sz w:val="24"/>
                <w:szCs w:val="24"/>
              </w:rPr>
              <w:t>Data Reporting</w:t>
            </w:r>
          </w:p>
        </w:tc>
      </w:tr>
    </w:tbl>
    <w:p w14:paraId="1BBDF013" w14:textId="7A6DE80F" w:rsidR="00706551" w:rsidRDefault="00D1253F" w:rsidP="00D1253F">
      <w:pPr>
        <w:numPr>
          <w:ilvl w:val="0"/>
          <w:numId w:val="31"/>
        </w:numPr>
        <w:spacing w:before="240"/>
        <w:rPr>
          <w:i/>
        </w:rPr>
      </w:pPr>
      <w:r>
        <w:rPr>
          <w:b/>
          <w:u w:val="single"/>
        </w:rPr>
        <w:t xml:space="preserve">Four </w:t>
      </w:r>
      <w:r w:rsidR="00706551">
        <w:rPr>
          <w:b/>
          <w:u w:val="single"/>
        </w:rPr>
        <w:t>Actions/Change Steps Completed</w:t>
      </w:r>
      <w:r w:rsidR="00706551" w:rsidRPr="007278A5">
        <w:rPr>
          <w:b/>
          <w:u w:val="single"/>
        </w:rPr>
        <w:t>:</w:t>
      </w:r>
      <w:r w:rsidR="00706551" w:rsidRPr="007278A5">
        <w:t xml:space="preserve"> </w:t>
      </w:r>
      <w:r w:rsidR="00706551" w:rsidRPr="00D1253F">
        <w:t xml:space="preserve">Describe below each </w:t>
      </w:r>
      <w:r w:rsidR="00D76015" w:rsidRPr="001C6F99">
        <w:rPr>
          <w:b/>
        </w:rPr>
        <w:t>intervention</w:t>
      </w:r>
      <w:r w:rsidR="00D76015" w:rsidRPr="00D1253F">
        <w:t xml:space="preserve"> plan</w:t>
      </w:r>
      <w:r w:rsidR="00706551" w:rsidRPr="00D1253F">
        <w:t xml:space="preserve">/change you performed to improve the performance measures and services for </w:t>
      </w:r>
      <w:r w:rsidR="001C6F99" w:rsidRPr="00D1253F">
        <w:t xml:space="preserve">this </w:t>
      </w:r>
      <w:r w:rsidR="00706551" w:rsidRPr="00D1253F">
        <w:t>report</w:t>
      </w:r>
      <w:r w:rsidR="001C6F99" w:rsidRPr="00D1253F">
        <w:t>ing</w:t>
      </w:r>
      <w:r w:rsidR="00706551" w:rsidRPr="00D1253F">
        <w:t xml:space="preserve"> quarter.</w:t>
      </w:r>
      <w:r w:rsidR="00706551" w:rsidRPr="007278A5">
        <w:rPr>
          <w:i/>
        </w:rPr>
        <w:t xml:space="preserve"> </w:t>
      </w:r>
      <w:r w:rsidR="00CF17B2">
        <w:rPr>
          <w:i/>
        </w:rPr>
        <w:t xml:space="preserve"> </w:t>
      </w:r>
      <w:r w:rsidR="00706551" w:rsidRPr="007278A5">
        <w:rPr>
          <w:i/>
        </w:rPr>
        <w:t xml:space="preserve">The </w:t>
      </w:r>
      <w:r w:rsidR="00706551">
        <w:rPr>
          <w:i/>
        </w:rPr>
        <w:t>list below</w:t>
      </w:r>
      <w:r w:rsidR="00706551" w:rsidRPr="007278A5">
        <w:rPr>
          <w:i/>
        </w:rPr>
        <w:t xml:space="preserve"> should be </w:t>
      </w:r>
      <w:r w:rsidR="00706551">
        <w:rPr>
          <w:i/>
        </w:rPr>
        <w:t xml:space="preserve">your </w:t>
      </w:r>
      <w:r>
        <w:rPr>
          <w:i/>
        </w:rPr>
        <w:t xml:space="preserve">baseline or </w:t>
      </w:r>
      <w:r w:rsidR="00706551">
        <w:rPr>
          <w:i/>
        </w:rPr>
        <w:t>previous submitted action steps</w:t>
      </w:r>
      <w:r w:rsidR="001C6F99">
        <w:rPr>
          <w:i/>
        </w:rPr>
        <w:t xml:space="preserve"> from the previous quarter</w:t>
      </w:r>
      <w:r w:rsidR="00706551">
        <w:rPr>
          <w:i/>
        </w:rPr>
        <w:t>.</w:t>
      </w:r>
      <w:r w:rsidR="00BA6977">
        <w:rPr>
          <w:i/>
        </w:rPr>
        <w:t xml:space="preserve">  </w:t>
      </w:r>
      <w:r w:rsidR="00BA6977">
        <w:rPr>
          <w:b/>
        </w:rPr>
        <w:t>Do not complete this section for Baseline/Proposal</w:t>
      </w:r>
    </w:p>
    <w:p w14:paraId="3603B122" w14:textId="22CA33A0" w:rsidR="00706551" w:rsidRPr="00706551" w:rsidRDefault="00706551" w:rsidP="00706551">
      <w:pPr>
        <w:rPr>
          <w:b/>
          <w:u w:val="single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3262"/>
        <w:gridCol w:w="2814"/>
        <w:gridCol w:w="3264"/>
      </w:tblGrid>
      <w:tr w:rsidR="00706551" w:rsidRPr="007278A5" w14:paraId="563ECB99" w14:textId="77777777" w:rsidTr="000F5DEB">
        <w:tc>
          <w:tcPr>
            <w:tcW w:w="95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624D9AF6" w14:textId="77777777" w:rsidR="00706551" w:rsidRPr="007278A5" w:rsidRDefault="00706551" w:rsidP="000F5DEB">
            <w:pPr>
              <w:ind w:left="1116" w:hanging="1116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List action steps taken to improve your data </w:t>
            </w:r>
          </w:p>
        </w:tc>
      </w:tr>
      <w:tr w:rsidR="00706551" w:rsidRPr="007278A5" w14:paraId="5B12EC56" w14:textId="77777777" w:rsidTr="000F5DEB">
        <w:trPr>
          <w:trHeight w:val="286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2158C91" w14:textId="77BE3583" w:rsidR="00706551" w:rsidRPr="007278A5" w:rsidRDefault="00706551" w:rsidP="000F5DEB">
            <w:pPr>
              <w:rPr>
                <w:b/>
                <w:bCs/>
              </w:rPr>
            </w:pPr>
            <w:r>
              <w:rPr>
                <w:bCs/>
                <w:i/>
              </w:rPr>
              <w:t xml:space="preserve">List the four </w:t>
            </w:r>
            <w:r w:rsidR="00D76015">
              <w:rPr>
                <w:bCs/>
                <w:i/>
              </w:rPr>
              <w:t xml:space="preserve">main </w:t>
            </w:r>
            <w:r>
              <w:rPr>
                <w:bCs/>
                <w:i/>
              </w:rPr>
              <w:t>action steps you took to improve data and services this quarter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FBE644D" w14:textId="77777777" w:rsidR="00706551" w:rsidRPr="007278A5" w:rsidRDefault="00706551" w:rsidP="000F5DEB">
            <w:pPr>
              <w:rPr>
                <w:i/>
              </w:rPr>
            </w:pPr>
            <w:r>
              <w:rPr>
                <w:i/>
              </w:rPr>
              <w:t>When did you complete this step?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61ABEB4" w14:textId="77777777" w:rsidR="00706551" w:rsidRPr="007278A5" w:rsidRDefault="00706551" w:rsidP="000F5DEB">
            <w:pPr>
              <w:rPr>
                <w:i/>
              </w:rPr>
            </w:pPr>
            <w:r>
              <w:rPr>
                <w:i/>
              </w:rPr>
              <w:t>Will you keep or stop this action step for the coming quarter?</w:t>
            </w:r>
          </w:p>
        </w:tc>
      </w:tr>
      <w:tr w:rsidR="00706551" w:rsidRPr="007278A5" w14:paraId="7734F9D2" w14:textId="77777777" w:rsidTr="000F5DEB">
        <w:trPr>
          <w:trHeight w:val="706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17D22" w14:textId="707FA4A0" w:rsidR="00706551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A2551" w14:textId="77777777" w:rsidR="00706551" w:rsidRPr="007278A5" w:rsidRDefault="00706551" w:rsidP="000F5DEB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67575" w14:textId="77777777" w:rsidR="00706551" w:rsidRPr="007278A5" w:rsidRDefault="00706551" w:rsidP="000F5DEB"/>
        </w:tc>
      </w:tr>
      <w:tr w:rsidR="00706551" w:rsidRPr="007278A5" w14:paraId="47096E55" w14:textId="77777777" w:rsidTr="000F5DEB">
        <w:trPr>
          <w:trHeight w:val="706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0D1EB" w14:textId="3B949112" w:rsidR="00706551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1FC1E" w14:textId="77777777" w:rsidR="00706551" w:rsidRPr="007278A5" w:rsidRDefault="00706551" w:rsidP="000F5DEB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1B2E9" w14:textId="77777777" w:rsidR="00706551" w:rsidRPr="007278A5" w:rsidRDefault="00706551" w:rsidP="000F5DEB"/>
        </w:tc>
      </w:tr>
      <w:tr w:rsidR="00706551" w:rsidRPr="007278A5" w14:paraId="0AB9B733" w14:textId="77777777" w:rsidTr="000F5DEB">
        <w:trPr>
          <w:trHeight w:val="706"/>
        </w:trPr>
        <w:tc>
          <w:tcPr>
            <w:tcW w:w="3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A9CFA" w14:textId="5ED63D62" w:rsidR="00706551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50475" w14:textId="77777777" w:rsidR="00706551" w:rsidRPr="007278A5" w:rsidRDefault="00706551" w:rsidP="000F5DEB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8A39D" w14:textId="77777777" w:rsidR="00706551" w:rsidRPr="007278A5" w:rsidRDefault="00706551" w:rsidP="000F5DEB"/>
        </w:tc>
      </w:tr>
      <w:tr w:rsidR="00706551" w:rsidRPr="007278A5" w14:paraId="6E9025A3" w14:textId="77777777" w:rsidTr="000F5DEB">
        <w:trPr>
          <w:trHeight w:val="706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8F1EC" w14:textId="5B3A760B" w:rsidR="00706551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591A0" w14:textId="77777777" w:rsidR="00706551" w:rsidRPr="007278A5" w:rsidRDefault="00706551" w:rsidP="000F5DEB"/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6504" w14:textId="77777777" w:rsidR="00706551" w:rsidRPr="007278A5" w:rsidRDefault="00706551" w:rsidP="000F5DEB"/>
        </w:tc>
      </w:tr>
    </w:tbl>
    <w:p w14:paraId="25060FF2" w14:textId="04D74928" w:rsidR="00706551" w:rsidRDefault="00706551"/>
    <w:p w14:paraId="4C71EC46" w14:textId="05187F07" w:rsidR="00DC5092" w:rsidRDefault="00DC5092" w:rsidP="00D1253F">
      <w:pPr>
        <w:spacing w:before="240" w:after="240"/>
        <w:rPr>
          <w:b/>
          <w:u w:val="single"/>
        </w:rPr>
      </w:pPr>
      <w:r w:rsidRPr="004C1837">
        <w:rPr>
          <w:b/>
          <w:u w:val="single"/>
        </w:rPr>
        <w:lastRenderedPageBreak/>
        <w:t xml:space="preserve">Performance </w:t>
      </w:r>
      <w:r>
        <w:rPr>
          <w:b/>
          <w:u w:val="single"/>
        </w:rPr>
        <w:t xml:space="preserve">Reporting </w:t>
      </w:r>
      <w:r w:rsidR="003D42FF">
        <w:rPr>
          <w:b/>
          <w:u w:val="single"/>
        </w:rPr>
        <w:t>P</w:t>
      </w:r>
      <w:r w:rsidRPr="004C1837">
        <w:rPr>
          <w:b/>
          <w:u w:val="single"/>
        </w:rPr>
        <w:t>eriod</w:t>
      </w:r>
      <w:r>
        <w:rPr>
          <w:b/>
          <w:u w:val="single"/>
        </w:rPr>
        <w:t>s</w:t>
      </w:r>
      <w:r w:rsidRPr="004C1837">
        <w:rPr>
          <w:b/>
          <w:u w:val="single"/>
        </w:rPr>
        <w:t>:</w:t>
      </w:r>
      <w:r>
        <w:rPr>
          <w:b/>
          <w:u w:val="single"/>
        </w:rPr>
        <w:t xml:space="preserve"> Ryan White Grant Year 2020</w:t>
      </w:r>
    </w:p>
    <w:p w14:paraId="498223E7" w14:textId="5E10CE5F" w:rsidR="00DC5092" w:rsidRPr="00D90F5F" w:rsidRDefault="00DC5092" w:rsidP="00DC5092">
      <w:r w:rsidRPr="00D90F5F">
        <w:t xml:space="preserve">Viral Load Suppression Rate Data </w:t>
      </w:r>
      <w:r w:rsidR="001C6F99">
        <w:t xml:space="preserve">will be </w:t>
      </w:r>
      <w:r w:rsidRPr="00D90F5F">
        <w:t xml:space="preserve">provided by the Virginia Department of Health. </w:t>
      </w:r>
    </w:p>
    <w:p w14:paraId="20A83308" w14:textId="77777777" w:rsidR="00DC5092" w:rsidRPr="00D90F5F" w:rsidRDefault="00DC5092" w:rsidP="00DC5092"/>
    <w:p w14:paraId="6FBA72C6" w14:textId="77777777" w:rsidR="00DC5092" w:rsidRDefault="00DC5092" w:rsidP="00DC5092">
      <w:r>
        <w:t>Baseline: January 1, 2019 - December 31, 2019</w:t>
      </w:r>
    </w:p>
    <w:p w14:paraId="5ED210F6" w14:textId="77777777" w:rsidR="00DC5092" w:rsidRDefault="00DC5092" w:rsidP="00DC5092">
      <w:r>
        <w:t>Quarter 1: June 1, 2019 - May 31, 2020</w:t>
      </w:r>
    </w:p>
    <w:p w14:paraId="3BE19119" w14:textId="77777777" w:rsidR="00DC5092" w:rsidRDefault="00DC5092" w:rsidP="00DC5092">
      <w:r>
        <w:t>Quarter 2: September 1, 2019 - August 31, 2020</w:t>
      </w:r>
    </w:p>
    <w:p w14:paraId="57883CDB" w14:textId="77777777" w:rsidR="00DC5092" w:rsidRDefault="00DC5092" w:rsidP="00DC5092">
      <w:r>
        <w:t>Quarter 3: December 1, 2019 - November 30, 2020</w:t>
      </w:r>
    </w:p>
    <w:p w14:paraId="2093700F" w14:textId="36A6652D" w:rsidR="00DC5092" w:rsidRDefault="00DC5092" w:rsidP="00DC5092">
      <w:r>
        <w:t xml:space="preserve">Quarter 4: </w:t>
      </w:r>
      <w:r w:rsidR="00EB1645">
        <w:t>January</w:t>
      </w:r>
      <w:r>
        <w:t xml:space="preserve"> 1, 202</w:t>
      </w:r>
      <w:r w:rsidR="002F00DB">
        <w:t>0</w:t>
      </w:r>
      <w:r>
        <w:t xml:space="preserve"> </w:t>
      </w:r>
      <w:r w:rsidR="00EB1645">
        <w:t>–</w:t>
      </w:r>
      <w:r>
        <w:t xml:space="preserve"> </w:t>
      </w:r>
      <w:r w:rsidR="00EB1645">
        <w:t>December 31</w:t>
      </w:r>
      <w:r>
        <w:t xml:space="preserve">, </w:t>
      </w:r>
      <w:r w:rsidR="002F00DB">
        <w:t>2020</w:t>
      </w:r>
    </w:p>
    <w:p w14:paraId="288444C5" w14:textId="58D58B65" w:rsidR="008C372E" w:rsidRDefault="008C372E" w:rsidP="00DC5092"/>
    <w:p w14:paraId="135194EF" w14:textId="3A3013E1" w:rsidR="008C372E" w:rsidRDefault="008C372E" w:rsidP="00DC5092">
      <w:pPr>
        <w:rPr>
          <w:b/>
          <w:u w:val="single"/>
        </w:rPr>
      </w:pPr>
      <w:r w:rsidRPr="004C1837">
        <w:rPr>
          <w:b/>
          <w:u w:val="single"/>
        </w:rPr>
        <w:t xml:space="preserve">Performance </w:t>
      </w:r>
      <w:r>
        <w:rPr>
          <w:b/>
          <w:u w:val="single"/>
        </w:rPr>
        <w:t>Measurement Definitions</w:t>
      </w:r>
    </w:p>
    <w:p w14:paraId="3EBE6F26" w14:textId="17AB18F2" w:rsidR="00156560" w:rsidRDefault="008C372E" w:rsidP="008C372E">
      <w:r>
        <w:t>H</w:t>
      </w:r>
      <w:r w:rsidR="00716F27">
        <w:t>ealth</w:t>
      </w:r>
      <w:r>
        <w:t xml:space="preserve"> Resources and Services Administration (HRSA) defines </w:t>
      </w:r>
      <w:r w:rsidR="00716F27">
        <w:t xml:space="preserve">VLS </w:t>
      </w:r>
      <w:r>
        <w:t xml:space="preserve">as the percentage of patients, regardless of age, with a diagnosis of HIV with a HIV viral load less than 200 copies/ml at last HIV viral load test during the measurement year. </w:t>
      </w:r>
    </w:p>
    <w:p w14:paraId="4D710282" w14:textId="77777777" w:rsidR="00156560" w:rsidRDefault="00156560" w:rsidP="008C372E"/>
    <w:p w14:paraId="35BEF244" w14:textId="2AF4432E" w:rsidR="008C372E" w:rsidRPr="00BA6977" w:rsidRDefault="00E42655" w:rsidP="00716F27">
      <w:pPr>
        <w:jc w:val="center"/>
        <w:rPr>
          <w:smallCaps/>
          <w:u w:val="single"/>
        </w:rPr>
      </w:pPr>
      <w:r w:rsidRPr="00716F27">
        <w:rPr>
          <w:smallCaps/>
          <w:u w:val="single"/>
        </w:rPr>
        <w:t>Performance Measure</w:t>
      </w:r>
    </w:p>
    <w:p w14:paraId="1573029D" w14:textId="14BDFBC7" w:rsidR="008C372E" w:rsidRPr="00716F27" w:rsidRDefault="00E42655" w:rsidP="00716F27">
      <w:pPr>
        <w:spacing w:after="240"/>
      </w:pPr>
      <w:r w:rsidRPr="00716F27">
        <w:rPr>
          <w:b/>
        </w:rPr>
        <w:t>Numerator:</w:t>
      </w:r>
      <w:r w:rsidRPr="00716F27">
        <w:t xml:space="preserve"> N</w:t>
      </w:r>
      <w:r w:rsidR="00156560" w:rsidRPr="00716F27">
        <w:t xml:space="preserve">umber of patients that have </w:t>
      </w:r>
      <w:r w:rsidR="008C372E" w:rsidRPr="00716F27">
        <w:t>a HIV viral load less than 200 copies/mL at last viral load</w:t>
      </w:r>
      <w:r w:rsidR="00156560" w:rsidRPr="00716F27">
        <w:t xml:space="preserve"> </w:t>
      </w:r>
      <w:r w:rsidR="008C372E" w:rsidRPr="00716F27">
        <w:t>test</w:t>
      </w:r>
      <w:r w:rsidR="00156560" w:rsidRPr="00716F27">
        <w:t>.</w:t>
      </w:r>
    </w:p>
    <w:p w14:paraId="44A73209" w14:textId="1507A9DD" w:rsidR="008C372E" w:rsidRPr="00716F27" w:rsidRDefault="008C372E" w:rsidP="008C372E">
      <w:r w:rsidRPr="00716F27">
        <w:rPr>
          <w:b/>
        </w:rPr>
        <w:t xml:space="preserve">Denominator: </w:t>
      </w:r>
      <w:r w:rsidR="00156560" w:rsidRPr="00716F27">
        <w:t>Number of patients that have</w:t>
      </w:r>
      <w:r w:rsidR="00156560" w:rsidRPr="00716F27">
        <w:t xml:space="preserve"> </w:t>
      </w:r>
      <w:r w:rsidRPr="00716F27">
        <w:t>with a diagnosis of HIV who had at least one care marker during the performance period</w:t>
      </w:r>
    </w:p>
    <w:p w14:paraId="21ACE6B8" w14:textId="77777777" w:rsidR="00706551" w:rsidRPr="00706551" w:rsidRDefault="00706551" w:rsidP="00706551">
      <w:pPr>
        <w:ind w:left="720"/>
      </w:pPr>
    </w:p>
    <w:p w14:paraId="289C9B7C" w14:textId="1E72C291" w:rsidR="00F82B81" w:rsidRPr="00D14B58" w:rsidRDefault="00A5583C" w:rsidP="00D14B58">
      <w:pPr>
        <w:numPr>
          <w:ilvl w:val="0"/>
          <w:numId w:val="31"/>
        </w:numPr>
        <w:spacing w:after="240"/>
        <w:rPr>
          <w:b/>
        </w:rPr>
      </w:pPr>
      <w:r w:rsidRPr="00D14B58">
        <w:rPr>
          <w:b/>
          <w:u w:val="single"/>
        </w:rPr>
        <w:t>Data:</w:t>
      </w:r>
      <w:r w:rsidRPr="00D14B58">
        <w:rPr>
          <w:b/>
        </w:rPr>
        <w:t xml:space="preserve"> </w:t>
      </w:r>
      <w:r w:rsidR="000D3D22" w:rsidRPr="00D1253F">
        <w:t xml:space="preserve">Indicate </w:t>
      </w:r>
      <w:r w:rsidR="007F4823" w:rsidRPr="00D1253F">
        <w:t xml:space="preserve">your </w:t>
      </w:r>
      <w:r w:rsidR="000D3D22" w:rsidRPr="00D1253F">
        <w:t xml:space="preserve">performance measure </w:t>
      </w:r>
      <w:r w:rsidR="00AC3231" w:rsidRPr="00D1253F">
        <w:t xml:space="preserve">rate/percentage </w:t>
      </w:r>
      <w:r w:rsidR="001C6F99" w:rsidRPr="00D1253F">
        <w:t>data for each reporting quarter</w:t>
      </w:r>
      <w:r w:rsidR="007F4823" w:rsidRPr="00D1253F">
        <w:t>.</w:t>
      </w:r>
      <w:r w:rsidR="00CF17B2">
        <w:t xml:space="preserve"> </w:t>
      </w:r>
      <w:r w:rsidR="007F4823" w:rsidRPr="00D1253F">
        <w:t xml:space="preserve"> </w:t>
      </w:r>
      <w:r w:rsidR="001C6F99" w:rsidRPr="00D1253F">
        <w:t>VDH will provide the HIV Continuum of Care data for your agency prior to each quarter.</w:t>
      </w:r>
      <w:r w:rsidR="008C372E">
        <w:t xml:space="preserve">  </w:t>
      </w:r>
      <w:r w:rsidR="001C6F99" w:rsidRPr="00D1253F">
        <w:t xml:space="preserve"> </w:t>
      </w:r>
    </w:p>
    <w:tbl>
      <w:tblPr>
        <w:tblpPr w:leftFromText="180" w:rightFromText="180" w:vertAnchor="text" w:horzAnchor="margin" w:tblpXSpec="center" w:tblpY="93"/>
        <w:tblW w:w="9355" w:type="dxa"/>
        <w:tblLook w:val="04A0" w:firstRow="1" w:lastRow="0" w:firstColumn="1" w:lastColumn="0" w:noHBand="0" w:noVBand="1"/>
      </w:tblPr>
      <w:tblGrid>
        <w:gridCol w:w="1318"/>
        <w:gridCol w:w="1446"/>
        <w:gridCol w:w="1481"/>
        <w:gridCol w:w="1672"/>
        <w:gridCol w:w="1483"/>
        <w:gridCol w:w="1955"/>
      </w:tblGrid>
      <w:tr w:rsidR="003E40EE" w:rsidRPr="007278A5" w14:paraId="4E3AC780" w14:textId="4BCF1B27" w:rsidTr="00974805">
        <w:trPr>
          <w:trHeight w:val="386"/>
        </w:trPr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14:paraId="0460F200" w14:textId="77777777" w:rsidR="003E40EE" w:rsidRPr="007278A5" w:rsidRDefault="003E40EE" w:rsidP="00C37C3C">
            <w:pPr>
              <w:rPr>
                <w:rFonts w:eastAsia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0A0" w14:textId="77777777" w:rsidR="003E40EE" w:rsidRPr="007278A5" w:rsidRDefault="003E40EE" w:rsidP="00C37C3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CEB" w14:textId="35C900C4" w:rsidR="003E40EE" w:rsidRDefault="003E40EE" w:rsidP="00C37C3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VDH Viral Load Suppression Data</w:t>
            </w:r>
          </w:p>
        </w:tc>
      </w:tr>
      <w:tr w:rsidR="003E40EE" w:rsidRPr="007278A5" w14:paraId="3CE71137" w14:textId="4A9806D6" w:rsidTr="003E40EE">
        <w:trPr>
          <w:trHeight w:val="783"/>
        </w:trPr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03CF41" w14:textId="77777777" w:rsidR="003E40EE" w:rsidRPr="007278A5" w:rsidRDefault="003E40EE" w:rsidP="00F82B81">
            <w:pPr>
              <w:jc w:val="right"/>
              <w:rPr>
                <w:rFonts w:eastAsia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13F" w14:textId="370A6C89" w:rsidR="003E40EE" w:rsidRPr="007278A5" w:rsidRDefault="003E40EE" w:rsidP="00F82B81">
            <w:pPr>
              <w:jc w:val="center"/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Deadline</w:t>
            </w:r>
            <w:r>
              <w:rPr>
                <w:rFonts w:eastAsia="Calibri"/>
                <w:b/>
              </w:rPr>
              <w:t xml:space="preserve"> to VDH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C318E73" w14:textId="77777777" w:rsidR="003E40EE" w:rsidRPr="00463690" w:rsidRDefault="003E40EE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Numerator</w:t>
            </w:r>
            <w:r>
              <w:rPr>
                <w:rFonts w:eastAsia="Calibri"/>
                <w:b/>
              </w:rPr>
              <w:t xml:space="preserve"> (n)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4432D3DA" w14:textId="77777777" w:rsidR="003E40EE" w:rsidRPr="00463690" w:rsidRDefault="003E40EE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Denominator</w:t>
            </w:r>
            <w:r>
              <w:rPr>
                <w:rFonts w:eastAsia="Calibri"/>
                <w:b/>
              </w:rPr>
              <w:t xml:space="preserve"> (d)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6CF6389F" w14:textId="77777777" w:rsidR="003E40EE" w:rsidRPr="00463690" w:rsidRDefault="003E40EE" w:rsidP="00F82B81">
            <w:pPr>
              <w:jc w:val="center"/>
              <w:rPr>
                <w:rFonts w:eastAsia="Calibri"/>
                <w:b/>
              </w:rPr>
            </w:pPr>
            <w:r w:rsidRPr="00463690">
              <w:rPr>
                <w:rFonts w:eastAsia="Calibri"/>
                <w:b/>
              </w:rPr>
              <w:t>Percentage</w:t>
            </w:r>
            <w:r>
              <w:rPr>
                <w:rFonts w:eastAsia="Calibri"/>
                <w:b/>
              </w:rPr>
              <w:t xml:space="preserve"> (n/d x 100)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454B160F" w14:textId="127B9D64" w:rsidR="003E40EE" w:rsidRPr="00463690" w:rsidRDefault="003E40EE" w:rsidP="003E40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Total Non-suppressed Clients (d – n)</w:t>
            </w:r>
          </w:p>
        </w:tc>
      </w:tr>
      <w:tr w:rsidR="003E40EE" w:rsidRPr="007278A5" w14:paraId="382C1A29" w14:textId="6C9A20E0" w:rsidTr="003E40EE">
        <w:trPr>
          <w:trHeight w:val="783"/>
        </w:trPr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14:paraId="078C42BA" w14:textId="77777777" w:rsidR="003E40EE" w:rsidRPr="007278A5" w:rsidRDefault="003E40EE" w:rsidP="00D14B58">
            <w:pPr>
              <w:jc w:val="right"/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Baseline</w:t>
            </w:r>
            <w:r>
              <w:rPr>
                <w:rFonts w:eastAsia="Calibri"/>
                <w:b/>
              </w:rPr>
              <w:t xml:space="preserve"> Data</w:t>
            </w:r>
            <w:r w:rsidRPr="007278A5">
              <w:rPr>
                <w:rFonts w:eastAsia="Calibri"/>
                <w:b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8195" w14:textId="642A4DC6" w:rsidR="003E40EE" w:rsidRPr="007278A5" w:rsidRDefault="003E40EE" w:rsidP="00D125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May 30, 2020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A4E920B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3455C6F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16F7B6CA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</w:tcPr>
          <w:p w14:paraId="6FEC3300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</w:tr>
      <w:tr w:rsidR="003E40EE" w:rsidRPr="007278A5" w14:paraId="46DAD6F3" w14:textId="536D6A21" w:rsidTr="003E40EE">
        <w:trPr>
          <w:trHeight w:val="783"/>
        </w:trPr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458E9" w14:textId="77777777" w:rsidR="003E40EE" w:rsidRPr="007278A5" w:rsidRDefault="003E40EE" w:rsidP="00D14B58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1 rate: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718" w14:textId="45F69A7E" w:rsidR="003E40EE" w:rsidRPr="007278A5" w:rsidRDefault="003E40EE" w:rsidP="00F82B81">
            <w:pPr>
              <w:jc w:val="center"/>
              <w:rPr>
                <w:rFonts w:eastAsia="Calibri"/>
                <w:b/>
              </w:rPr>
            </w:pPr>
            <w:r w:rsidRPr="00D1253F">
              <w:rPr>
                <w:rFonts w:eastAsia="Calibri"/>
                <w:b/>
              </w:rPr>
              <w:t>July 15, 2020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53346CE" w14:textId="0991D64B" w:rsidR="003E40EE" w:rsidRPr="007B1C72" w:rsidRDefault="003E40EE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B30197D" w14:textId="4E2F59B8" w:rsidR="003E40EE" w:rsidRPr="007B1C72" w:rsidRDefault="003E40EE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3F4EA348" w14:textId="4F1405CD" w:rsidR="003E40EE" w:rsidRPr="007B1C72" w:rsidRDefault="003E40EE" w:rsidP="007B1C72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</w:tcPr>
          <w:p w14:paraId="278D59D1" w14:textId="77777777" w:rsidR="003E40EE" w:rsidRPr="007B1C72" w:rsidRDefault="003E40EE" w:rsidP="007B1C72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3E40EE" w:rsidRPr="007278A5" w14:paraId="2038ECD7" w14:textId="74BB7AFE" w:rsidTr="003E40EE">
        <w:trPr>
          <w:trHeight w:val="783"/>
        </w:trPr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5014B" w14:textId="77777777" w:rsidR="003E40EE" w:rsidRPr="007278A5" w:rsidRDefault="003E40EE" w:rsidP="00D14B58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>Quarter 2 rate: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6BFF" w14:textId="2091AD64" w:rsidR="003E40EE" w:rsidRPr="007278A5" w:rsidRDefault="003E40EE" w:rsidP="00F82B81">
            <w:pPr>
              <w:jc w:val="center"/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October 15, 20</w:t>
            </w:r>
            <w:r>
              <w:rPr>
                <w:rFonts w:eastAsia="Calibri"/>
                <w:b/>
              </w:rPr>
              <w:t>20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D3EF2AD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F0C55F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09D08988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</w:tcPr>
          <w:p w14:paraId="576A5AD5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</w:tr>
      <w:tr w:rsidR="003E40EE" w:rsidRPr="007278A5" w14:paraId="103DAFF6" w14:textId="262B8143" w:rsidTr="003E40EE">
        <w:trPr>
          <w:trHeight w:val="783"/>
        </w:trPr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C40E" w14:textId="77777777" w:rsidR="003E40EE" w:rsidRPr="007278A5" w:rsidRDefault="003E40EE" w:rsidP="00D14B58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3 rate: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FA9" w14:textId="0FB59219" w:rsidR="003E40EE" w:rsidRPr="007278A5" w:rsidRDefault="003E40EE" w:rsidP="00F82B81">
            <w:pPr>
              <w:jc w:val="center"/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January 15, 202</w:t>
            </w:r>
            <w:r>
              <w:rPr>
                <w:rFonts w:eastAsia="Calibri"/>
                <w:b/>
              </w:rPr>
              <w:t>1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7053D664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B54B0A3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5B095639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4F9F1"/>
          </w:tcPr>
          <w:p w14:paraId="6E0A9FAF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</w:tr>
      <w:tr w:rsidR="003E40EE" w:rsidRPr="007278A5" w14:paraId="586DCC22" w14:textId="289CED31" w:rsidTr="003E40EE">
        <w:trPr>
          <w:trHeight w:val="783"/>
        </w:trPr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42F62" w14:textId="77777777" w:rsidR="003E40EE" w:rsidRPr="007278A5" w:rsidRDefault="003E40EE" w:rsidP="00D14B58">
            <w:pPr>
              <w:jc w:val="right"/>
              <w:rPr>
                <w:rFonts w:eastAsia="Calibri"/>
              </w:rPr>
            </w:pPr>
            <w:r w:rsidRPr="007278A5">
              <w:rPr>
                <w:rFonts w:eastAsia="Calibri"/>
              </w:rPr>
              <w:t xml:space="preserve">Quarter 4 rate: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33A" w14:textId="43B28879" w:rsidR="003E40EE" w:rsidRPr="007278A5" w:rsidRDefault="003E40EE" w:rsidP="00F82B81">
            <w:pPr>
              <w:jc w:val="center"/>
              <w:rPr>
                <w:rFonts w:eastAsia="Calibri"/>
                <w:b/>
              </w:rPr>
            </w:pPr>
            <w:r w:rsidRPr="007278A5">
              <w:rPr>
                <w:rFonts w:eastAsia="Calibri"/>
                <w:b/>
              </w:rPr>
              <w:t>April 15, 202</w:t>
            </w:r>
            <w:r>
              <w:rPr>
                <w:rFonts w:eastAsia="Calibri"/>
                <w:b/>
              </w:rPr>
              <w:t>1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8280390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21DA020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F9F1"/>
            <w:vAlign w:val="center"/>
          </w:tcPr>
          <w:p w14:paraId="2594CC49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F9F1"/>
          </w:tcPr>
          <w:p w14:paraId="27444AF1" w14:textId="77777777" w:rsidR="003E40EE" w:rsidRPr="007278A5" w:rsidRDefault="003E40EE" w:rsidP="007B1C72">
            <w:pPr>
              <w:jc w:val="center"/>
              <w:rPr>
                <w:rFonts w:eastAsia="Calibr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035E63" w:rsidRPr="007278A5" w14:paraId="62FE4EEC" w14:textId="77777777" w:rsidTr="00D14B58">
        <w:tc>
          <w:tcPr>
            <w:tcW w:w="9350" w:type="dxa"/>
            <w:shd w:val="clear" w:color="auto" w:fill="E7E6E6"/>
          </w:tcPr>
          <w:p w14:paraId="1355F0A9" w14:textId="5952BB8D" w:rsidR="00035E63" w:rsidRPr="006208E3" w:rsidRDefault="00F95973" w:rsidP="00BA72E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vertAlign w:val="superscript"/>
              </w:rPr>
              <w:lastRenderedPageBreak/>
              <w:br w:type="page"/>
            </w:r>
            <w:r w:rsidR="00035E63" w:rsidRPr="006208E3">
              <w:rPr>
                <w:rFonts w:ascii="Times New Roman" w:hAnsi="Times New Roman"/>
                <w:sz w:val="24"/>
                <w:szCs w:val="24"/>
              </w:rPr>
              <w:br w:type="page"/>
              <w:t xml:space="preserve">Section </w:t>
            </w:r>
            <w:r w:rsidR="00035E63">
              <w:rPr>
                <w:rFonts w:ascii="Times New Roman" w:hAnsi="Times New Roman"/>
                <w:sz w:val="24"/>
                <w:szCs w:val="24"/>
              </w:rPr>
              <w:t>4</w:t>
            </w:r>
            <w:r w:rsidR="00035E63" w:rsidRPr="006208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35E63">
              <w:rPr>
                <w:rFonts w:ascii="Times New Roman" w:hAnsi="Times New Roman"/>
                <w:sz w:val="24"/>
                <w:szCs w:val="24"/>
              </w:rPr>
              <w:t>Data Interpretation</w:t>
            </w:r>
          </w:p>
        </w:tc>
      </w:tr>
    </w:tbl>
    <w:p w14:paraId="3EA80C7E" w14:textId="20D1457E" w:rsidR="00F95973" w:rsidRDefault="000F275E" w:rsidP="00D14B58">
      <w:pPr>
        <w:numPr>
          <w:ilvl w:val="0"/>
          <w:numId w:val="46"/>
        </w:numPr>
        <w:spacing w:before="240"/>
        <w:rPr>
          <w:i/>
        </w:rPr>
      </w:pPr>
      <w:r w:rsidRPr="007278A5">
        <w:rPr>
          <w:b/>
          <w:u w:val="single"/>
        </w:rPr>
        <w:t>Cause and Effect:</w:t>
      </w:r>
      <w:r w:rsidRPr="007278A5">
        <w:rPr>
          <w:b/>
        </w:rPr>
        <w:t xml:space="preserve"> </w:t>
      </w:r>
      <w:r w:rsidR="00365971">
        <w:rPr>
          <w:i/>
        </w:rPr>
        <w:t xml:space="preserve">Active </w:t>
      </w:r>
      <w:r w:rsidR="00365971" w:rsidRPr="007278A5">
        <w:rPr>
          <w:i/>
        </w:rPr>
        <w:t>VL</w:t>
      </w:r>
      <w:r w:rsidR="00365971">
        <w:rPr>
          <w:i/>
        </w:rPr>
        <w:t>S</w:t>
      </w:r>
      <w:r w:rsidR="00365971" w:rsidRPr="007278A5">
        <w:rPr>
          <w:i/>
        </w:rPr>
        <w:t xml:space="preserve"> monitoring must involve more than just the health facility team; leadership support ac</w:t>
      </w:r>
      <w:r w:rsidR="00365971">
        <w:rPr>
          <w:i/>
        </w:rPr>
        <w:t xml:space="preserve">ross the continuum is essential. </w:t>
      </w:r>
      <w:r w:rsidR="00CF17B2">
        <w:rPr>
          <w:i/>
        </w:rPr>
        <w:t xml:space="preserve"> </w:t>
      </w:r>
      <w:r w:rsidR="00365971">
        <w:rPr>
          <w:i/>
        </w:rPr>
        <w:t xml:space="preserve">The use of </w:t>
      </w:r>
      <w:r w:rsidR="00365971" w:rsidRPr="00070830">
        <w:rPr>
          <w:b/>
          <w:i/>
        </w:rPr>
        <w:t xml:space="preserve">Driver Diagram or Fishbone models </w:t>
      </w:r>
      <w:r w:rsidR="00365971">
        <w:rPr>
          <w:b/>
          <w:i/>
        </w:rPr>
        <w:t>is</w:t>
      </w:r>
      <w:r w:rsidR="00365971" w:rsidRPr="00070830">
        <w:rPr>
          <w:b/>
          <w:i/>
        </w:rPr>
        <w:t xml:space="preserve"> encouraged</w:t>
      </w:r>
      <w:r w:rsidR="00365971">
        <w:rPr>
          <w:i/>
        </w:rPr>
        <w:t xml:space="preserve"> to get to root causes and their effects.  </w:t>
      </w:r>
      <w:r w:rsidRPr="006208E3">
        <w:rPr>
          <w:i/>
        </w:rPr>
        <w:t>Provide root causes</w:t>
      </w:r>
      <w:r w:rsidR="00831814">
        <w:rPr>
          <w:i/>
        </w:rPr>
        <w:t xml:space="preserve"> showing</w:t>
      </w:r>
      <w:r w:rsidRPr="006208E3">
        <w:rPr>
          <w:i/>
        </w:rPr>
        <w:t xml:space="preserve"> cause and effect </w:t>
      </w:r>
      <w:r>
        <w:rPr>
          <w:i/>
        </w:rPr>
        <w:t xml:space="preserve">reasons </w:t>
      </w:r>
      <w:r w:rsidRPr="006208E3">
        <w:rPr>
          <w:i/>
        </w:rPr>
        <w:t xml:space="preserve">for the </w:t>
      </w:r>
      <w:r>
        <w:rPr>
          <w:i/>
        </w:rPr>
        <w:t>reported</w:t>
      </w:r>
      <w:r w:rsidRPr="006208E3">
        <w:rPr>
          <w:i/>
        </w:rPr>
        <w:t xml:space="preserve"> quarter data</w:t>
      </w:r>
      <w:r w:rsidR="00831814">
        <w:rPr>
          <w:i/>
        </w:rPr>
        <w:t xml:space="preserve"> in the space below</w:t>
      </w:r>
      <w:r w:rsidR="00BA6977">
        <w:rPr>
          <w:i/>
        </w:rPr>
        <w:t xml:space="preserve"> or attach additional page at end of report</w:t>
      </w:r>
      <w:r w:rsidR="00365971">
        <w:rPr>
          <w:i/>
        </w:rPr>
        <w:t xml:space="preserve">.  This will be updated each quarter based on data findings. </w:t>
      </w:r>
    </w:p>
    <w:p w14:paraId="44F054C7" w14:textId="77777777" w:rsidR="00F95973" w:rsidRDefault="00F95973" w:rsidP="00D14B58">
      <w:pPr>
        <w:rPr>
          <w:i/>
        </w:rPr>
      </w:pPr>
    </w:p>
    <w:p w14:paraId="433A026A" w14:textId="14BB33FC" w:rsidR="00F95973" w:rsidRDefault="00F95973" w:rsidP="00D14B58">
      <w:pPr>
        <w:rPr>
          <w:i/>
        </w:rPr>
      </w:pPr>
    </w:p>
    <w:p w14:paraId="6CC61A1E" w14:textId="41BCA3EB" w:rsidR="00F95973" w:rsidRDefault="00F95973" w:rsidP="00D14B58">
      <w:pPr>
        <w:rPr>
          <w:i/>
        </w:rPr>
      </w:pPr>
    </w:p>
    <w:p w14:paraId="7CE93D31" w14:textId="2B91EA15" w:rsidR="00F95973" w:rsidRDefault="00F95973" w:rsidP="00D14B58">
      <w:pPr>
        <w:rPr>
          <w:i/>
        </w:rPr>
      </w:pPr>
    </w:p>
    <w:p w14:paraId="17CDF4E2" w14:textId="787E1C66" w:rsidR="00F95973" w:rsidRDefault="00F95973" w:rsidP="00D14B58">
      <w:pPr>
        <w:rPr>
          <w:i/>
        </w:rPr>
      </w:pPr>
    </w:p>
    <w:p w14:paraId="19146407" w14:textId="20F6D64E" w:rsidR="00F95973" w:rsidRDefault="00F95973" w:rsidP="00D14B58">
      <w:pPr>
        <w:rPr>
          <w:i/>
        </w:rPr>
      </w:pPr>
    </w:p>
    <w:p w14:paraId="388827BB" w14:textId="0C951C54" w:rsidR="00F95973" w:rsidRDefault="00F95973" w:rsidP="00D14B58">
      <w:pPr>
        <w:rPr>
          <w:i/>
        </w:rPr>
      </w:pPr>
    </w:p>
    <w:p w14:paraId="67D7E614" w14:textId="157BF119" w:rsidR="00F95973" w:rsidRDefault="00F95973" w:rsidP="00D14B58">
      <w:pPr>
        <w:rPr>
          <w:i/>
        </w:rPr>
      </w:pPr>
    </w:p>
    <w:p w14:paraId="464948A9" w14:textId="77777777" w:rsidR="00F95973" w:rsidRDefault="00F95973" w:rsidP="00D14B58">
      <w:pPr>
        <w:rPr>
          <w:i/>
        </w:rPr>
      </w:pPr>
    </w:p>
    <w:p w14:paraId="746A4579" w14:textId="77777777" w:rsidR="00F95973" w:rsidRDefault="00F95973" w:rsidP="00D14B58">
      <w:pPr>
        <w:rPr>
          <w:i/>
        </w:rPr>
      </w:pPr>
    </w:p>
    <w:p w14:paraId="1E61A7E8" w14:textId="77777777" w:rsidR="00F95973" w:rsidRDefault="00F95973" w:rsidP="00D14B58">
      <w:pPr>
        <w:rPr>
          <w:i/>
        </w:rPr>
      </w:pPr>
    </w:p>
    <w:p w14:paraId="371C2673" w14:textId="77777777" w:rsidR="00F95973" w:rsidRDefault="00F95973" w:rsidP="00D14B58">
      <w:pPr>
        <w:rPr>
          <w:i/>
        </w:rPr>
      </w:pPr>
    </w:p>
    <w:p w14:paraId="3080170B" w14:textId="77777777" w:rsidR="00F82B81" w:rsidRDefault="00F82B81" w:rsidP="00355079">
      <w:pPr>
        <w:rPr>
          <w:i/>
          <w:vertAlign w:val="superscript"/>
        </w:rPr>
      </w:pPr>
    </w:p>
    <w:p w14:paraId="4C08987A" w14:textId="14F8EF07" w:rsidR="00BA6977" w:rsidRDefault="00BA6977" w:rsidP="00BA6977">
      <w:pPr>
        <w:pStyle w:val="ListParagraph"/>
        <w:numPr>
          <w:ilvl w:val="0"/>
          <w:numId w:val="46"/>
        </w:numPr>
        <w:rPr>
          <w:i/>
        </w:rPr>
      </w:pPr>
      <w:r w:rsidRPr="00D14B58">
        <w:rPr>
          <w:b/>
        </w:rPr>
        <w:t>Grap</w:t>
      </w:r>
      <w:r>
        <w:rPr>
          <w:b/>
        </w:rPr>
        <w:t>h</w:t>
      </w:r>
      <w:r w:rsidRPr="00D14B58">
        <w:rPr>
          <w:b/>
        </w:rPr>
        <w:t xml:space="preserve">: </w:t>
      </w:r>
      <w:r w:rsidRPr="00BA6977">
        <w:rPr>
          <w:i/>
        </w:rPr>
        <w:t>Provide progression starting from Baseline through current reporting period (include all quarters reported to date) below</w:t>
      </w:r>
      <w:r>
        <w:rPr>
          <w:i/>
        </w:rPr>
        <w:t xml:space="preserve"> or attach additional page to end of report</w:t>
      </w:r>
      <w:r w:rsidRPr="00BA6977">
        <w:rPr>
          <w:i/>
        </w:rPr>
        <w:t>.  Graphs are visual storytelling and should be able to show your efforts through a graphic depiction.  Be sure to use titles, legends, and other detail to your graph.</w:t>
      </w:r>
    </w:p>
    <w:p w14:paraId="5CC88DE8" w14:textId="0B309727" w:rsidR="00BA6977" w:rsidRPr="00BA6977" w:rsidRDefault="00BA6977" w:rsidP="00BA6977">
      <w:pPr>
        <w:rPr>
          <w:i/>
        </w:rPr>
      </w:pPr>
      <w:r>
        <w:rPr>
          <w:i/>
        </w:rPr>
        <w:br w:type="page"/>
      </w:r>
    </w:p>
    <w:p w14:paraId="4B10D8F6" w14:textId="2D50ED7E" w:rsidR="00E55098" w:rsidRPr="007278A5" w:rsidRDefault="001A4837" w:rsidP="00D14B58">
      <w:pPr>
        <w:numPr>
          <w:ilvl w:val="0"/>
          <w:numId w:val="46"/>
        </w:numPr>
      </w:pPr>
      <w:r w:rsidRPr="007278A5">
        <w:rPr>
          <w:b/>
        </w:rPr>
        <w:lastRenderedPageBreak/>
        <w:t>Analysis:</w:t>
      </w:r>
      <w:r w:rsidRPr="007278A5">
        <w:t xml:space="preserve"> </w:t>
      </w:r>
      <w:r w:rsidRPr="007278A5">
        <w:rPr>
          <w:i/>
        </w:rPr>
        <w:t>Explain the following findings and what you identify from th</w:t>
      </w:r>
      <w:r w:rsidR="00F82B81">
        <w:rPr>
          <w:i/>
        </w:rPr>
        <w:t>is reporting quarter.</w:t>
      </w:r>
      <w:r w:rsidR="00E55098">
        <w:rPr>
          <w:i/>
        </w:rPr>
        <w:t xml:space="preserve"> </w:t>
      </w:r>
      <w:r w:rsidR="00BA6977">
        <w:rPr>
          <w:i/>
        </w:rPr>
        <w:t>Use root causes and graphs to help support your findings.</w:t>
      </w:r>
    </w:p>
    <w:p w14:paraId="29E108D7" w14:textId="5F3D4807" w:rsidR="00E55098" w:rsidRPr="002F00DB" w:rsidRDefault="001A4837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 xml:space="preserve">What </w:t>
      </w:r>
      <w:r w:rsidR="00F82B81" w:rsidRPr="002F00DB">
        <w:rPr>
          <w:b/>
        </w:rPr>
        <w:t>are the data telling you</w:t>
      </w:r>
      <w:r w:rsidRPr="002F00DB">
        <w:rPr>
          <w:b/>
        </w:rPr>
        <w:t>:</w:t>
      </w:r>
    </w:p>
    <w:p w14:paraId="47BA9F23" w14:textId="4D0122E9" w:rsidR="00E55098" w:rsidRPr="002F00DB" w:rsidRDefault="001A4837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 xml:space="preserve">Provide insight on what </w:t>
      </w:r>
      <w:r w:rsidR="00E55098" w:rsidRPr="002F00DB">
        <w:rPr>
          <w:b/>
        </w:rPr>
        <w:t xml:space="preserve">action steps </w:t>
      </w:r>
      <w:r w:rsidRPr="002F00DB">
        <w:rPr>
          <w:b/>
        </w:rPr>
        <w:t>went well for this quarter</w:t>
      </w:r>
      <w:r w:rsidR="00F82B81" w:rsidRPr="002F00DB">
        <w:rPr>
          <w:b/>
        </w:rPr>
        <w:t>:</w:t>
      </w:r>
    </w:p>
    <w:p w14:paraId="4C7F30F7" w14:textId="3FA533D7" w:rsidR="00E55098" w:rsidRPr="002F00DB" w:rsidRDefault="00C37C3C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 xml:space="preserve">Provide any </w:t>
      </w:r>
      <w:r w:rsidR="001A4837" w:rsidRPr="002F00DB">
        <w:rPr>
          <w:b/>
        </w:rPr>
        <w:t>Barriers</w:t>
      </w:r>
      <w:r w:rsidRPr="002F00DB">
        <w:rPr>
          <w:b/>
        </w:rPr>
        <w:t>/Challenges</w:t>
      </w:r>
      <w:r w:rsidR="00700465" w:rsidRPr="002F00DB">
        <w:rPr>
          <w:b/>
        </w:rPr>
        <w:t xml:space="preserve"> for implementing </w:t>
      </w:r>
      <w:r w:rsidR="00E55098" w:rsidRPr="002F00DB">
        <w:rPr>
          <w:b/>
        </w:rPr>
        <w:t xml:space="preserve">planned </w:t>
      </w:r>
      <w:r w:rsidR="00700465" w:rsidRPr="002F00DB">
        <w:rPr>
          <w:b/>
        </w:rPr>
        <w:t xml:space="preserve">action steps </w:t>
      </w:r>
      <w:r w:rsidR="00E55098" w:rsidRPr="002F00DB">
        <w:rPr>
          <w:b/>
        </w:rPr>
        <w:t>and/or</w:t>
      </w:r>
      <w:r w:rsidR="00700465" w:rsidRPr="002F00DB">
        <w:rPr>
          <w:b/>
        </w:rPr>
        <w:t xml:space="preserve"> reaching your goal for the quarter</w:t>
      </w:r>
      <w:r w:rsidR="001A4837" w:rsidRPr="002F00DB">
        <w:rPr>
          <w:b/>
        </w:rPr>
        <w:t>:</w:t>
      </w:r>
    </w:p>
    <w:p w14:paraId="6091CDE8" w14:textId="1112AEA9" w:rsidR="00EB1645" w:rsidRPr="002F00DB" w:rsidRDefault="00365971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>Ho</w:t>
      </w:r>
      <w:r w:rsidR="00CF17B2" w:rsidRPr="002F00DB">
        <w:rPr>
          <w:b/>
        </w:rPr>
        <w:t xml:space="preserve">w </w:t>
      </w:r>
      <w:r w:rsidR="002F00DB" w:rsidRPr="002F00DB">
        <w:rPr>
          <w:b/>
        </w:rPr>
        <w:t xml:space="preserve">were </w:t>
      </w:r>
      <w:r w:rsidR="00007718" w:rsidRPr="002F00DB">
        <w:rPr>
          <w:b/>
        </w:rPr>
        <w:t xml:space="preserve">client </w:t>
      </w:r>
      <w:r w:rsidRPr="002F00DB">
        <w:rPr>
          <w:b/>
        </w:rPr>
        <w:t>lab data captured and entered</w:t>
      </w:r>
      <w:r w:rsidR="00CF17B2" w:rsidRPr="002F00DB">
        <w:rPr>
          <w:b/>
        </w:rPr>
        <w:t xml:space="preserve"> at your agency</w:t>
      </w:r>
      <w:r w:rsidR="002F00DB" w:rsidRPr="002F00DB">
        <w:rPr>
          <w:b/>
        </w:rPr>
        <w:t xml:space="preserve"> this quarter</w:t>
      </w:r>
      <w:r w:rsidRPr="002F00DB">
        <w:rPr>
          <w:b/>
        </w:rPr>
        <w:t xml:space="preserve">? </w:t>
      </w:r>
      <w:r w:rsidR="00DB4318" w:rsidRPr="002F00DB">
        <w:rPr>
          <w:b/>
        </w:rPr>
        <w:t xml:space="preserve"> </w:t>
      </w:r>
    </w:p>
    <w:p w14:paraId="2D708BD6" w14:textId="14C35680" w:rsidR="00EB1645" w:rsidRPr="002F00DB" w:rsidRDefault="00365971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 xml:space="preserve">What </w:t>
      </w:r>
      <w:r w:rsidR="00007718" w:rsidRPr="002F00DB">
        <w:rPr>
          <w:b/>
        </w:rPr>
        <w:t>frequency d</w:t>
      </w:r>
      <w:r w:rsidR="002F00DB" w:rsidRPr="002F00DB">
        <w:rPr>
          <w:b/>
        </w:rPr>
        <w:t>id</w:t>
      </w:r>
      <w:r w:rsidR="00007718" w:rsidRPr="002F00DB">
        <w:rPr>
          <w:b/>
        </w:rPr>
        <w:t xml:space="preserve"> you receive lab information</w:t>
      </w:r>
      <w:r w:rsidR="002F00DB" w:rsidRPr="002F00DB">
        <w:rPr>
          <w:b/>
        </w:rPr>
        <w:t xml:space="preserve"> this quarter</w:t>
      </w:r>
      <w:r w:rsidR="00007718" w:rsidRPr="002F00DB">
        <w:rPr>
          <w:b/>
        </w:rPr>
        <w:t xml:space="preserve">? </w:t>
      </w:r>
      <w:r w:rsidR="00DB4318" w:rsidRPr="002F00DB">
        <w:rPr>
          <w:b/>
        </w:rPr>
        <w:t xml:space="preserve"> </w:t>
      </w:r>
    </w:p>
    <w:p w14:paraId="27998F12" w14:textId="24DA1C75" w:rsidR="00E55098" w:rsidRPr="002F00DB" w:rsidRDefault="002F00DB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>Wa</w:t>
      </w:r>
      <w:r w:rsidR="00007718" w:rsidRPr="002F00DB">
        <w:rPr>
          <w:b/>
        </w:rPr>
        <w:t>s there a lag time?</w:t>
      </w:r>
    </w:p>
    <w:p w14:paraId="0E441CCA" w14:textId="77777777" w:rsidR="00EB1645" w:rsidRPr="002F00DB" w:rsidRDefault="00C92B46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 xml:space="preserve">How </w:t>
      </w:r>
      <w:r w:rsidR="00700465" w:rsidRPr="002F00DB">
        <w:rPr>
          <w:b/>
        </w:rPr>
        <w:t xml:space="preserve">is </w:t>
      </w:r>
      <w:r w:rsidRPr="002F00DB">
        <w:rPr>
          <w:b/>
        </w:rPr>
        <w:t xml:space="preserve">your </w:t>
      </w:r>
      <w:r w:rsidR="00700465" w:rsidRPr="002F00DB">
        <w:rPr>
          <w:b/>
        </w:rPr>
        <w:t xml:space="preserve">updated </w:t>
      </w:r>
      <w:r w:rsidR="00007718" w:rsidRPr="002F00DB">
        <w:rPr>
          <w:b/>
        </w:rPr>
        <w:t xml:space="preserve">lab </w:t>
      </w:r>
      <w:r w:rsidRPr="002F00DB">
        <w:rPr>
          <w:b/>
        </w:rPr>
        <w:t>data get</w:t>
      </w:r>
      <w:r w:rsidR="00700465" w:rsidRPr="002F00DB">
        <w:rPr>
          <w:b/>
        </w:rPr>
        <w:t>ting</w:t>
      </w:r>
      <w:r w:rsidRPr="002F00DB">
        <w:rPr>
          <w:b/>
        </w:rPr>
        <w:t xml:space="preserve"> to the VDH data system?</w:t>
      </w:r>
      <w:r w:rsidR="001F11AD" w:rsidRPr="002F00DB">
        <w:rPr>
          <w:b/>
        </w:rPr>
        <w:t xml:space="preserve"> </w:t>
      </w:r>
      <w:r w:rsidR="00CF17B2" w:rsidRPr="002F00DB">
        <w:rPr>
          <w:b/>
        </w:rPr>
        <w:t xml:space="preserve"> </w:t>
      </w:r>
    </w:p>
    <w:p w14:paraId="20181932" w14:textId="0730B3D3" w:rsidR="00BA6977" w:rsidRDefault="001F11AD" w:rsidP="00BA6977">
      <w:pPr>
        <w:numPr>
          <w:ilvl w:val="1"/>
          <w:numId w:val="46"/>
        </w:numPr>
        <w:rPr>
          <w:b/>
        </w:rPr>
      </w:pPr>
      <w:r w:rsidRPr="002F00DB">
        <w:rPr>
          <w:b/>
        </w:rPr>
        <w:t xml:space="preserve">Do you see the updates reflected in </w:t>
      </w:r>
      <w:r w:rsidR="002F00DB" w:rsidRPr="002F00DB">
        <w:rPr>
          <w:b/>
        </w:rPr>
        <w:t xml:space="preserve">the </w:t>
      </w:r>
      <w:r w:rsidRPr="002F00DB">
        <w:rPr>
          <w:b/>
        </w:rPr>
        <w:t>VDH provided data</w:t>
      </w:r>
      <w:r w:rsidR="002F00DB" w:rsidRPr="002F00DB">
        <w:rPr>
          <w:b/>
        </w:rPr>
        <w:t xml:space="preserve"> for the quarter</w:t>
      </w:r>
      <w:r w:rsidRPr="002F00DB">
        <w:rPr>
          <w:b/>
        </w:rPr>
        <w:t>?</w:t>
      </w:r>
    </w:p>
    <w:p w14:paraId="726F5D06" w14:textId="77777777" w:rsidR="00BA6977" w:rsidRDefault="00BA6977" w:rsidP="00BA6977">
      <w:pPr>
        <w:rPr>
          <w:b/>
        </w:rPr>
      </w:pPr>
    </w:p>
    <w:tbl>
      <w:tblPr>
        <w:tblW w:w="95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576"/>
      </w:tblGrid>
      <w:tr w:rsidR="00035E63" w:rsidRPr="000F5DEB" w14:paraId="1A792FE8" w14:textId="77777777" w:rsidTr="00355079">
        <w:tc>
          <w:tcPr>
            <w:tcW w:w="9576" w:type="dxa"/>
            <w:shd w:val="clear" w:color="auto" w:fill="E7E6E6"/>
          </w:tcPr>
          <w:p w14:paraId="0A69DE13" w14:textId="3FA7503E" w:rsidR="00035E63" w:rsidRPr="000F5DEB" w:rsidRDefault="00BA6977" w:rsidP="000F5DEB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035E63" w:rsidRPr="000F5DEB">
              <w:rPr>
                <w:b/>
              </w:rPr>
              <w:br w:type="page"/>
              <w:t xml:space="preserve">Section 5: </w:t>
            </w:r>
            <w:r w:rsidR="00D24585" w:rsidRPr="000F5DEB">
              <w:rPr>
                <w:b/>
              </w:rPr>
              <w:t xml:space="preserve">Planning </w:t>
            </w:r>
            <w:r w:rsidR="00700465" w:rsidRPr="000F5DEB">
              <w:rPr>
                <w:b/>
              </w:rPr>
              <w:t xml:space="preserve">New </w:t>
            </w:r>
            <w:r w:rsidR="00035E63" w:rsidRPr="000F5DEB">
              <w:rPr>
                <w:b/>
              </w:rPr>
              <w:t>Steps</w:t>
            </w:r>
            <w:r w:rsidR="00C92B46" w:rsidRPr="000F5DEB">
              <w:rPr>
                <w:b/>
              </w:rPr>
              <w:t xml:space="preserve"> for the </w:t>
            </w:r>
            <w:r w:rsidR="00700465" w:rsidRPr="000F5DEB">
              <w:rPr>
                <w:b/>
              </w:rPr>
              <w:t>Next Quarter</w:t>
            </w:r>
          </w:p>
        </w:tc>
      </w:tr>
    </w:tbl>
    <w:p w14:paraId="44E7CDDB" w14:textId="593F95D6" w:rsidR="00BA6977" w:rsidRPr="00A85E6B" w:rsidRDefault="00BA6977" w:rsidP="00BA6977">
      <w:pPr>
        <w:spacing w:before="240"/>
        <w:rPr>
          <w:i/>
        </w:rPr>
      </w:pPr>
      <w:r w:rsidRPr="00BA6977">
        <w:rPr>
          <w:i/>
        </w:rPr>
        <w:t xml:space="preserve">Describe using the table below each of the four action steps (interventions/changes) you will do to improve your current quarterly data reported above.  </w:t>
      </w:r>
      <w:r w:rsidRPr="00BA6977">
        <w:rPr>
          <w:b/>
          <w:i/>
        </w:rPr>
        <w:t>Do not list more than four action steps</w:t>
      </w:r>
      <w:r w:rsidRPr="00BA6977">
        <w:rPr>
          <w:i/>
        </w:rPr>
        <w:t xml:space="preserve">.  </w:t>
      </w:r>
      <w:r w:rsidR="00A85E6B">
        <w:rPr>
          <w:i/>
        </w:rPr>
        <w:t>Your chosen</w:t>
      </w:r>
      <w:r w:rsidRPr="00BA6977">
        <w:rPr>
          <w:i/>
        </w:rPr>
        <w:t xml:space="preserve"> </w:t>
      </w:r>
      <w:r w:rsidR="00A85E6B">
        <w:rPr>
          <w:i/>
        </w:rPr>
        <w:t>action steps</w:t>
      </w:r>
      <w:r w:rsidRPr="00BA6977">
        <w:rPr>
          <w:i/>
        </w:rPr>
        <w:t xml:space="preserve"> below should </w:t>
      </w:r>
      <w:r w:rsidR="00A85E6B">
        <w:rPr>
          <w:i/>
        </w:rPr>
        <w:t xml:space="preserve">always </w:t>
      </w:r>
      <w:r w:rsidRPr="00BA6977">
        <w:rPr>
          <w:i/>
        </w:rPr>
        <w:t xml:space="preserve">be </w:t>
      </w:r>
      <w:r w:rsidR="00A85E6B">
        <w:rPr>
          <w:i/>
        </w:rPr>
        <w:t>informed</w:t>
      </w:r>
      <w:r w:rsidRPr="00BA6977">
        <w:rPr>
          <w:i/>
        </w:rPr>
        <w:t xml:space="preserve"> by </w:t>
      </w:r>
      <w:r w:rsidR="00A85E6B">
        <w:rPr>
          <w:i/>
        </w:rPr>
        <w:t xml:space="preserve">a </w:t>
      </w:r>
      <w:r w:rsidRPr="00BA6977">
        <w:rPr>
          <w:i/>
        </w:rPr>
        <w:t>data review and understanding the gaps in the care provided before they can begin to improve the process of care.</w:t>
      </w:r>
    </w:p>
    <w:p w14:paraId="2B758D07" w14:textId="78D310A1" w:rsidR="00A16AB8" w:rsidRDefault="00000E2D" w:rsidP="000F5DEB">
      <w:pPr>
        <w:numPr>
          <w:ilvl w:val="0"/>
          <w:numId w:val="49"/>
        </w:numPr>
        <w:spacing w:before="240"/>
      </w:pPr>
      <w:r w:rsidRPr="007278A5">
        <w:rPr>
          <w:b/>
          <w:u w:val="single"/>
        </w:rPr>
        <w:t>Interventions/Change Description</w:t>
      </w:r>
      <w:r w:rsidR="00186BA2" w:rsidRPr="007278A5">
        <w:rPr>
          <w:b/>
          <w:u w:val="single"/>
        </w:rPr>
        <w:t xml:space="preserve"> for the </w:t>
      </w:r>
      <w:r w:rsidR="00035E63">
        <w:rPr>
          <w:b/>
          <w:u w:val="single"/>
        </w:rPr>
        <w:t xml:space="preserve">next </w:t>
      </w:r>
      <w:r w:rsidR="00186BA2" w:rsidRPr="007278A5">
        <w:rPr>
          <w:b/>
          <w:u w:val="single"/>
        </w:rPr>
        <w:t xml:space="preserve">coming </w:t>
      </w:r>
      <w:r w:rsidR="00035E63">
        <w:rPr>
          <w:b/>
          <w:u w:val="single"/>
        </w:rPr>
        <w:t>quarter</w:t>
      </w:r>
      <w:r w:rsidRPr="007278A5">
        <w:rPr>
          <w:b/>
          <w:u w:val="single"/>
        </w:rPr>
        <w:t>:</w:t>
      </w:r>
      <w:r w:rsidRPr="007278A5">
        <w:t xml:space="preserve"> </w:t>
      </w:r>
      <w:r w:rsidR="00A16AB8" w:rsidRPr="00A16AB8">
        <w:t xml:space="preserve">Based on your analysis of the data for this quarter’s report, what are </w:t>
      </w:r>
      <w:r w:rsidR="00EB1645">
        <w:t xml:space="preserve">the four action steps </w:t>
      </w:r>
      <w:r w:rsidR="00A16AB8" w:rsidRPr="00A16AB8">
        <w:t>you planning to do for the next 3-month period (Action plan)?</w:t>
      </w:r>
    </w:p>
    <w:p w14:paraId="3A6FB3B7" w14:textId="77777777" w:rsidR="00000E2D" w:rsidRPr="007278A5" w:rsidRDefault="00000E2D" w:rsidP="00000E2D">
      <w:pPr>
        <w:rPr>
          <w:color w:val="00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12"/>
        <w:gridCol w:w="2699"/>
        <w:gridCol w:w="2429"/>
      </w:tblGrid>
      <w:tr w:rsidR="00000E2D" w:rsidRPr="007278A5" w14:paraId="7584AC19" w14:textId="77777777" w:rsidTr="00000E2D">
        <w:trPr>
          <w:jc w:val="center"/>
        </w:trPr>
        <w:tc>
          <w:tcPr>
            <w:tcW w:w="6472" w:type="dxa"/>
            <w:tcBorders>
              <w:bottom w:val="single" w:sz="8" w:space="0" w:color="000000"/>
            </w:tcBorders>
            <w:shd w:val="clear" w:color="auto" w:fill="000000"/>
          </w:tcPr>
          <w:p w14:paraId="6A4E34E4" w14:textId="5D8D82B2" w:rsidR="00000E2D" w:rsidRPr="007278A5" w:rsidRDefault="00D76015" w:rsidP="009A532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Four Main </w:t>
            </w:r>
            <w:r w:rsidR="00000E2D" w:rsidRPr="007278A5">
              <w:rPr>
                <w:b/>
                <w:bCs/>
                <w:color w:val="FFFFFF"/>
              </w:rPr>
              <w:t xml:space="preserve">Action Steps </w:t>
            </w:r>
            <w:r w:rsidR="000D2DA5">
              <w:rPr>
                <w:b/>
                <w:bCs/>
                <w:color w:val="FFFFFF"/>
              </w:rPr>
              <w:t>for Next Quarter</w:t>
            </w:r>
          </w:p>
        </w:tc>
        <w:tc>
          <w:tcPr>
            <w:tcW w:w="3598" w:type="dxa"/>
            <w:tcBorders>
              <w:bottom w:val="single" w:sz="8" w:space="0" w:color="000000"/>
            </w:tcBorders>
            <w:shd w:val="clear" w:color="auto" w:fill="000000"/>
          </w:tcPr>
          <w:p w14:paraId="554FFE9F" w14:textId="77777777" w:rsidR="00000E2D" w:rsidRPr="007278A5" w:rsidRDefault="00000E2D" w:rsidP="009A5324">
            <w:pPr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Person(s) Responsible</w:t>
            </w:r>
          </w:p>
        </w:tc>
        <w:tc>
          <w:tcPr>
            <w:tcW w:w="2870" w:type="dxa"/>
            <w:tcBorders>
              <w:bottom w:val="single" w:sz="8" w:space="0" w:color="000000"/>
            </w:tcBorders>
            <w:shd w:val="clear" w:color="auto" w:fill="000000"/>
          </w:tcPr>
          <w:p w14:paraId="78E7F3E6" w14:textId="77777777" w:rsidR="00000E2D" w:rsidRPr="007278A5" w:rsidRDefault="00000E2D" w:rsidP="009A5324">
            <w:pPr>
              <w:ind w:left="1116" w:hanging="1116"/>
              <w:rPr>
                <w:b/>
                <w:bCs/>
                <w:color w:val="FFFFFF"/>
              </w:rPr>
            </w:pPr>
            <w:r w:rsidRPr="007278A5">
              <w:rPr>
                <w:b/>
                <w:bCs/>
                <w:color w:val="FFFFFF"/>
              </w:rPr>
              <w:t>Target Date</w:t>
            </w:r>
          </w:p>
        </w:tc>
      </w:tr>
      <w:tr w:rsidR="00000E2D" w:rsidRPr="007278A5" w14:paraId="66248871" w14:textId="77777777" w:rsidTr="00000E2D">
        <w:trPr>
          <w:trHeight w:val="286"/>
          <w:jc w:val="center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DCB2A7F" w14:textId="77777777" w:rsidR="00000E2D" w:rsidRPr="007278A5" w:rsidRDefault="00000E2D" w:rsidP="009A5324">
            <w:pPr>
              <w:rPr>
                <w:b/>
                <w:bCs/>
              </w:rPr>
            </w:pPr>
            <w:r w:rsidRPr="007278A5">
              <w:rPr>
                <w:bCs/>
                <w:i/>
              </w:rPr>
              <w:t>What are you going to do</w:t>
            </w:r>
            <w:r w:rsidRPr="007278A5">
              <w:rPr>
                <w:bCs/>
              </w:rPr>
              <w:t>?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62A4E3B" w14:textId="77777777" w:rsidR="00000E2D" w:rsidRPr="007278A5" w:rsidRDefault="00000E2D" w:rsidP="009A5324">
            <w:pPr>
              <w:rPr>
                <w:i/>
              </w:rPr>
            </w:pPr>
            <w:r w:rsidRPr="007278A5">
              <w:rPr>
                <w:i/>
              </w:rPr>
              <w:t>Who is going to take the lead?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00836A0" w14:textId="4CE4A389" w:rsidR="00000E2D" w:rsidRPr="007278A5" w:rsidRDefault="00A16AB8">
            <w:pPr>
              <w:rPr>
                <w:i/>
              </w:rPr>
            </w:pPr>
            <w:r>
              <w:rPr>
                <w:i/>
              </w:rPr>
              <w:t>What is the time period for this action step</w:t>
            </w:r>
            <w:r w:rsidRPr="007278A5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="00DB4318">
              <w:rPr>
                <w:i/>
              </w:rPr>
              <w:t xml:space="preserve"> </w:t>
            </w:r>
            <w:r>
              <w:rPr>
                <w:i/>
              </w:rPr>
              <w:t>(Include start date and end date)</w:t>
            </w:r>
          </w:p>
        </w:tc>
      </w:tr>
      <w:tr w:rsidR="00000E2D" w:rsidRPr="007278A5" w14:paraId="54CC1D0C" w14:textId="77777777" w:rsidTr="000F5DEB">
        <w:trPr>
          <w:trHeight w:val="619"/>
          <w:jc w:val="center"/>
        </w:trPr>
        <w:tc>
          <w:tcPr>
            <w:tcW w:w="6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33B9B" w14:textId="1EBDD881" w:rsidR="00000E2D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27A03" w14:textId="77777777" w:rsidR="00000E2D" w:rsidRPr="007278A5" w:rsidRDefault="00000E2D" w:rsidP="000F5DEB"/>
        </w:tc>
        <w:tc>
          <w:tcPr>
            <w:tcW w:w="28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DEF6A41" w14:textId="77777777" w:rsidR="00000E2D" w:rsidRPr="007278A5" w:rsidRDefault="00000E2D" w:rsidP="000F5DEB"/>
        </w:tc>
      </w:tr>
      <w:tr w:rsidR="00000E2D" w:rsidRPr="007278A5" w14:paraId="7FDB241C" w14:textId="77777777" w:rsidTr="000F5DEB">
        <w:trPr>
          <w:trHeight w:val="619"/>
          <w:jc w:val="center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3429B" w14:textId="3A3CE5E2" w:rsidR="00000E2D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F07B5" w14:textId="77777777" w:rsidR="00000E2D" w:rsidRPr="007278A5" w:rsidRDefault="00000E2D" w:rsidP="000F5DEB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76498" w14:textId="77777777" w:rsidR="00000E2D" w:rsidRPr="007278A5" w:rsidRDefault="00000E2D" w:rsidP="000F5DEB"/>
        </w:tc>
      </w:tr>
      <w:tr w:rsidR="00000E2D" w:rsidRPr="007278A5" w14:paraId="603276C4" w14:textId="77777777" w:rsidTr="000F5DEB">
        <w:trPr>
          <w:trHeight w:val="619"/>
          <w:jc w:val="center"/>
        </w:trPr>
        <w:tc>
          <w:tcPr>
            <w:tcW w:w="6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540FB" w14:textId="5CD30201" w:rsidR="00000E2D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AABF0" w14:textId="77777777" w:rsidR="00000E2D" w:rsidRPr="007278A5" w:rsidRDefault="00000E2D" w:rsidP="000F5DEB"/>
        </w:tc>
        <w:tc>
          <w:tcPr>
            <w:tcW w:w="28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9C2C5FF" w14:textId="77777777" w:rsidR="00000E2D" w:rsidRPr="007278A5" w:rsidRDefault="00000E2D" w:rsidP="000F5DEB"/>
        </w:tc>
      </w:tr>
      <w:tr w:rsidR="00000E2D" w:rsidRPr="007278A5" w14:paraId="220C1248" w14:textId="77777777" w:rsidTr="000F5DEB">
        <w:trPr>
          <w:trHeight w:val="619"/>
          <w:jc w:val="center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A1FD" w14:textId="18A5E747" w:rsidR="00000E2D" w:rsidRPr="007278A5" w:rsidRDefault="007910D6" w:rsidP="000F5DE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51F68" w14:textId="77777777" w:rsidR="00000E2D" w:rsidRPr="007278A5" w:rsidRDefault="00000E2D" w:rsidP="000F5DEB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2B0F9" w14:textId="77777777" w:rsidR="00000E2D" w:rsidRPr="007278A5" w:rsidRDefault="00000E2D" w:rsidP="000F5DEB"/>
        </w:tc>
      </w:tr>
    </w:tbl>
    <w:p w14:paraId="50B39963" w14:textId="33E3DA12" w:rsidR="00C92B46" w:rsidRPr="00355079" w:rsidRDefault="00C92B46" w:rsidP="000F5DEB">
      <w:pPr>
        <w:numPr>
          <w:ilvl w:val="0"/>
          <w:numId w:val="49"/>
        </w:numPr>
        <w:spacing w:before="240"/>
        <w:rPr>
          <w:b/>
          <w:i/>
          <w:u w:val="single"/>
        </w:rPr>
      </w:pPr>
      <w:r w:rsidRPr="00355079">
        <w:rPr>
          <w:b/>
          <w:u w:val="single"/>
        </w:rPr>
        <w:t>Summary Report:</w:t>
      </w:r>
      <w:r w:rsidRPr="00355079">
        <w:rPr>
          <w:b/>
        </w:rPr>
        <w:t xml:space="preserve"> </w:t>
      </w:r>
      <w:r w:rsidR="0098566E" w:rsidRPr="00355079">
        <w:rPr>
          <w:i/>
        </w:rPr>
        <w:t>Overall,</w:t>
      </w:r>
      <w:r w:rsidR="0098566E">
        <w:t xml:space="preserve"> </w:t>
      </w:r>
      <w:r w:rsidR="00700465">
        <w:rPr>
          <w:i/>
        </w:rPr>
        <w:t>an</w:t>
      </w:r>
      <w:r w:rsidRPr="00355079">
        <w:rPr>
          <w:i/>
        </w:rPr>
        <w:t xml:space="preserve">alyze the cumulative data and </w:t>
      </w:r>
      <w:r w:rsidR="0098566E">
        <w:rPr>
          <w:i/>
        </w:rPr>
        <w:t>progress towards projected goals and objectives</w:t>
      </w:r>
      <w:r w:rsidR="0098566E" w:rsidRPr="00355079">
        <w:rPr>
          <w:b/>
          <w:i/>
        </w:rPr>
        <w:t xml:space="preserve">. </w:t>
      </w:r>
      <w:r w:rsidR="00DB4318">
        <w:rPr>
          <w:b/>
          <w:i/>
        </w:rPr>
        <w:t xml:space="preserve"> </w:t>
      </w:r>
      <w:r w:rsidR="0098566E">
        <w:rPr>
          <w:i/>
        </w:rPr>
        <w:t xml:space="preserve">If applicable, include any technical assistance needed for this quality improvement project with the summary report. </w:t>
      </w:r>
    </w:p>
    <w:sectPr w:rsidR="00C92B46" w:rsidRPr="00355079" w:rsidSect="00764287">
      <w:headerReference w:type="default" r:id="rId8"/>
      <w:footerReference w:type="default" r:id="rId9"/>
      <w:type w:val="continuous"/>
      <w:pgSz w:w="12240" w:h="15840"/>
      <w:pgMar w:top="1440" w:right="1440" w:bottom="2160" w:left="1440" w:header="720" w:footer="720" w:gutter="0"/>
      <w:cols w:space="720"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04F44" w16cid:durableId="206090E5"/>
  <w16cid:commentId w16cid:paraId="0EF4B0A6" w16cid:durableId="20609121"/>
  <w16cid:commentId w16cid:paraId="548520A4" w16cid:durableId="20609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7BE2" w14:textId="77777777" w:rsidR="00D80FFD" w:rsidRDefault="00D80FFD">
      <w:r>
        <w:separator/>
      </w:r>
    </w:p>
  </w:endnote>
  <w:endnote w:type="continuationSeparator" w:id="0">
    <w:p w14:paraId="00064BF8" w14:textId="77777777" w:rsidR="00D80FFD" w:rsidRDefault="00D8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51EB" w14:textId="36CEDB83" w:rsidR="001628DC" w:rsidRDefault="001628DC" w:rsidP="001628D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E6B">
      <w:rPr>
        <w:noProof/>
      </w:rPr>
      <w:t>6</w:t>
    </w:r>
    <w:r>
      <w:rPr>
        <w:noProof/>
      </w:rPr>
      <w:fldChar w:fldCharType="end"/>
    </w:r>
    <w:r>
      <w:t xml:space="preserve"> | </w:t>
    </w:r>
    <w:r w:rsidRPr="001628DC">
      <w:rPr>
        <w:color w:val="7F7F7F"/>
        <w:spacing w:val="60"/>
      </w:rPr>
      <w:t>Page</w:t>
    </w:r>
  </w:p>
  <w:p w14:paraId="77D281A7" w14:textId="77777777" w:rsidR="001628DC" w:rsidRDefault="0016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7AC2" w14:textId="77777777" w:rsidR="00D80FFD" w:rsidRDefault="00D80FFD">
      <w:r>
        <w:separator/>
      </w:r>
    </w:p>
  </w:footnote>
  <w:footnote w:type="continuationSeparator" w:id="0">
    <w:p w14:paraId="231A77E2" w14:textId="77777777" w:rsidR="00D80FFD" w:rsidRDefault="00D8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00DF" w14:textId="77777777" w:rsidR="000D3D22" w:rsidRDefault="000D3D22" w:rsidP="000D3D22">
    <w:pPr>
      <w:jc w:val="center"/>
      <w:rPr>
        <w:noProof/>
      </w:rPr>
    </w:pPr>
    <w:r>
      <w:rPr>
        <w:noProof/>
      </w:rPr>
      <w:t>Virginia Department of Health</w:t>
    </w:r>
  </w:p>
  <w:p w14:paraId="30515809" w14:textId="77777777" w:rsidR="000D3D22" w:rsidRPr="00A5583C" w:rsidRDefault="000D3D22" w:rsidP="00A5583C">
    <w:pPr>
      <w:jc w:val="center"/>
      <w:rPr>
        <w:b/>
        <w:u w:val="single"/>
      </w:rPr>
    </w:pPr>
    <w:r w:rsidRPr="00D72565">
      <w:rPr>
        <w:noProof/>
      </w:rPr>
      <w:t>Quality Improvement Project (QIP) Reporting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4F5"/>
    <w:multiLevelType w:val="hybridMultilevel"/>
    <w:tmpl w:val="699CE642"/>
    <w:lvl w:ilvl="0" w:tplc="040C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1B9"/>
    <w:multiLevelType w:val="hybridMultilevel"/>
    <w:tmpl w:val="144A9B34"/>
    <w:lvl w:ilvl="0" w:tplc="2CCE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411DE"/>
    <w:multiLevelType w:val="hybridMultilevel"/>
    <w:tmpl w:val="46B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B1C"/>
    <w:multiLevelType w:val="hybridMultilevel"/>
    <w:tmpl w:val="88A22EF6"/>
    <w:lvl w:ilvl="0" w:tplc="5EF20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345F8"/>
    <w:multiLevelType w:val="hybridMultilevel"/>
    <w:tmpl w:val="C4404342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4824"/>
    <w:multiLevelType w:val="hybridMultilevel"/>
    <w:tmpl w:val="C4404342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D6A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AC20E5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5959"/>
    <w:multiLevelType w:val="hybridMultilevel"/>
    <w:tmpl w:val="6B24C1B2"/>
    <w:lvl w:ilvl="0" w:tplc="FC04D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D7EA0"/>
    <w:multiLevelType w:val="hybridMultilevel"/>
    <w:tmpl w:val="484E6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CD2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0635"/>
    <w:multiLevelType w:val="hybridMultilevel"/>
    <w:tmpl w:val="29063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0126"/>
    <w:multiLevelType w:val="hybridMultilevel"/>
    <w:tmpl w:val="9F562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D53AD"/>
    <w:multiLevelType w:val="hybridMultilevel"/>
    <w:tmpl w:val="A7C832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6C64"/>
    <w:multiLevelType w:val="hybridMultilevel"/>
    <w:tmpl w:val="BF500A7E"/>
    <w:lvl w:ilvl="0" w:tplc="2CCE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4F2D05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85483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70CDC"/>
    <w:multiLevelType w:val="hybridMultilevel"/>
    <w:tmpl w:val="E52681AA"/>
    <w:lvl w:ilvl="0" w:tplc="F6F842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520F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53242"/>
    <w:multiLevelType w:val="hybridMultilevel"/>
    <w:tmpl w:val="5F5CCC10"/>
    <w:lvl w:ilvl="0" w:tplc="1758E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119B7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48F2"/>
    <w:multiLevelType w:val="hybridMultilevel"/>
    <w:tmpl w:val="9A8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7E9B"/>
    <w:multiLevelType w:val="hybridMultilevel"/>
    <w:tmpl w:val="BD4CAB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41665"/>
    <w:multiLevelType w:val="hybridMultilevel"/>
    <w:tmpl w:val="9986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E7F0B"/>
    <w:multiLevelType w:val="hybridMultilevel"/>
    <w:tmpl w:val="29063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A3940"/>
    <w:multiLevelType w:val="hybridMultilevel"/>
    <w:tmpl w:val="2898B0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A02B6"/>
    <w:multiLevelType w:val="hybridMultilevel"/>
    <w:tmpl w:val="FC340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C716F"/>
    <w:multiLevelType w:val="hybridMultilevel"/>
    <w:tmpl w:val="13840280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3966"/>
    <w:multiLevelType w:val="hybridMultilevel"/>
    <w:tmpl w:val="56C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22775"/>
    <w:multiLevelType w:val="hybridMultilevel"/>
    <w:tmpl w:val="BF3C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A2577F"/>
    <w:multiLevelType w:val="hybridMultilevel"/>
    <w:tmpl w:val="29063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D0CF0"/>
    <w:multiLevelType w:val="hybridMultilevel"/>
    <w:tmpl w:val="B5B0D3C2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661917"/>
    <w:multiLevelType w:val="hybridMultilevel"/>
    <w:tmpl w:val="057CD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D25B9"/>
    <w:multiLevelType w:val="hybridMultilevel"/>
    <w:tmpl w:val="C2781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5680C"/>
    <w:multiLevelType w:val="hybridMultilevel"/>
    <w:tmpl w:val="B790A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C91EC9"/>
    <w:multiLevelType w:val="hybridMultilevel"/>
    <w:tmpl w:val="6B24C1B2"/>
    <w:lvl w:ilvl="0" w:tplc="FC04D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3E7758"/>
    <w:multiLevelType w:val="hybridMultilevel"/>
    <w:tmpl w:val="6B24C1B2"/>
    <w:lvl w:ilvl="0" w:tplc="FC04D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553F82"/>
    <w:multiLevelType w:val="hybridMultilevel"/>
    <w:tmpl w:val="53C40F4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4C7C4D"/>
    <w:multiLevelType w:val="hybridMultilevel"/>
    <w:tmpl w:val="A7C832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34BA2"/>
    <w:multiLevelType w:val="hybridMultilevel"/>
    <w:tmpl w:val="93BAAB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6242E"/>
    <w:multiLevelType w:val="hybridMultilevel"/>
    <w:tmpl w:val="88C69496"/>
    <w:lvl w:ilvl="0" w:tplc="DC6A6C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240C9"/>
    <w:multiLevelType w:val="hybridMultilevel"/>
    <w:tmpl w:val="EBD03040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7304C"/>
    <w:multiLevelType w:val="hybridMultilevel"/>
    <w:tmpl w:val="55A648F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5A33B1"/>
    <w:multiLevelType w:val="hybridMultilevel"/>
    <w:tmpl w:val="8C14498C"/>
    <w:lvl w:ilvl="0" w:tplc="4FCC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F3918"/>
    <w:multiLevelType w:val="hybridMultilevel"/>
    <w:tmpl w:val="89E6A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36168"/>
    <w:multiLevelType w:val="hybridMultilevel"/>
    <w:tmpl w:val="4168A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662B1"/>
    <w:multiLevelType w:val="hybridMultilevel"/>
    <w:tmpl w:val="C2B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02952"/>
    <w:multiLevelType w:val="hybridMultilevel"/>
    <w:tmpl w:val="910880E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C653D3"/>
    <w:multiLevelType w:val="hybridMultilevel"/>
    <w:tmpl w:val="C4404342"/>
    <w:lvl w:ilvl="0" w:tplc="A10A9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6905"/>
    <w:multiLevelType w:val="hybridMultilevel"/>
    <w:tmpl w:val="34AAC0B6"/>
    <w:lvl w:ilvl="0" w:tplc="F4B6A7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41"/>
  </w:num>
  <w:num w:numId="4">
    <w:abstractNumId w:val="19"/>
  </w:num>
  <w:num w:numId="5">
    <w:abstractNumId w:val="13"/>
  </w:num>
  <w:num w:numId="6">
    <w:abstractNumId w:val="36"/>
  </w:num>
  <w:num w:numId="7">
    <w:abstractNumId w:val="25"/>
  </w:num>
  <w:num w:numId="8">
    <w:abstractNumId w:val="24"/>
  </w:num>
  <w:num w:numId="9">
    <w:abstractNumId w:val="8"/>
  </w:num>
  <w:num w:numId="10">
    <w:abstractNumId w:val="12"/>
  </w:num>
  <w:num w:numId="11">
    <w:abstractNumId w:val="3"/>
  </w:num>
  <w:num w:numId="12">
    <w:abstractNumId w:val="46"/>
  </w:num>
  <w:num w:numId="13">
    <w:abstractNumId w:val="34"/>
  </w:num>
  <w:num w:numId="14">
    <w:abstractNumId w:val="35"/>
  </w:num>
  <w:num w:numId="15">
    <w:abstractNumId w:val="30"/>
  </w:num>
  <w:num w:numId="16">
    <w:abstractNumId w:val="39"/>
  </w:num>
  <w:num w:numId="17">
    <w:abstractNumId w:val="42"/>
  </w:num>
  <w:num w:numId="18">
    <w:abstractNumId w:val="44"/>
  </w:num>
  <w:num w:numId="19">
    <w:abstractNumId w:val="17"/>
  </w:num>
  <w:num w:numId="20">
    <w:abstractNumId w:val="14"/>
  </w:num>
  <w:num w:numId="21">
    <w:abstractNumId w:val="0"/>
  </w:num>
  <w:num w:numId="22">
    <w:abstractNumId w:val="1"/>
  </w:num>
  <w:num w:numId="23">
    <w:abstractNumId w:val="37"/>
  </w:num>
  <w:num w:numId="24">
    <w:abstractNumId w:val="26"/>
  </w:num>
  <w:num w:numId="25">
    <w:abstractNumId w:val="32"/>
  </w:num>
  <w:num w:numId="26">
    <w:abstractNumId w:val="38"/>
  </w:num>
  <w:num w:numId="27">
    <w:abstractNumId w:val="9"/>
  </w:num>
  <w:num w:numId="28">
    <w:abstractNumId w:val="33"/>
  </w:num>
  <w:num w:numId="29">
    <w:abstractNumId w:val="21"/>
  </w:num>
  <w:num w:numId="30">
    <w:abstractNumId w:val="43"/>
  </w:num>
  <w:num w:numId="31">
    <w:abstractNumId w:val="40"/>
  </w:num>
  <w:num w:numId="32">
    <w:abstractNumId w:val="18"/>
  </w:num>
  <w:num w:numId="33">
    <w:abstractNumId w:val="29"/>
  </w:num>
  <w:num w:numId="34">
    <w:abstractNumId w:val="11"/>
  </w:num>
  <w:num w:numId="35">
    <w:abstractNumId w:val="23"/>
  </w:num>
  <w:num w:numId="36">
    <w:abstractNumId w:val="22"/>
  </w:num>
  <w:num w:numId="37">
    <w:abstractNumId w:val="20"/>
  </w:num>
  <w:num w:numId="38">
    <w:abstractNumId w:val="2"/>
  </w:num>
  <w:num w:numId="39">
    <w:abstractNumId w:val="47"/>
  </w:num>
  <w:num w:numId="40">
    <w:abstractNumId w:val="5"/>
  </w:num>
  <w:num w:numId="41">
    <w:abstractNumId w:val="4"/>
  </w:num>
  <w:num w:numId="42">
    <w:abstractNumId w:val="28"/>
  </w:num>
  <w:num w:numId="43">
    <w:abstractNumId w:val="27"/>
  </w:num>
  <w:num w:numId="44">
    <w:abstractNumId w:val="45"/>
  </w:num>
  <w:num w:numId="45">
    <w:abstractNumId w:val="48"/>
  </w:num>
  <w:num w:numId="46">
    <w:abstractNumId w:val="15"/>
  </w:num>
  <w:num w:numId="47">
    <w:abstractNumId w:val="16"/>
  </w:num>
  <w:num w:numId="48">
    <w:abstractNumId w:val="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AB"/>
    <w:rsid w:val="00000E2D"/>
    <w:rsid w:val="00006B71"/>
    <w:rsid w:val="00007718"/>
    <w:rsid w:val="00010A98"/>
    <w:rsid w:val="00011808"/>
    <w:rsid w:val="0003238B"/>
    <w:rsid w:val="00035E63"/>
    <w:rsid w:val="00036BA3"/>
    <w:rsid w:val="00057B3D"/>
    <w:rsid w:val="0006059C"/>
    <w:rsid w:val="00065F43"/>
    <w:rsid w:val="00073021"/>
    <w:rsid w:val="00080CD6"/>
    <w:rsid w:val="000A2738"/>
    <w:rsid w:val="000A75F0"/>
    <w:rsid w:val="000D2DA5"/>
    <w:rsid w:val="000D3D22"/>
    <w:rsid w:val="000F0D12"/>
    <w:rsid w:val="000F1C66"/>
    <w:rsid w:val="000F275E"/>
    <w:rsid w:val="000F39CC"/>
    <w:rsid w:val="000F5DEB"/>
    <w:rsid w:val="00116D99"/>
    <w:rsid w:val="00131450"/>
    <w:rsid w:val="00156560"/>
    <w:rsid w:val="001628DC"/>
    <w:rsid w:val="00170CE0"/>
    <w:rsid w:val="00173A38"/>
    <w:rsid w:val="001835E3"/>
    <w:rsid w:val="00183F4E"/>
    <w:rsid w:val="00185B1C"/>
    <w:rsid w:val="00186BA2"/>
    <w:rsid w:val="00196B7E"/>
    <w:rsid w:val="001A436B"/>
    <w:rsid w:val="001A4837"/>
    <w:rsid w:val="001C6F99"/>
    <w:rsid w:val="001D08C8"/>
    <w:rsid w:val="001D300A"/>
    <w:rsid w:val="001F11AD"/>
    <w:rsid w:val="001F7193"/>
    <w:rsid w:val="0020705A"/>
    <w:rsid w:val="00213A6A"/>
    <w:rsid w:val="00214916"/>
    <w:rsid w:val="00221D62"/>
    <w:rsid w:val="0022480F"/>
    <w:rsid w:val="002311D2"/>
    <w:rsid w:val="00240D40"/>
    <w:rsid w:val="0025103F"/>
    <w:rsid w:val="00257594"/>
    <w:rsid w:val="0025788C"/>
    <w:rsid w:val="00293A2A"/>
    <w:rsid w:val="002A4D6A"/>
    <w:rsid w:val="002B5967"/>
    <w:rsid w:val="002B6BEA"/>
    <w:rsid w:val="002C024C"/>
    <w:rsid w:val="002E3CDD"/>
    <w:rsid w:val="002F00DB"/>
    <w:rsid w:val="003034DB"/>
    <w:rsid w:val="00303729"/>
    <w:rsid w:val="00310FF2"/>
    <w:rsid w:val="00315929"/>
    <w:rsid w:val="003278F6"/>
    <w:rsid w:val="00336E1C"/>
    <w:rsid w:val="00341A2E"/>
    <w:rsid w:val="00343F39"/>
    <w:rsid w:val="00355079"/>
    <w:rsid w:val="00365971"/>
    <w:rsid w:val="00380B68"/>
    <w:rsid w:val="003D2C9B"/>
    <w:rsid w:val="003D42FF"/>
    <w:rsid w:val="003D64D7"/>
    <w:rsid w:val="003E302D"/>
    <w:rsid w:val="003E40EE"/>
    <w:rsid w:val="003F0EBB"/>
    <w:rsid w:val="003F2037"/>
    <w:rsid w:val="003F3D40"/>
    <w:rsid w:val="003F5CC6"/>
    <w:rsid w:val="00406133"/>
    <w:rsid w:val="004108E9"/>
    <w:rsid w:val="00426920"/>
    <w:rsid w:val="00435C7E"/>
    <w:rsid w:val="00451680"/>
    <w:rsid w:val="00463690"/>
    <w:rsid w:val="004825BA"/>
    <w:rsid w:val="00495129"/>
    <w:rsid w:val="004A098C"/>
    <w:rsid w:val="004C1837"/>
    <w:rsid w:val="004D1278"/>
    <w:rsid w:val="004E7D4A"/>
    <w:rsid w:val="004F4293"/>
    <w:rsid w:val="005165C9"/>
    <w:rsid w:val="00530228"/>
    <w:rsid w:val="00541101"/>
    <w:rsid w:val="005514D8"/>
    <w:rsid w:val="00555C20"/>
    <w:rsid w:val="0056015E"/>
    <w:rsid w:val="00561B92"/>
    <w:rsid w:val="00562FCA"/>
    <w:rsid w:val="00565CCB"/>
    <w:rsid w:val="00570554"/>
    <w:rsid w:val="00571006"/>
    <w:rsid w:val="0057244A"/>
    <w:rsid w:val="00577AF2"/>
    <w:rsid w:val="005852EC"/>
    <w:rsid w:val="005A3075"/>
    <w:rsid w:val="005C1E26"/>
    <w:rsid w:val="005C6151"/>
    <w:rsid w:val="005D0328"/>
    <w:rsid w:val="005D28E1"/>
    <w:rsid w:val="005E00F8"/>
    <w:rsid w:val="005E22A9"/>
    <w:rsid w:val="005E4643"/>
    <w:rsid w:val="005E6369"/>
    <w:rsid w:val="005E7474"/>
    <w:rsid w:val="005F0D7A"/>
    <w:rsid w:val="00610389"/>
    <w:rsid w:val="00614365"/>
    <w:rsid w:val="006208E3"/>
    <w:rsid w:val="00647938"/>
    <w:rsid w:val="0066030E"/>
    <w:rsid w:val="00662EFE"/>
    <w:rsid w:val="00664841"/>
    <w:rsid w:val="00664DD7"/>
    <w:rsid w:val="006758D5"/>
    <w:rsid w:val="006833E5"/>
    <w:rsid w:val="0068745B"/>
    <w:rsid w:val="00695A8F"/>
    <w:rsid w:val="006B2233"/>
    <w:rsid w:val="006B283C"/>
    <w:rsid w:val="006C5800"/>
    <w:rsid w:val="006C72DE"/>
    <w:rsid w:val="006D781F"/>
    <w:rsid w:val="006E2640"/>
    <w:rsid w:val="006E26A3"/>
    <w:rsid w:val="006E4583"/>
    <w:rsid w:val="00700465"/>
    <w:rsid w:val="00706551"/>
    <w:rsid w:val="00706CAC"/>
    <w:rsid w:val="00716F27"/>
    <w:rsid w:val="00717DF9"/>
    <w:rsid w:val="00724227"/>
    <w:rsid w:val="007278A5"/>
    <w:rsid w:val="00741149"/>
    <w:rsid w:val="00742A9E"/>
    <w:rsid w:val="00746E57"/>
    <w:rsid w:val="007534CB"/>
    <w:rsid w:val="007617A2"/>
    <w:rsid w:val="00764287"/>
    <w:rsid w:val="007667B6"/>
    <w:rsid w:val="0078059C"/>
    <w:rsid w:val="00784B94"/>
    <w:rsid w:val="007910D6"/>
    <w:rsid w:val="00791D91"/>
    <w:rsid w:val="007B1C72"/>
    <w:rsid w:val="007B2BC4"/>
    <w:rsid w:val="007B3EDB"/>
    <w:rsid w:val="007D2E17"/>
    <w:rsid w:val="007E0D4E"/>
    <w:rsid w:val="007F1561"/>
    <w:rsid w:val="007F4823"/>
    <w:rsid w:val="00800EA3"/>
    <w:rsid w:val="00803054"/>
    <w:rsid w:val="00807C07"/>
    <w:rsid w:val="00812BF9"/>
    <w:rsid w:val="00816A3C"/>
    <w:rsid w:val="00821469"/>
    <w:rsid w:val="00831814"/>
    <w:rsid w:val="00864969"/>
    <w:rsid w:val="00871CC4"/>
    <w:rsid w:val="0087271E"/>
    <w:rsid w:val="0088348F"/>
    <w:rsid w:val="008A75FC"/>
    <w:rsid w:val="008B0E8E"/>
    <w:rsid w:val="008B3DAB"/>
    <w:rsid w:val="008C372E"/>
    <w:rsid w:val="008C40A6"/>
    <w:rsid w:val="008C7898"/>
    <w:rsid w:val="008D07CC"/>
    <w:rsid w:val="008E6E83"/>
    <w:rsid w:val="008E6FC4"/>
    <w:rsid w:val="008E7474"/>
    <w:rsid w:val="008F5D67"/>
    <w:rsid w:val="00907863"/>
    <w:rsid w:val="009178FA"/>
    <w:rsid w:val="009231F7"/>
    <w:rsid w:val="0092334B"/>
    <w:rsid w:val="00931933"/>
    <w:rsid w:val="0093707F"/>
    <w:rsid w:val="009464FE"/>
    <w:rsid w:val="00960E79"/>
    <w:rsid w:val="009660BC"/>
    <w:rsid w:val="00984878"/>
    <w:rsid w:val="0098566E"/>
    <w:rsid w:val="009862AF"/>
    <w:rsid w:val="009906C3"/>
    <w:rsid w:val="009A5324"/>
    <w:rsid w:val="009A7F02"/>
    <w:rsid w:val="009B7248"/>
    <w:rsid w:val="009C01C9"/>
    <w:rsid w:val="009C4714"/>
    <w:rsid w:val="009D3455"/>
    <w:rsid w:val="009E0A6A"/>
    <w:rsid w:val="009E1ABE"/>
    <w:rsid w:val="00A0033B"/>
    <w:rsid w:val="00A06554"/>
    <w:rsid w:val="00A12CF2"/>
    <w:rsid w:val="00A13643"/>
    <w:rsid w:val="00A16AB8"/>
    <w:rsid w:val="00A2558C"/>
    <w:rsid w:val="00A30B1E"/>
    <w:rsid w:val="00A33E9B"/>
    <w:rsid w:val="00A4785B"/>
    <w:rsid w:val="00A5583C"/>
    <w:rsid w:val="00A5682F"/>
    <w:rsid w:val="00A85E6B"/>
    <w:rsid w:val="00A94520"/>
    <w:rsid w:val="00A9786E"/>
    <w:rsid w:val="00AC19E9"/>
    <w:rsid w:val="00AC3231"/>
    <w:rsid w:val="00AC6027"/>
    <w:rsid w:val="00AF016E"/>
    <w:rsid w:val="00AF7106"/>
    <w:rsid w:val="00B109D3"/>
    <w:rsid w:val="00B447A9"/>
    <w:rsid w:val="00B614A0"/>
    <w:rsid w:val="00B644DB"/>
    <w:rsid w:val="00B80DEA"/>
    <w:rsid w:val="00B82420"/>
    <w:rsid w:val="00B9482B"/>
    <w:rsid w:val="00BA616A"/>
    <w:rsid w:val="00BA6977"/>
    <w:rsid w:val="00BA72E9"/>
    <w:rsid w:val="00BB3393"/>
    <w:rsid w:val="00BD7F38"/>
    <w:rsid w:val="00BE3467"/>
    <w:rsid w:val="00BE7EB9"/>
    <w:rsid w:val="00BF1D1A"/>
    <w:rsid w:val="00BF5708"/>
    <w:rsid w:val="00BF6B5F"/>
    <w:rsid w:val="00C04A70"/>
    <w:rsid w:val="00C317F1"/>
    <w:rsid w:val="00C37C3C"/>
    <w:rsid w:val="00C76A15"/>
    <w:rsid w:val="00C77A19"/>
    <w:rsid w:val="00C87416"/>
    <w:rsid w:val="00C92B46"/>
    <w:rsid w:val="00C93B24"/>
    <w:rsid w:val="00C943CD"/>
    <w:rsid w:val="00CD46F4"/>
    <w:rsid w:val="00CF0667"/>
    <w:rsid w:val="00CF162B"/>
    <w:rsid w:val="00CF17B2"/>
    <w:rsid w:val="00CF3B94"/>
    <w:rsid w:val="00CF3E2D"/>
    <w:rsid w:val="00D105DC"/>
    <w:rsid w:val="00D1253F"/>
    <w:rsid w:val="00D14B58"/>
    <w:rsid w:val="00D24585"/>
    <w:rsid w:val="00D24CF7"/>
    <w:rsid w:val="00D4104B"/>
    <w:rsid w:val="00D4188A"/>
    <w:rsid w:val="00D54CCF"/>
    <w:rsid w:val="00D60FB5"/>
    <w:rsid w:val="00D61D61"/>
    <w:rsid w:val="00D63306"/>
    <w:rsid w:val="00D66AE3"/>
    <w:rsid w:val="00D76015"/>
    <w:rsid w:val="00D80FFD"/>
    <w:rsid w:val="00D855FE"/>
    <w:rsid w:val="00D95F22"/>
    <w:rsid w:val="00DB4318"/>
    <w:rsid w:val="00DC5092"/>
    <w:rsid w:val="00DD02D5"/>
    <w:rsid w:val="00DD0D7D"/>
    <w:rsid w:val="00DE09BB"/>
    <w:rsid w:val="00DE60D0"/>
    <w:rsid w:val="00DF46E1"/>
    <w:rsid w:val="00E031FD"/>
    <w:rsid w:val="00E15E2F"/>
    <w:rsid w:val="00E261BF"/>
    <w:rsid w:val="00E315BD"/>
    <w:rsid w:val="00E351B6"/>
    <w:rsid w:val="00E3566F"/>
    <w:rsid w:val="00E42655"/>
    <w:rsid w:val="00E43C5F"/>
    <w:rsid w:val="00E55098"/>
    <w:rsid w:val="00E6288D"/>
    <w:rsid w:val="00E84CAB"/>
    <w:rsid w:val="00EA3941"/>
    <w:rsid w:val="00EA4D99"/>
    <w:rsid w:val="00EB1645"/>
    <w:rsid w:val="00EC34D0"/>
    <w:rsid w:val="00EC3BC2"/>
    <w:rsid w:val="00ED3AE7"/>
    <w:rsid w:val="00ED473E"/>
    <w:rsid w:val="00EE02BA"/>
    <w:rsid w:val="00EE250F"/>
    <w:rsid w:val="00EE4241"/>
    <w:rsid w:val="00EF2482"/>
    <w:rsid w:val="00F20542"/>
    <w:rsid w:val="00F24B7A"/>
    <w:rsid w:val="00F3359A"/>
    <w:rsid w:val="00F350F0"/>
    <w:rsid w:val="00F56E11"/>
    <w:rsid w:val="00F674F1"/>
    <w:rsid w:val="00F744C6"/>
    <w:rsid w:val="00F754AD"/>
    <w:rsid w:val="00F82B81"/>
    <w:rsid w:val="00F95973"/>
    <w:rsid w:val="00FA0083"/>
    <w:rsid w:val="00FD1029"/>
    <w:rsid w:val="00FD6FDA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BC5C2"/>
  <w15:chartTrackingRefBased/>
  <w15:docId w15:val="{9245D0C4-A8AC-4B8F-BE3E-D4BC319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C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8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28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8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D7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F38"/>
  </w:style>
  <w:style w:type="paragraph" w:styleId="CommentSubject">
    <w:name w:val="annotation subject"/>
    <w:basedOn w:val="CommentText"/>
    <w:next w:val="CommentText"/>
    <w:link w:val="CommentSubjectChar"/>
    <w:rsid w:val="00BD7F38"/>
    <w:rPr>
      <w:b/>
      <w:bCs/>
    </w:rPr>
  </w:style>
  <w:style w:type="character" w:customStyle="1" w:styleId="CommentSubjectChar">
    <w:name w:val="Comment Subject Char"/>
    <w:link w:val="CommentSubject"/>
    <w:rsid w:val="00BD7F38"/>
    <w:rPr>
      <w:b/>
      <w:bCs/>
    </w:rPr>
  </w:style>
  <w:style w:type="table" w:styleId="TableGrid">
    <w:name w:val="Table Grid"/>
    <w:basedOn w:val="TableNormal"/>
    <w:uiPriority w:val="39"/>
    <w:rsid w:val="000D3D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06CA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706CAC"/>
    <w:rPr>
      <w:i/>
      <w:iCs/>
    </w:rPr>
  </w:style>
  <w:style w:type="paragraph" w:customStyle="1" w:styleId="Default">
    <w:name w:val="Default"/>
    <w:rsid w:val="0054110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CF3E2D"/>
    <w:rPr>
      <w:color w:val="CC9900"/>
      <w:u w:val="single"/>
    </w:rPr>
  </w:style>
  <w:style w:type="table" w:styleId="LightList">
    <w:name w:val="Light List"/>
    <w:basedOn w:val="TableNormal"/>
    <w:uiPriority w:val="61"/>
    <w:rsid w:val="006B2233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6C580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628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4DB"/>
    <w:pPr>
      <w:ind w:left="720"/>
      <w:contextualSpacing/>
    </w:pPr>
  </w:style>
  <w:style w:type="character" w:styleId="Strong">
    <w:name w:val="Strong"/>
    <w:basedOn w:val="DefaultParagraphFont"/>
    <w:qFormat/>
    <w:rsid w:val="00E84CAB"/>
    <w:rPr>
      <w:b/>
      <w:bCs/>
    </w:rPr>
  </w:style>
  <w:style w:type="character" w:styleId="BookTitle">
    <w:name w:val="Book Title"/>
    <w:basedOn w:val="DefaultParagraphFont"/>
    <w:uiPriority w:val="33"/>
    <w:qFormat/>
    <w:rsid w:val="00E84CAB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rsid w:val="00BA6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6977"/>
  </w:style>
  <w:style w:type="character" w:styleId="FootnoteReference">
    <w:name w:val="footnote reference"/>
    <w:basedOn w:val="DefaultParagraphFont"/>
    <w:rsid w:val="00BA6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67C4-8F30-4339-AE99-6F9A2605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Project</vt:lpstr>
    </vt:vector>
  </TitlesOfParts>
  <Company>Microsoft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Project</dc:title>
  <dc:subject/>
  <dc:creator>faye</dc:creator>
  <cp:keywords/>
  <dc:description/>
  <cp:lastModifiedBy>Jonathan Albright WIlliams</cp:lastModifiedBy>
  <cp:revision>2</cp:revision>
  <cp:lastPrinted>2018-10-29T14:15:00Z</cp:lastPrinted>
  <dcterms:created xsi:type="dcterms:W3CDTF">2020-03-25T21:11:00Z</dcterms:created>
  <dcterms:modified xsi:type="dcterms:W3CDTF">2020-03-25T21:11:00Z</dcterms:modified>
</cp:coreProperties>
</file>