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8F657" w14:textId="77777777" w:rsidR="00962249" w:rsidRDefault="00962249" w:rsidP="00897D9D">
      <w:pPr>
        <w:jc w:val="center"/>
        <w:rPr>
          <w:b/>
          <w:bCs/>
          <w:i/>
          <w:noProof/>
          <w:sz w:val="23"/>
          <w:szCs w:val="23"/>
        </w:rPr>
      </w:pPr>
    </w:p>
    <w:p w14:paraId="08DF1D1C" w14:textId="77777777" w:rsidR="00962249" w:rsidRDefault="00962249" w:rsidP="00897D9D">
      <w:pPr>
        <w:jc w:val="center"/>
        <w:rPr>
          <w:b/>
          <w:bCs/>
          <w:i/>
          <w:noProof/>
          <w:sz w:val="23"/>
          <w:szCs w:val="23"/>
        </w:rPr>
      </w:pPr>
    </w:p>
    <w:p w14:paraId="726C62CE" w14:textId="77777777" w:rsidR="00962249" w:rsidRDefault="00962249" w:rsidP="00897D9D">
      <w:pPr>
        <w:jc w:val="center"/>
        <w:rPr>
          <w:b/>
          <w:bCs/>
          <w:i/>
          <w:noProof/>
          <w:sz w:val="23"/>
          <w:szCs w:val="23"/>
        </w:rPr>
      </w:pPr>
    </w:p>
    <w:p w14:paraId="43177C69" w14:textId="77777777" w:rsidR="00962249" w:rsidRDefault="00962249" w:rsidP="00897D9D">
      <w:pPr>
        <w:jc w:val="center"/>
        <w:rPr>
          <w:b/>
          <w:bCs/>
          <w:i/>
          <w:noProof/>
          <w:sz w:val="23"/>
          <w:szCs w:val="23"/>
        </w:rPr>
      </w:pPr>
    </w:p>
    <w:p w14:paraId="770CA07B" w14:textId="5322C60B" w:rsidR="00962249" w:rsidRPr="00962249" w:rsidRDefault="00892A94" w:rsidP="00897D9D">
      <w:pPr>
        <w:jc w:val="center"/>
        <w:rPr>
          <w:b/>
          <w:bCs/>
          <w:noProof/>
          <w:sz w:val="23"/>
          <w:szCs w:val="23"/>
        </w:rPr>
      </w:pPr>
      <w:r>
        <w:rPr>
          <w:b/>
          <w:bCs/>
          <w:noProof/>
          <w:sz w:val="23"/>
          <w:szCs w:val="23"/>
        </w:rPr>
        <w:t>E</w:t>
      </w:r>
      <w:r w:rsidRPr="00962249">
        <w:rPr>
          <w:b/>
          <w:bCs/>
          <w:noProof/>
          <w:sz w:val="23"/>
          <w:szCs w:val="23"/>
        </w:rPr>
        <w:t>ach V</w:t>
      </w:r>
      <w:r>
        <w:rPr>
          <w:b/>
          <w:bCs/>
          <w:noProof/>
          <w:sz w:val="23"/>
          <w:szCs w:val="23"/>
        </w:rPr>
        <w:t>V</w:t>
      </w:r>
      <w:r w:rsidRPr="00962249">
        <w:rPr>
          <w:b/>
          <w:bCs/>
          <w:noProof/>
          <w:sz w:val="23"/>
          <w:szCs w:val="23"/>
        </w:rPr>
        <w:t>F</w:t>
      </w:r>
      <w:r>
        <w:rPr>
          <w:b/>
          <w:bCs/>
          <w:noProof/>
          <w:sz w:val="23"/>
          <w:szCs w:val="23"/>
        </w:rPr>
        <w:t>A</w:t>
      </w:r>
      <w:r w:rsidRPr="00962249">
        <w:rPr>
          <w:b/>
          <w:bCs/>
          <w:noProof/>
          <w:sz w:val="23"/>
          <w:szCs w:val="23"/>
        </w:rPr>
        <w:t xml:space="preserve">-enrolled provider site </w:t>
      </w:r>
      <w:r>
        <w:rPr>
          <w:b/>
          <w:bCs/>
          <w:noProof/>
          <w:sz w:val="23"/>
          <w:szCs w:val="23"/>
        </w:rPr>
        <w:t xml:space="preserve">is required </w:t>
      </w:r>
      <w:r w:rsidRPr="00962249">
        <w:rPr>
          <w:b/>
          <w:bCs/>
          <w:noProof/>
          <w:sz w:val="23"/>
          <w:szCs w:val="23"/>
        </w:rPr>
        <w:t>to maintain a written Routine Vaccine Management Plan.</w:t>
      </w:r>
      <w:r w:rsidR="00962249" w:rsidRPr="00962249">
        <w:rPr>
          <w:b/>
          <w:bCs/>
          <w:noProof/>
          <w:sz w:val="23"/>
          <w:szCs w:val="23"/>
        </w:rPr>
        <w:t xml:space="preserve"> The following document is a template that contains the minimum information needed to meet this requirement. Your practice may use this template or add additional information relevant to </w:t>
      </w:r>
      <w:r w:rsidR="00962249">
        <w:rPr>
          <w:b/>
          <w:bCs/>
          <w:noProof/>
          <w:sz w:val="23"/>
          <w:szCs w:val="23"/>
        </w:rPr>
        <w:t>your site’s</w:t>
      </w:r>
      <w:r w:rsidR="00962249" w:rsidRPr="00962249">
        <w:rPr>
          <w:b/>
          <w:bCs/>
          <w:noProof/>
          <w:sz w:val="23"/>
          <w:szCs w:val="23"/>
        </w:rPr>
        <w:t xml:space="preserve"> day-to-day operations. None of the information contained in this template may be excluded. </w:t>
      </w:r>
      <w:r w:rsidR="00772E59">
        <w:rPr>
          <w:b/>
          <w:bCs/>
          <w:noProof/>
          <w:sz w:val="23"/>
          <w:szCs w:val="23"/>
        </w:rPr>
        <w:t>This plan must be reviewed and signed by the person responsible for its content annually.</w:t>
      </w:r>
    </w:p>
    <w:p w14:paraId="3A7594CE" w14:textId="77777777" w:rsidR="00962249" w:rsidRDefault="00962249" w:rsidP="00897D9D">
      <w:pPr>
        <w:jc w:val="center"/>
        <w:rPr>
          <w:b/>
          <w:bCs/>
          <w:i/>
          <w:noProof/>
          <w:sz w:val="23"/>
          <w:szCs w:val="23"/>
        </w:rPr>
      </w:pPr>
      <w:r>
        <w:rPr>
          <w:b/>
          <w:bCs/>
          <w:i/>
          <w:noProof/>
          <w:sz w:val="23"/>
          <w:szCs w:val="23"/>
        </w:rPr>
        <w:br/>
      </w:r>
    </w:p>
    <w:p w14:paraId="4BDA8212" w14:textId="77777777" w:rsidR="00962249" w:rsidRDefault="00962249" w:rsidP="00897D9D">
      <w:pPr>
        <w:jc w:val="center"/>
        <w:rPr>
          <w:b/>
          <w:bCs/>
          <w:i/>
          <w:noProof/>
          <w:sz w:val="23"/>
          <w:szCs w:val="23"/>
        </w:rPr>
      </w:pPr>
    </w:p>
    <w:p w14:paraId="18BCC136" w14:textId="77777777" w:rsidR="00962249" w:rsidRDefault="00962249" w:rsidP="00897D9D">
      <w:pPr>
        <w:jc w:val="center"/>
        <w:rPr>
          <w:b/>
          <w:bCs/>
          <w:i/>
          <w:noProof/>
          <w:sz w:val="23"/>
          <w:szCs w:val="23"/>
        </w:rPr>
      </w:pPr>
    </w:p>
    <w:p w14:paraId="1C4CF1D6" w14:textId="77777777" w:rsidR="00962249" w:rsidRDefault="00962249" w:rsidP="00897D9D">
      <w:pPr>
        <w:jc w:val="center"/>
        <w:rPr>
          <w:b/>
          <w:bCs/>
          <w:i/>
          <w:noProof/>
          <w:sz w:val="23"/>
          <w:szCs w:val="23"/>
        </w:rPr>
      </w:pPr>
    </w:p>
    <w:p w14:paraId="4EE66194" w14:textId="77777777" w:rsidR="00962249" w:rsidRDefault="00962249" w:rsidP="00897D9D">
      <w:pPr>
        <w:jc w:val="center"/>
        <w:rPr>
          <w:b/>
          <w:bCs/>
          <w:i/>
          <w:noProof/>
          <w:sz w:val="23"/>
          <w:szCs w:val="23"/>
        </w:rPr>
      </w:pPr>
    </w:p>
    <w:p w14:paraId="773A4580" w14:textId="77777777" w:rsidR="00962249" w:rsidRDefault="00962249" w:rsidP="00897D9D">
      <w:pPr>
        <w:jc w:val="center"/>
        <w:rPr>
          <w:b/>
          <w:bCs/>
          <w:i/>
          <w:noProof/>
          <w:sz w:val="23"/>
          <w:szCs w:val="23"/>
        </w:rPr>
      </w:pPr>
    </w:p>
    <w:p w14:paraId="11893E6F" w14:textId="77777777" w:rsidR="00962249" w:rsidRDefault="00962249" w:rsidP="00897D9D">
      <w:pPr>
        <w:jc w:val="center"/>
        <w:rPr>
          <w:b/>
          <w:bCs/>
          <w:i/>
          <w:noProof/>
          <w:sz w:val="23"/>
          <w:szCs w:val="23"/>
        </w:rPr>
      </w:pPr>
    </w:p>
    <w:p w14:paraId="592CD069" w14:textId="77777777" w:rsidR="00962249" w:rsidRDefault="00962249" w:rsidP="00897D9D">
      <w:pPr>
        <w:jc w:val="center"/>
        <w:rPr>
          <w:b/>
          <w:bCs/>
          <w:i/>
          <w:noProof/>
          <w:sz w:val="23"/>
          <w:szCs w:val="23"/>
        </w:rPr>
      </w:pPr>
    </w:p>
    <w:p w14:paraId="27442CCE" w14:textId="77777777" w:rsidR="00962249" w:rsidRDefault="00962249" w:rsidP="00897D9D">
      <w:pPr>
        <w:jc w:val="center"/>
        <w:rPr>
          <w:b/>
          <w:bCs/>
          <w:i/>
          <w:noProof/>
          <w:sz w:val="23"/>
          <w:szCs w:val="23"/>
        </w:rPr>
      </w:pPr>
    </w:p>
    <w:p w14:paraId="7D779A72" w14:textId="77777777" w:rsidR="00962249" w:rsidRDefault="00962249" w:rsidP="00897D9D">
      <w:pPr>
        <w:jc w:val="center"/>
        <w:rPr>
          <w:b/>
          <w:bCs/>
          <w:i/>
          <w:noProof/>
          <w:sz w:val="23"/>
          <w:szCs w:val="23"/>
        </w:rPr>
      </w:pPr>
    </w:p>
    <w:p w14:paraId="706D0FC8" w14:textId="77777777" w:rsidR="00962249" w:rsidRDefault="00962249" w:rsidP="00897D9D">
      <w:pPr>
        <w:jc w:val="center"/>
        <w:rPr>
          <w:b/>
          <w:bCs/>
          <w:i/>
          <w:noProof/>
          <w:sz w:val="23"/>
          <w:szCs w:val="23"/>
        </w:rPr>
      </w:pPr>
    </w:p>
    <w:p w14:paraId="23035BFA" w14:textId="77777777" w:rsidR="00962249" w:rsidRDefault="00962249" w:rsidP="00897D9D">
      <w:pPr>
        <w:jc w:val="center"/>
        <w:rPr>
          <w:b/>
          <w:bCs/>
          <w:i/>
          <w:noProof/>
          <w:sz w:val="23"/>
          <w:szCs w:val="23"/>
        </w:rPr>
      </w:pPr>
    </w:p>
    <w:p w14:paraId="52EC4416" w14:textId="77777777" w:rsidR="00962249" w:rsidRDefault="00962249" w:rsidP="00897D9D">
      <w:pPr>
        <w:jc w:val="center"/>
        <w:rPr>
          <w:b/>
          <w:bCs/>
          <w:i/>
          <w:noProof/>
          <w:sz w:val="23"/>
          <w:szCs w:val="23"/>
        </w:rPr>
      </w:pPr>
    </w:p>
    <w:p w14:paraId="4CFCD7A8" w14:textId="77777777" w:rsidR="00962249" w:rsidRDefault="00962249" w:rsidP="00897D9D">
      <w:pPr>
        <w:jc w:val="center"/>
        <w:rPr>
          <w:b/>
          <w:bCs/>
          <w:i/>
          <w:noProof/>
          <w:sz w:val="23"/>
          <w:szCs w:val="23"/>
        </w:rPr>
      </w:pPr>
    </w:p>
    <w:p w14:paraId="1AEA35CE" w14:textId="77777777" w:rsidR="00962249" w:rsidRDefault="00962249" w:rsidP="00897D9D">
      <w:pPr>
        <w:jc w:val="center"/>
        <w:rPr>
          <w:b/>
          <w:bCs/>
          <w:i/>
          <w:noProof/>
          <w:sz w:val="23"/>
          <w:szCs w:val="23"/>
        </w:rPr>
      </w:pPr>
    </w:p>
    <w:p w14:paraId="261ED749" w14:textId="03106A9B" w:rsidR="00962249" w:rsidRDefault="00892A94" w:rsidP="00892A94">
      <w:pPr>
        <w:tabs>
          <w:tab w:val="left" w:pos="8600"/>
        </w:tabs>
        <w:rPr>
          <w:b/>
          <w:bCs/>
          <w:i/>
          <w:noProof/>
          <w:sz w:val="23"/>
          <w:szCs w:val="23"/>
        </w:rPr>
      </w:pPr>
      <w:r>
        <w:rPr>
          <w:b/>
          <w:bCs/>
          <w:i/>
          <w:noProof/>
          <w:sz w:val="23"/>
          <w:szCs w:val="23"/>
        </w:rPr>
        <w:tab/>
      </w:r>
    </w:p>
    <w:p w14:paraId="0835CEE2" w14:textId="77777777" w:rsidR="00962249" w:rsidRDefault="00962249" w:rsidP="00897D9D">
      <w:pPr>
        <w:jc w:val="center"/>
        <w:rPr>
          <w:b/>
          <w:bCs/>
          <w:i/>
          <w:noProof/>
          <w:sz w:val="23"/>
          <w:szCs w:val="23"/>
        </w:rPr>
      </w:pPr>
    </w:p>
    <w:p w14:paraId="134E72E5" w14:textId="77777777" w:rsidR="00700C34" w:rsidRPr="00DE370C" w:rsidRDefault="00DE370C" w:rsidP="00897D9D">
      <w:pPr>
        <w:jc w:val="center"/>
        <w:rPr>
          <w:b/>
          <w:i/>
        </w:rPr>
      </w:pPr>
      <w:r w:rsidRPr="00DE370C">
        <w:rPr>
          <w:b/>
          <w:bCs/>
          <w:i/>
          <w:noProof/>
          <w:sz w:val="23"/>
          <w:szCs w:val="23"/>
        </w:rPr>
        <w:t>(INSERT PROVIDER HEADER)</w:t>
      </w:r>
    </w:p>
    <w:p w14:paraId="439A76E9" w14:textId="0CB4884A" w:rsidR="00897D9D" w:rsidRDefault="00157219" w:rsidP="00897D9D">
      <w:pPr>
        <w:jc w:val="center"/>
        <w:rPr>
          <w:b/>
        </w:rPr>
      </w:pPr>
      <w:r>
        <w:rPr>
          <w:b/>
        </w:rPr>
        <w:t xml:space="preserve">Virginia </w:t>
      </w:r>
      <w:r w:rsidR="00897D9D">
        <w:rPr>
          <w:b/>
        </w:rPr>
        <w:t>Vaccines f</w:t>
      </w:r>
      <w:r w:rsidR="00897D9D" w:rsidRPr="00897D9D">
        <w:rPr>
          <w:b/>
        </w:rPr>
        <w:t xml:space="preserve">or </w:t>
      </w:r>
      <w:r w:rsidR="00892A94">
        <w:rPr>
          <w:b/>
        </w:rPr>
        <w:t>Adults</w:t>
      </w:r>
      <w:r w:rsidR="00897D9D" w:rsidRPr="00897D9D">
        <w:rPr>
          <w:b/>
        </w:rPr>
        <w:t xml:space="preserve"> (</w:t>
      </w:r>
      <w:r>
        <w:rPr>
          <w:b/>
        </w:rPr>
        <w:t>V</w:t>
      </w:r>
      <w:r w:rsidR="00897D9D" w:rsidRPr="00897D9D">
        <w:rPr>
          <w:b/>
        </w:rPr>
        <w:t>VF</w:t>
      </w:r>
      <w:r w:rsidR="00892A94">
        <w:rPr>
          <w:b/>
        </w:rPr>
        <w:t>A</w:t>
      </w:r>
      <w:r w:rsidR="00897D9D" w:rsidRPr="00897D9D">
        <w:rPr>
          <w:b/>
        </w:rPr>
        <w:t xml:space="preserve">) </w:t>
      </w:r>
      <w:r w:rsidR="00962249">
        <w:rPr>
          <w:b/>
        </w:rPr>
        <w:t xml:space="preserve">Routine </w:t>
      </w:r>
      <w:r w:rsidR="007622F1">
        <w:rPr>
          <w:b/>
        </w:rPr>
        <w:t>Vaccine Management Plan</w:t>
      </w:r>
      <w:r w:rsidR="00962249">
        <w:rPr>
          <w:b/>
        </w:rPr>
        <w:t xml:space="preserve"> </w:t>
      </w:r>
    </w:p>
    <w:p w14:paraId="17D09992" w14:textId="77777777" w:rsidR="004A33CE" w:rsidRDefault="004A33CE" w:rsidP="00700C34">
      <w:pPr>
        <w:pStyle w:val="NoSpacing"/>
      </w:pPr>
    </w:p>
    <w:tbl>
      <w:tblPr>
        <w:tblStyle w:val="TableGrid"/>
        <w:tblW w:w="0" w:type="auto"/>
        <w:tblLook w:val="04A0" w:firstRow="1" w:lastRow="0" w:firstColumn="1" w:lastColumn="0" w:noHBand="0" w:noVBand="1"/>
      </w:tblPr>
      <w:tblGrid>
        <w:gridCol w:w="3505"/>
        <w:gridCol w:w="5845"/>
      </w:tblGrid>
      <w:tr w:rsidR="004A33CE" w14:paraId="7FEBFFE4" w14:textId="77777777" w:rsidTr="00FA7E7D">
        <w:trPr>
          <w:trHeight w:val="404"/>
        </w:trPr>
        <w:tc>
          <w:tcPr>
            <w:tcW w:w="3505" w:type="dxa"/>
            <w:vAlign w:val="center"/>
          </w:tcPr>
          <w:p w14:paraId="38A0301C" w14:textId="3803C103" w:rsidR="004A33CE" w:rsidRPr="007A4432" w:rsidRDefault="004A33CE" w:rsidP="007A4432">
            <w:pPr>
              <w:pStyle w:val="NoSpacing"/>
              <w:rPr>
                <w:b/>
              </w:rPr>
            </w:pPr>
            <w:r w:rsidRPr="007A4432">
              <w:rPr>
                <w:b/>
              </w:rPr>
              <w:t>Provider Name and VVF</w:t>
            </w:r>
            <w:r w:rsidR="00892A94">
              <w:rPr>
                <w:b/>
              </w:rPr>
              <w:t>A</w:t>
            </w:r>
            <w:r w:rsidRPr="007A4432">
              <w:rPr>
                <w:b/>
              </w:rPr>
              <w:t xml:space="preserve"> PIN</w:t>
            </w:r>
          </w:p>
        </w:tc>
        <w:tc>
          <w:tcPr>
            <w:tcW w:w="5845" w:type="dxa"/>
          </w:tcPr>
          <w:p w14:paraId="7462733E" w14:textId="77777777" w:rsidR="004A33CE" w:rsidRDefault="004A33CE" w:rsidP="00700C34">
            <w:pPr>
              <w:pStyle w:val="NoSpacing"/>
            </w:pPr>
          </w:p>
        </w:tc>
      </w:tr>
      <w:tr w:rsidR="004A33CE" w14:paraId="75479DBC" w14:textId="77777777" w:rsidTr="00FA7E7D">
        <w:trPr>
          <w:trHeight w:val="341"/>
        </w:trPr>
        <w:tc>
          <w:tcPr>
            <w:tcW w:w="3505" w:type="dxa"/>
            <w:vAlign w:val="center"/>
          </w:tcPr>
          <w:p w14:paraId="1BC4BD19" w14:textId="77777777" w:rsidR="004A33CE" w:rsidRPr="007A4432" w:rsidRDefault="004A33CE" w:rsidP="007A4432">
            <w:pPr>
              <w:pStyle w:val="NoSpacing"/>
              <w:rPr>
                <w:b/>
              </w:rPr>
            </w:pPr>
            <w:r w:rsidRPr="007A4432">
              <w:rPr>
                <w:b/>
              </w:rPr>
              <w:t>Primary Vaccine Coordinator Name</w:t>
            </w:r>
          </w:p>
        </w:tc>
        <w:tc>
          <w:tcPr>
            <w:tcW w:w="5845" w:type="dxa"/>
          </w:tcPr>
          <w:p w14:paraId="659737E1" w14:textId="77777777" w:rsidR="004A33CE" w:rsidRDefault="004A33CE" w:rsidP="00700C34">
            <w:pPr>
              <w:pStyle w:val="NoSpacing"/>
            </w:pPr>
          </w:p>
        </w:tc>
      </w:tr>
      <w:tr w:rsidR="004A33CE" w14:paraId="47A938CB" w14:textId="77777777" w:rsidTr="00FA7E7D">
        <w:trPr>
          <w:trHeight w:val="359"/>
        </w:trPr>
        <w:tc>
          <w:tcPr>
            <w:tcW w:w="3505" w:type="dxa"/>
            <w:vAlign w:val="center"/>
          </w:tcPr>
          <w:p w14:paraId="577B1DD2" w14:textId="77777777" w:rsidR="004A33CE" w:rsidRPr="007A4432" w:rsidRDefault="004A33CE" w:rsidP="007A4432">
            <w:pPr>
              <w:pStyle w:val="NoSpacing"/>
              <w:rPr>
                <w:b/>
              </w:rPr>
            </w:pPr>
            <w:r w:rsidRPr="007A4432">
              <w:rPr>
                <w:b/>
              </w:rPr>
              <w:t>Back-up Coordinator Name</w:t>
            </w:r>
          </w:p>
        </w:tc>
        <w:tc>
          <w:tcPr>
            <w:tcW w:w="5845" w:type="dxa"/>
          </w:tcPr>
          <w:p w14:paraId="2933EA1E" w14:textId="77777777" w:rsidR="004A33CE" w:rsidRDefault="004A33CE" w:rsidP="00700C34">
            <w:pPr>
              <w:pStyle w:val="NoSpacing"/>
            </w:pPr>
          </w:p>
        </w:tc>
      </w:tr>
    </w:tbl>
    <w:p w14:paraId="41F4B0EB" w14:textId="77777777" w:rsidR="004A33CE" w:rsidRDefault="004A33CE" w:rsidP="004A33CE">
      <w:pPr>
        <w:pStyle w:val="NoSpacing"/>
        <w:ind w:left="720"/>
      </w:pPr>
    </w:p>
    <w:p w14:paraId="6333F3CC" w14:textId="77777777" w:rsidR="007622F1" w:rsidRPr="00DD3135" w:rsidRDefault="000D6508" w:rsidP="007622F1">
      <w:pPr>
        <w:pStyle w:val="NoSpacing"/>
        <w:numPr>
          <w:ilvl w:val="0"/>
          <w:numId w:val="1"/>
        </w:numPr>
      </w:pPr>
      <w:proofErr w:type="gramStart"/>
      <w:r>
        <w:t>Provider</w:t>
      </w:r>
      <w:proofErr w:type="gramEnd"/>
      <w:r w:rsidR="007622F1" w:rsidRPr="00DD3135">
        <w:t xml:space="preserve"> contact information</w:t>
      </w:r>
    </w:p>
    <w:p w14:paraId="5B1CBD70" w14:textId="77777777" w:rsidR="007622F1" w:rsidRPr="00DD3135" w:rsidRDefault="007622F1" w:rsidP="007622F1">
      <w:pPr>
        <w:pStyle w:val="NoSpacing"/>
        <w:numPr>
          <w:ilvl w:val="1"/>
          <w:numId w:val="1"/>
        </w:numPr>
      </w:pPr>
      <w:r w:rsidRPr="00DD3135">
        <w:t xml:space="preserve">VVFC requires that each site identify the </w:t>
      </w:r>
      <w:r w:rsidR="000D6508">
        <w:t>following Key Staff</w:t>
      </w:r>
      <w:r w:rsidRPr="00DD3135">
        <w:t>:</w:t>
      </w:r>
    </w:p>
    <w:p w14:paraId="789C53D7" w14:textId="77777777" w:rsidR="007622F1" w:rsidRPr="00DD3135" w:rsidRDefault="007622F1" w:rsidP="007622F1">
      <w:pPr>
        <w:pStyle w:val="NoSpacing"/>
        <w:numPr>
          <w:ilvl w:val="2"/>
          <w:numId w:val="1"/>
        </w:numPr>
      </w:pPr>
      <w:r w:rsidRPr="00DD3135">
        <w:t>Vaccine Coordinator</w:t>
      </w:r>
    </w:p>
    <w:p w14:paraId="20495D5D" w14:textId="77777777" w:rsidR="007622F1" w:rsidRDefault="007622F1" w:rsidP="007622F1">
      <w:pPr>
        <w:pStyle w:val="NoSpacing"/>
        <w:numPr>
          <w:ilvl w:val="2"/>
          <w:numId w:val="1"/>
        </w:numPr>
      </w:pPr>
      <w:r>
        <w:t>Back-up Coordinator</w:t>
      </w:r>
    </w:p>
    <w:p w14:paraId="398F6ECF" w14:textId="77777777" w:rsidR="007622F1" w:rsidRDefault="007622F1" w:rsidP="007622F1">
      <w:pPr>
        <w:pStyle w:val="NoSpacing"/>
        <w:numPr>
          <w:ilvl w:val="1"/>
          <w:numId w:val="1"/>
        </w:numPr>
      </w:pPr>
      <w:r>
        <w:t xml:space="preserve">These individuals must be communicated to </w:t>
      </w:r>
      <w:r w:rsidR="00DD3135">
        <w:t>VVFC,</w:t>
      </w:r>
      <w:r>
        <w:t xml:space="preserve"> initially and if any changes occur</w:t>
      </w:r>
    </w:p>
    <w:p w14:paraId="4E9AD39D" w14:textId="77777777" w:rsidR="00992094" w:rsidRDefault="00992094" w:rsidP="00992094">
      <w:pPr>
        <w:pStyle w:val="NoSpacing"/>
        <w:ind w:left="1440"/>
      </w:pPr>
    </w:p>
    <w:p w14:paraId="24B514C4" w14:textId="77777777" w:rsidR="00992094" w:rsidRDefault="00992094" w:rsidP="00992094">
      <w:pPr>
        <w:pStyle w:val="NoSpacing"/>
        <w:numPr>
          <w:ilvl w:val="0"/>
          <w:numId w:val="1"/>
        </w:numPr>
      </w:pPr>
      <w:r>
        <w:t>Roles and Responsibilities</w:t>
      </w:r>
    </w:p>
    <w:p w14:paraId="51EA57CD" w14:textId="77777777" w:rsidR="00992094" w:rsidRPr="00992094" w:rsidRDefault="00992094" w:rsidP="00992094">
      <w:pPr>
        <w:pStyle w:val="Default"/>
        <w:numPr>
          <w:ilvl w:val="1"/>
          <w:numId w:val="1"/>
        </w:numPr>
        <w:rPr>
          <w:rFonts w:asciiTheme="minorHAnsi" w:hAnsiTheme="minorHAnsi" w:cstheme="minorHAnsi"/>
          <w:sz w:val="22"/>
          <w:szCs w:val="22"/>
        </w:rPr>
      </w:pPr>
      <w:r w:rsidRPr="00992094">
        <w:rPr>
          <w:rFonts w:asciiTheme="minorHAnsi" w:hAnsiTheme="minorHAnsi" w:cstheme="minorHAnsi"/>
          <w:sz w:val="22"/>
          <w:szCs w:val="22"/>
        </w:rPr>
        <w:t xml:space="preserve">During the enrollment process, VFC providers are required to designate a primary vaccine coordinator and at least one back-up vaccine coordinator for each facility. </w:t>
      </w:r>
    </w:p>
    <w:p w14:paraId="263740F2" w14:textId="77777777" w:rsidR="00992094" w:rsidRPr="00992094" w:rsidRDefault="00992094" w:rsidP="00992094">
      <w:pPr>
        <w:pStyle w:val="Default"/>
        <w:numPr>
          <w:ilvl w:val="1"/>
          <w:numId w:val="1"/>
        </w:numPr>
        <w:rPr>
          <w:rFonts w:asciiTheme="minorHAnsi" w:hAnsiTheme="minorHAnsi" w:cstheme="minorHAnsi"/>
          <w:sz w:val="22"/>
          <w:szCs w:val="22"/>
        </w:rPr>
      </w:pPr>
      <w:r w:rsidRPr="00992094">
        <w:rPr>
          <w:rFonts w:asciiTheme="minorHAnsi" w:hAnsiTheme="minorHAnsi" w:cstheme="minorHAnsi"/>
          <w:sz w:val="22"/>
          <w:szCs w:val="22"/>
        </w:rPr>
        <w:t>The vaccine coordinator is responsible for overseeing all vaccine management within the facility, including:</w:t>
      </w:r>
    </w:p>
    <w:p w14:paraId="30C345DA" w14:textId="77777777" w:rsidR="00992094" w:rsidRPr="00992094" w:rsidRDefault="00992094" w:rsidP="00992094">
      <w:pPr>
        <w:pStyle w:val="ListParagraph"/>
        <w:numPr>
          <w:ilvl w:val="2"/>
          <w:numId w:val="1"/>
        </w:numPr>
        <w:autoSpaceDE w:val="0"/>
        <w:autoSpaceDN w:val="0"/>
        <w:adjustRightInd w:val="0"/>
        <w:spacing w:after="158" w:line="240" w:lineRule="auto"/>
        <w:rPr>
          <w:rFonts w:ascii="Calibri" w:hAnsi="Calibri" w:cs="Calibri"/>
          <w:color w:val="000000"/>
          <w:sz w:val="23"/>
          <w:szCs w:val="23"/>
        </w:rPr>
      </w:pPr>
      <w:r w:rsidRPr="00992094">
        <w:rPr>
          <w:rFonts w:ascii="Calibri" w:hAnsi="Calibri" w:cs="Calibri"/>
          <w:color w:val="000000"/>
          <w:sz w:val="24"/>
          <w:szCs w:val="24"/>
        </w:rPr>
        <w:t xml:space="preserve">Developing and maintaining the </w:t>
      </w:r>
      <w:r w:rsidRPr="00992094">
        <w:rPr>
          <w:rFonts w:ascii="Calibri" w:hAnsi="Calibri" w:cs="Calibri"/>
          <w:color w:val="000000"/>
          <w:sz w:val="23"/>
          <w:szCs w:val="23"/>
        </w:rPr>
        <w:t xml:space="preserve">Vaccine Management Plan </w:t>
      </w:r>
    </w:p>
    <w:p w14:paraId="4E5B900A" w14:textId="77777777" w:rsidR="00992094" w:rsidRPr="00992094" w:rsidRDefault="00992094" w:rsidP="00992094">
      <w:pPr>
        <w:pStyle w:val="ListParagraph"/>
        <w:numPr>
          <w:ilvl w:val="2"/>
          <w:numId w:val="1"/>
        </w:numPr>
        <w:autoSpaceDE w:val="0"/>
        <w:autoSpaceDN w:val="0"/>
        <w:adjustRightInd w:val="0"/>
        <w:spacing w:after="158" w:line="240" w:lineRule="auto"/>
        <w:rPr>
          <w:rFonts w:ascii="Calibri" w:hAnsi="Calibri" w:cs="Calibri"/>
          <w:color w:val="000000"/>
          <w:sz w:val="23"/>
          <w:szCs w:val="23"/>
        </w:rPr>
      </w:pPr>
      <w:r w:rsidRPr="00992094">
        <w:rPr>
          <w:rFonts w:ascii="Calibri" w:hAnsi="Calibri" w:cs="Calibri"/>
          <w:color w:val="000000"/>
          <w:sz w:val="23"/>
          <w:szCs w:val="23"/>
        </w:rPr>
        <w:t xml:space="preserve">Monitoring storage and handling and vaccine administration practices in the facility </w:t>
      </w:r>
    </w:p>
    <w:p w14:paraId="29B1B34A" w14:textId="72427A21" w:rsidR="00992094" w:rsidRPr="00992094" w:rsidRDefault="00992094" w:rsidP="00992094">
      <w:pPr>
        <w:pStyle w:val="ListParagraph"/>
        <w:numPr>
          <w:ilvl w:val="2"/>
          <w:numId w:val="1"/>
        </w:numPr>
        <w:autoSpaceDE w:val="0"/>
        <w:autoSpaceDN w:val="0"/>
        <w:adjustRightInd w:val="0"/>
        <w:spacing w:after="158" w:line="240" w:lineRule="auto"/>
        <w:rPr>
          <w:rFonts w:ascii="Calibri" w:hAnsi="Calibri" w:cs="Calibri"/>
          <w:color w:val="000000"/>
          <w:sz w:val="23"/>
          <w:szCs w:val="23"/>
        </w:rPr>
      </w:pPr>
      <w:r w:rsidRPr="00992094">
        <w:rPr>
          <w:rFonts w:ascii="Calibri" w:hAnsi="Calibri" w:cs="Calibri"/>
          <w:color w:val="000000"/>
          <w:sz w:val="23"/>
          <w:szCs w:val="23"/>
        </w:rPr>
        <w:t xml:space="preserve">Overseeing vaccine ordering and notifying the </w:t>
      </w:r>
      <w:r w:rsidR="004E1D38">
        <w:rPr>
          <w:rFonts w:ascii="Calibri" w:hAnsi="Calibri" w:cs="Calibri"/>
          <w:color w:val="000000"/>
          <w:sz w:val="23"/>
          <w:szCs w:val="23"/>
        </w:rPr>
        <w:t>VA Immunization program</w:t>
      </w:r>
      <w:r w:rsidRPr="00992094">
        <w:rPr>
          <w:rFonts w:ascii="Calibri" w:hAnsi="Calibri" w:cs="Calibri"/>
          <w:color w:val="000000"/>
          <w:sz w:val="23"/>
          <w:szCs w:val="23"/>
        </w:rPr>
        <w:t xml:space="preserve"> if vaccines will expire before they are administered </w:t>
      </w:r>
    </w:p>
    <w:p w14:paraId="2137E7B0" w14:textId="77777777" w:rsidR="00992094" w:rsidRPr="00992094" w:rsidRDefault="00992094" w:rsidP="00992094">
      <w:pPr>
        <w:pStyle w:val="ListParagraph"/>
        <w:numPr>
          <w:ilvl w:val="2"/>
          <w:numId w:val="1"/>
        </w:numPr>
        <w:autoSpaceDE w:val="0"/>
        <w:autoSpaceDN w:val="0"/>
        <w:adjustRightInd w:val="0"/>
        <w:spacing w:after="158" w:line="240" w:lineRule="auto"/>
        <w:rPr>
          <w:rFonts w:ascii="Calibri" w:hAnsi="Calibri" w:cs="Calibri"/>
          <w:color w:val="000000"/>
          <w:sz w:val="23"/>
          <w:szCs w:val="23"/>
        </w:rPr>
      </w:pPr>
      <w:r w:rsidRPr="00992094">
        <w:rPr>
          <w:rFonts w:ascii="Calibri" w:hAnsi="Calibri" w:cs="Calibri"/>
          <w:color w:val="000000"/>
          <w:sz w:val="23"/>
          <w:szCs w:val="23"/>
        </w:rPr>
        <w:t xml:space="preserve">Ensuring and documenting annual vaccine management training for designated staff, as well as training new staff upon hire </w:t>
      </w:r>
    </w:p>
    <w:p w14:paraId="78C0218D" w14:textId="77777777" w:rsidR="00992094" w:rsidRPr="00992094" w:rsidRDefault="00992094" w:rsidP="00992094">
      <w:pPr>
        <w:pStyle w:val="ListParagraph"/>
        <w:numPr>
          <w:ilvl w:val="2"/>
          <w:numId w:val="1"/>
        </w:numPr>
        <w:autoSpaceDE w:val="0"/>
        <w:autoSpaceDN w:val="0"/>
        <w:adjustRightInd w:val="0"/>
        <w:spacing w:after="158" w:line="240" w:lineRule="auto"/>
        <w:rPr>
          <w:rFonts w:ascii="Calibri" w:hAnsi="Calibri" w:cs="Calibri"/>
          <w:color w:val="000000"/>
          <w:sz w:val="23"/>
          <w:szCs w:val="23"/>
        </w:rPr>
      </w:pPr>
      <w:r w:rsidRPr="00992094">
        <w:rPr>
          <w:rFonts w:ascii="Calibri" w:hAnsi="Calibri" w:cs="Calibri"/>
          <w:color w:val="000000"/>
          <w:sz w:val="23"/>
          <w:szCs w:val="23"/>
        </w:rPr>
        <w:t xml:space="preserve">Participating in and documenting completion of annual training on VFC requirements </w:t>
      </w:r>
    </w:p>
    <w:p w14:paraId="7DD41D86" w14:textId="4BDAC020" w:rsidR="00992094" w:rsidRDefault="00992094" w:rsidP="00992094">
      <w:pPr>
        <w:pStyle w:val="ListParagraph"/>
        <w:numPr>
          <w:ilvl w:val="2"/>
          <w:numId w:val="1"/>
        </w:numPr>
        <w:autoSpaceDE w:val="0"/>
        <w:autoSpaceDN w:val="0"/>
        <w:adjustRightInd w:val="0"/>
        <w:spacing w:after="0" w:line="240" w:lineRule="auto"/>
        <w:rPr>
          <w:rFonts w:ascii="Calibri" w:hAnsi="Calibri" w:cs="Calibri"/>
          <w:color w:val="000000"/>
          <w:sz w:val="23"/>
          <w:szCs w:val="23"/>
        </w:rPr>
      </w:pPr>
      <w:r w:rsidRPr="00992094">
        <w:rPr>
          <w:rFonts w:ascii="Calibri" w:hAnsi="Calibri" w:cs="Calibri"/>
          <w:color w:val="000000"/>
          <w:sz w:val="23"/>
          <w:szCs w:val="23"/>
        </w:rPr>
        <w:t xml:space="preserve">Storing all required documentation for three years, </w:t>
      </w:r>
      <w:r w:rsidR="004E1D38">
        <w:rPr>
          <w:rFonts w:ascii="Calibri" w:hAnsi="Calibri" w:cs="Calibri"/>
          <w:color w:val="000000"/>
          <w:sz w:val="23"/>
          <w:szCs w:val="23"/>
        </w:rPr>
        <w:t>as</w:t>
      </w:r>
      <w:r w:rsidRPr="00992094">
        <w:rPr>
          <w:rFonts w:ascii="Calibri" w:hAnsi="Calibri" w:cs="Calibri"/>
          <w:color w:val="000000"/>
          <w:sz w:val="23"/>
          <w:szCs w:val="23"/>
        </w:rPr>
        <w:t xml:space="preserve"> required by </w:t>
      </w:r>
      <w:r w:rsidR="004E1D38">
        <w:rPr>
          <w:rFonts w:ascii="Calibri" w:hAnsi="Calibri" w:cs="Calibri"/>
          <w:color w:val="000000"/>
          <w:sz w:val="23"/>
          <w:szCs w:val="23"/>
        </w:rPr>
        <w:t>CDC guidelines</w:t>
      </w:r>
      <w:r w:rsidRPr="00992094">
        <w:rPr>
          <w:rFonts w:ascii="Calibri" w:hAnsi="Calibri" w:cs="Calibri"/>
          <w:color w:val="000000"/>
          <w:sz w:val="23"/>
          <w:szCs w:val="23"/>
        </w:rPr>
        <w:t xml:space="preserve"> </w:t>
      </w:r>
    </w:p>
    <w:p w14:paraId="4D7D8EE5" w14:textId="77777777" w:rsidR="00992094" w:rsidRPr="00992094" w:rsidRDefault="00992094" w:rsidP="00992094">
      <w:pPr>
        <w:pStyle w:val="Default"/>
        <w:numPr>
          <w:ilvl w:val="1"/>
          <w:numId w:val="1"/>
        </w:numPr>
        <w:rPr>
          <w:rFonts w:asciiTheme="minorHAnsi" w:hAnsiTheme="minorHAnsi" w:cstheme="minorHAnsi"/>
          <w:sz w:val="22"/>
          <w:szCs w:val="22"/>
        </w:rPr>
      </w:pPr>
      <w:r w:rsidRPr="00992094">
        <w:rPr>
          <w:rFonts w:asciiTheme="minorHAnsi" w:hAnsiTheme="minorHAnsi" w:cstheme="minorHAnsi"/>
          <w:sz w:val="22"/>
          <w:szCs w:val="22"/>
        </w:rPr>
        <w:t xml:space="preserve">To effectively perform their duties, the vaccine coordinator and back-up coordinator must be fully trained on routine and emergency standard operating procedures (SOPs) for vaccine ordering, storage, handling, transport, and inventory management. </w:t>
      </w:r>
    </w:p>
    <w:p w14:paraId="64DFD2B6" w14:textId="77777777" w:rsidR="00992094" w:rsidRPr="00992094" w:rsidRDefault="00992094" w:rsidP="00992094">
      <w:pPr>
        <w:pStyle w:val="ListParagraph"/>
        <w:numPr>
          <w:ilvl w:val="0"/>
          <w:numId w:val="16"/>
        </w:numPr>
        <w:autoSpaceDE w:val="0"/>
        <w:autoSpaceDN w:val="0"/>
        <w:adjustRightInd w:val="0"/>
        <w:spacing w:after="0" w:line="240" w:lineRule="auto"/>
        <w:rPr>
          <w:rFonts w:cstheme="minorHAnsi"/>
          <w:color w:val="000000"/>
        </w:rPr>
      </w:pPr>
      <w:r w:rsidRPr="00992094">
        <w:rPr>
          <w:rFonts w:cstheme="minorHAnsi"/>
        </w:rPr>
        <w:t>VFC providers are required to notify the awardee anytime there is a change in vaccine coordinator staff.</w:t>
      </w:r>
    </w:p>
    <w:p w14:paraId="79A3830E" w14:textId="77777777" w:rsidR="00992094" w:rsidRPr="00992094" w:rsidRDefault="00992094" w:rsidP="00992094">
      <w:pPr>
        <w:pStyle w:val="Default"/>
        <w:ind w:left="2160"/>
        <w:rPr>
          <w:rFonts w:asciiTheme="minorHAnsi" w:hAnsiTheme="minorHAnsi" w:cstheme="minorHAnsi"/>
          <w:sz w:val="22"/>
          <w:szCs w:val="22"/>
        </w:rPr>
      </w:pPr>
    </w:p>
    <w:p w14:paraId="10E7A25B" w14:textId="77777777" w:rsidR="00DE370C" w:rsidRDefault="00DE370C" w:rsidP="00DE370C">
      <w:pPr>
        <w:pStyle w:val="NoSpacing"/>
        <w:numPr>
          <w:ilvl w:val="0"/>
          <w:numId w:val="1"/>
        </w:numPr>
      </w:pPr>
      <w:r>
        <w:t>Appropriate vaccine storage and handling</w:t>
      </w:r>
    </w:p>
    <w:p w14:paraId="214C30B0" w14:textId="77777777" w:rsidR="00DE370C" w:rsidRDefault="00DE370C" w:rsidP="00DE370C">
      <w:pPr>
        <w:pStyle w:val="NoSpacing"/>
        <w:numPr>
          <w:ilvl w:val="1"/>
          <w:numId w:val="1"/>
        </w:numPr>
      </w:pPr>
      <w:r>
        <w:t>Vaccine shipment should be checked upon arrival and stored in the appropriate location (refrigerator or freezer) immediately</w:t>
      </w:r>
    </w:p>
    <w:p w14:paraId="02F48930" w14:textId="77777777" w:rsidR="00DE370C" w:rsidRPr="008110FA" w:rsidRDefault="00DE370C" w:rsidP="00DE370C">
      <w:pPr>
        <w:pStyle w:val="NoSpacing"/>
        <w:numPr>
          <w:ilvl w:val="1"/>
          <w:numId w:val="1"/>
        </w:numPr>
      </w:pPr>
      <w:r w:rsidRPr="008110FA">
        <w:t>Separate refrigerators and freezer units are recommended to store product</w:t>
      </w:r>
    </w:p>
    <w:p w14:paraId="7A3FA138" w14:textId="77777777" w:rsidR="00DE370C" w:rsidRPr="008110FA" w:rsidRDefault="00DE370C" w:rsidP="00DE370C">
      <w:pPr>
        <w:pStyle w:val="NoSpacing"/>
        <w:numPr>
          <w:ilvl w:val="1"/>
          <w:numId w:val="1"/>
        </w:numPr>
      </w:pPr>
      <w:r w:rsidRPr="008110FA">
        <w:t>Both vaccine storage units and circuit breakers must be labeled with “Do Not Disconnect” labels</w:t>
      </w:r>
    </w:p>
    <w:p w14:paraId="7618D6AE" w14:textId="77777777" w:rsidR="00DE370C" w:rsidRDefault="00DE370C" w:rsidP="00DE370C">
      <w:pPr>
        <w:pStyle w:val="NoSpacing"/>
        <w:numPr>
          <w:ilvl w:val="1"/>
          <w:numId w:val="1"/>
        </w:numPr>
      </w:pPr>
      <w:r>
        <w:t>Refrigerators and freezers must comply with the following</w:t>
      </w:r>
      <w:r w:rsidR="00D57AD8">
        <w:t>:</w:t>
      </w:r>
    </w:p>
    <w:p w14:paraId="31F0D35D" w14:textId="77777777" w:rsidR="00DE370C" w:rsidRDefault="00DE370C" w:rsidP="00DE370C">
      <w:pPr>
        <w:pStyle w:val="NoSpacing"/>
        <w:numPr>
          <w:ilvl w:val="2"/>
          <w:numId w:val="1"/>
        </w:numPr>
      </w:pPr>
      <w:r>
        <w:t xml:space="preserve">Maintain required storage temperatures </w:t>
      </w:r>
      <w:r w:rsidR="00D16B72">
        <w:t>year-round</w:t>
      </w:r>
    </w:p>
    <w:p w14:paraId="7EE95DE3" w14:textId="4A2BB502" w:rsidR="00DE370C" w:rsidRDefault="26AEB0CA" w:rsidP="00DE370C">
      <w:pPr>
        <w:pStyle w:val="NoSpacing"/>
        <w:numPr>
          <w:ilvl w:val="2"/>
          <w:numId w:val="1"/>
        </w:numPr>
      </w:pPr>
      <w:r>
        <w:lastRenderedPageBreak/>
        <w:t>Have enough space to hold the largest amount of inventory</w:t>
      </w:r>
      <w:r w:rsidR="2A89C48F">
        <w:t xml:space="preserve"> (consider </w:t>
      </w:r>
      <w:r w:rsidR="1AC3F485">
        <w:t>respiratory</w:t>
      </w:r>
      <w:r w:rsidR="27B5560E">
        <w:t xml:space="preserve"> </w:t>
      </w:r>
      <w:r w:rsidR="2A89C48F">
        <w:t>season)</w:t>
      </w:r>
    </w:p>
    <w:p w14:paraId="59C3DC21" w14:textId="77777777" w:rsidR="00DE370C" w:rsidRDefault="00DE370C" w:rsidP="00DE370C">
      <w:pPr>
        <w:pStyle w:val="NoSpacing"/>
        <w:numPr>
          <w:ilvl w:val="2"/>
          <w:numId w:val="1"/>
        </w:numPr>
      </w:pPr>
      <w:r>
        <w:t xml:space="preserve">Utilize a working, certified </w:t>
      </w:r>
      <w:r w:rsidR="00DD52E4">
        <w:t>digital data logger</w:t>
      </w:r>
      <w:r>
        <w:t xml:space="preserve"> inside each storage compartment</w:t>
      </w:r>
    </w:p>
    <w:p w14:paraId="49E0B1D5" w14:textId="77777777" w:rsidR="00DE370C" w:rsidRDefault="00DE370C" w:rsidP="00DE370C">
      <w:pPr>
        <w:pStyle w:val="NoSpacing"/>
        <w:numPr>
          <w:ilvl w:val="2"/>
          <w:numId w:val="1"/>
        </w:numPr>
      </w:pPr>
      <w:r>
        <w:t>Store only vaccines (no food or drink)</w:t>
      </w:r>
    </w:p>
    <w:p w14:paraId="4C131C08" w14:textId="77777777" w:rsidR="00DE370C" w:rsidRDefault="00DE370C" w:rsidP="00DE370C">
      <w:pPr>
        <w:pStyle w:val="NoSpacing"/>
        <w:numPr>
          <w:ilvl w:val="2"/>
          <w:numId w:val="1"/>
        </w:numPr>
      </w:pPr>
      <w:r>
        <w:t xml:space="preserve">Dormitory-style refrigerators are </w:t>
      </w:r>
      <w:r w:rsidRPr="00C473BE">
        <w:rPr>
          <w:b/>
          <w:u w:val="single"/>
        </w:rPr>
        <w:t>not</w:t>
      </w:r>
      <w:r>
        <w:t xml:space="preserve"> acceptable to store vaccines as they do not maintain appropriate temperatures</w:t>
      </w:r>
      <w:r w:rsidR="009F1192">
        <w:t xml:space="preserve"> </w:t>
      </w:r>
      <w:r w:rsidR="009F1192" w:rsidRPr="009F1192">
        <w:t>(</w:t>
      </w:r>
      <w:r w:rsidR="009F1192" w:rsidRPr="009F1192">
        <w:rPr>
          <w:rFonts w:cs="Myriad Web Pro"/>
          <w:color w:val="1C273A"/>
        </w:rPr>
        <w:t xml:space="preserve">A dormitory-style refrigerator is defined as a combination refrigerator/freezer unit that is outfitted with one exterior door and an evaporator plate (cooling coil), which is usually located inside an icemaker compartment (freezer) within the refrigerator. </w:t>
      </w:r>
      <w:r w:rsidR="00962249">
        <w:rPr>
          <w:rFonts w:cs="Myriad Web Pro"/>
          <w:color w:val="000000"/>
        </w:rPr>
        <w:t>Note:</w:t>
      </w:r>
      <w:r w:rsidR="00962249" w:rsidRPr="009F1192">
        <w:rPr>
          <w:rFonts w:cs="Myriad Web Pro"/>
          <w:color w:val="000000"/>
        </w:rPr>
        <w:t xml:space="preserve"> size is not always an </w:t>
      </w:r>
      <w:r w:rsidR="00962249" w:rsidRPr="009F1192">
        <w:rPr>
          <w:rFonts w:cs="Myriad Web Pro"/>
          <w:color w:val="1C273A"/>
        </w:rPr>
        <w:t xml:space="preserve">indicator of this </w:t>
      </w:r>
      <w:proofErr w:type="gramStart"/>
      <w:r w:rsidR="00962249" w:rsidRPr="009F1192">
        <w:rPr>
          <w:rFonts w:cs="Myriad Web Pro"/>
          <w:color w:val="1C273A"/>
        </w:rPr>
        <w:t>type</w:t>
      </w:r>
      <w:proofErr w:type="gramEnd"/>
      <w:r w:rsidR="00962249" w:rsidRPr="009F1192">
        <w:rPr>
          <w:rFonts w:cs="Myriad Web Pro"/>
          <w:color w:val="1C273A"/>
        </w:rPr>
        <w:t xml:space="preserve"> unit.)</w:t>
      </w:r>
    </w:p>
    <w:p w14:paraId="14274F14" w14:textId="4CC69361" w:rsidR="00DE370C" w:rsidRDefault="00DE370C" w:rsidP="00DE370C">
      <w:pPr>
        <w:pStyle w:val="NoSpacing"/>
        <w:numPr>
          <w:ilvl w:val="1"/>
          <w:numId w:val="1"/>
        </w:numPr>
      </w:pPr>
      <w:r>
        <w:t xml:space="preserve">Separate </w:t>
      </w:r>
      <w:r w:rsidR="004E1D38">
        <w:t xml:space="preserve">and clearly labeled </w:t>
      </w:r>
      <w:r>
        <w:t>vaccine inventory for VFC and non-VFC patients is required</w:t>
      </w:r>
    </w:p>
    <w:p w14:paraId="43116285" w14:textId="77777777" w:rsidR="00ED74C5" w:rsidRDefault="00ED74C5" w:rsidP="00ED74C5">
      <w:pPr>
        <w:pStyle w:val="NoSpacing"/>
        <w:numPr>
          <w:ilvl w:val="1"/>
          <w:numId w:val="1"/>
        </w:numPr>
      </w:pPr>
      <w:r>
        <w:t>Temperature monitoring</w:t>
      </w:r>
    </w:p>
    <w:p w14:paraId="0CFD6142" w14:textId="631ABAF4" w:rsidR="00ED74C5" w:rsidRDefault="00D43795" w:rsidP="00ED74C5">
      <w:pPr>
        <w:pStyle w:val="NoSpacing"/>
        <w:numPr>
          <w:ilvl w:val="2"/>
          <w:numId w:val="1"/>
        </w:numPr>
      </w:pPr>
      <w:r>
        <w:t xml:space="preserve">VFC providers must use a Digital </w:t>
      </w:r>
      <w:r w:rsidR="00DD52E4">
        <w:t xml:space="preserve">Data </w:t>
      </w:r>
      <w:r>
        <w:t>L</w:t>
      </w:r>
      <w:r w:rsidR="00DD52E4">
        <w:t>ogger</w:t>
      </w:r>
      <w:r>
        <w:t xml:space="preserve"> (DDL) with continuous monitoring capability and a current and valid Cert</w:t>
      </w:r>
      <w:r w:rsidR="00ED74C5">
        <w:t xml:space="preserve">ificate </w:t>
      </w:r>
      <w:r>
        <w:t xml:space="preserve">of Calibration Testing in each unit storing public vaccines. DDLs must be used during routine, on-site vaccine storage, vaccine transport, </w:t>
      </w:r>
      <w:r w:rsidR="004E1D38">
        <w:t xml:space="preserve">temporary storage following a temperature excursion due to storage unit failure, </w:t>
      </w:r>
      <w:r>
        <w:t xml:space="preserve">and mass vaccination clinics. </w:t>
      </w:r>
    </w:p>
    <w:p w14:paraId="6F88EBC1" w14:textId="77777777" w:rsidR="00D43795" w:rsidRDefault="00D43795" w:rsidP="00ED74C5">
      <w:pPr>
        <w:pStyle w:val="NoSpacing"/>
        <w:numPr>
          <w:ilvl w:val="2"/>
          <w:numId w:val="1"/>
        </w:numPr>
      </w:pPr>
      <w:r>
        <w:t>To meet VFC program requirements, the DDL must be equipped with:</w:t>
      </w:r>
    </w:p>
    <w:p w14:paraId="72C92F97" w14:textId="77777777" w:rsidR="00D43795" w:rsidRDefault="00D43795" w:rsidP="00D43795">
      <w:pPr>
        <w:pStyle w:val="NoSpacing"/>
        <w:numPr>
          <w:ilvl w:val="3"/>
          <w:numId w:val="1"/>
        </w:numPr>
      </w:pPr>
      <w:r>
        <w:t>A temperature probe or sensor</w:t>
      </w:r>
    </w:p>
    <w:p w14:paraId="2B33A406" w14:textId="77777777" w:rsidR="00D43795" w:rsidRDefault="00D43795" w:rsidP="00D43795">
      <w:pPr>
        <w:pStyle w:val="NoSpacing"/>
        <w:numPr>
          <w:ilvl w:val="3"/>
          <w:numId w:val="1"/>
        </w:numPr>
      </w:pPr>
      <w:r>
        <w:t>An active temperature display outside the unit that can be easily read without opening the storage unit’s door</w:t>
      </w:r>
    </w:p>
    <w:p w14:paraId="772850DE" w14:textId="77777777" w:rsidR="00D43795" w:rsidRDefault="00D43795" w:rsidP="00D43795">
      <w:pPr>
        <w:pStyle w:val="NoSpacing"/>
        <w:numPr>
          <w:ilvl w:val="3"/>
          <w:numId w:val="1"/>
        </w:numPr>
      </w:pPr>
      <w:r>
        <w:t>Continuous temperature monitoring and recording capabilities and the capacity to routinely download data</w:t>
      </w:r>
    </w:p>
    <w:p w14:paraId="60B35AEB" w14:textId="77777777" w:rsidR="00ED74C5" w:rsidRDefault="00ED74C5" w:rsidP="00ED74C5">
      <w:pPr>
        <w:pStyle w:val="NoSpacing"/>
        <w:numPr>
          <w:ilvl w:val="2"/>
          <w:numId w:val="1"/>
        </w:numPr>
      </w:pPr>
      <w:r>
        <w:t>Certificates must contain the following</w:t>
      </w:r>
      <w:r w:rsidR="000D6508">
        <w:t>:</w:t>
      </w:r>
    </w:p>
    <w:p w14:paraId="5BB3D664" w14:textId="77777777" w:rsidR="00ED74C5" w:rsidRDefault="00ED74C5" w:rsidP="00D16B72">
      <w:pPr>
        <w:pStyle w:val="NoSpacing"/>
        <w:numPr>
          <w:ilvl w:val="3"/>
          <w:numId w:val="1"/>
        </w:numPr>
      </w:pPr>
      <w:r>
        <w:t>Model</w:t>
      </w:r>
      <w:r w:rsidR="009F12FE">
        <w:t>/Device Name or</w:t>
      </w:r>
      <w:r>
        <w:t xml:space="preserve"> </w:t>
      </w:r>
      <w:r w:rsidR="009F12FE">
        <w:t>N</w:t>
      </w:r>
      <w:r>
        <w:t>umber</w:t>
      </w:r>
    </w:p>
    <w:p w14:paraId="1D349F2F" w14:textId="77777777" w:rsidR="00ED74C5" w:rsidRDefault="00ED74C5" w:rsidP="00ED74C5">
      <w:pPr>
        <w:pStyle w:val="NoSpacing"/>
        <w:numPr>
          <w:ilvl w:val="3"/>
          <w:numId w:val="1"/>
        </w:numPr>
      </w:pPr>
      <w:r>
        <w:t>Serial number</w:t>
      </w:r>
    </w:p>
    <w:p w14:paraId="06CB9449" w14:textId="77777777" w:rsidR="00ED74C5" w:rsidRDefault="00ED74C5" w:rsidP="00ED74C5">
      <w:pPr>
        <w:pStyle w:val="NoSpacing"/>
        <w:numPr>
          <w:ilvl w:val="3"/>
          <w:numId w:val="1"/>
        </w:numPr>
      </w:pPr>
      <w:r>
        <w:t>Date of calibration</w:t>
      </w:r>
      <w:r w:rsidR="009F12FE">
        <w:t xml:space="preserve"> (Report or Issue date)</w:t>
      </w:r>
    </w:p>
    <w:p w14:paraId="4B046F90" w14:textId="77777777" w:rsidR="009F12FE" w:rsidRDefault="00D43795" w:rsidP="00ED74C5">
      <w:pPr>
        <w:pStyle w:val="NoSpacing"/>
        <w:numPr>
          <w:ilvl w:val="3"/>
          <w:numId w:val="1"/>
        </w:numPr>
      </w:pPr>
      <w:r>
        <w:t>Confirmation the i</w:t>
      </w:r>
      <w:r w:rsidR="009F12FE">
        <w:t xml:space="preserve">nstrument </w:t>
      </w:r>
      <w:r>
        <w:t>p</w:t>
      </w:r>
      <w:r w:rsidR="009F12FE">
        <w:t>assed testing (Instrument in Tolerance)</w:t>
      </w:r>
    </w:p>
    <w:p w14:paraId="0438C640" w14:textId="1F933B74" w:rsidR="000D6508" w:rsidRDefault="000D6508" w:rsidP="00ED74C5">
      <w:pPr>
        <w:pStyle w:val="NoSpacing"/>
        <w:numPr>
          <w:ilvl w:val="3"/>
          <w:numId w:val="1"/>
        </w:numPr>
      </w:pPr>
      <w:r>
        <w:t>Calibration expiration date</w:t>
      </w:r>
      <w:r w:rsidR="009F12FE">
        <w:t xml:space="preserve"> </w:t>
      </w:r>
      <w:r w:rsidR="00D43795">
        <w:t xml:space="preserve"> </w:t>
      </w:r>
    </w:p>
    <w:p w14:paraId="54E5E76C" w14:textId="77777777" w:rsidR="004E1D38" w:rsidRPr="004E1D38" w:rsidRDefault="00D43795" w:rsidP="00D43795">
      <w:pPr>
        <w:pStyle w:val="NoSpacing"/>
        <w:numPr>
          <w:ilvl w:val="2"/>
          <w:numId w:val="1"/>
        </w:numPr>
      </w:pPr>
      <w:r>
        <w:t>A Back-up DDL</w:t>
      </w:r>
      <w:r w:rsidR="004E1D38">
        <w:t xml:space="preserve"> is required and</w:t>
      </w:r>
      <w:r>
        <w:t xml:space="preserve"> must be readily available in case a DDL fails or calibration testing. The back-up DDL should have a different calibration retesting date than other DDLs to avoid requiring all DDLs to be sent out for recalibration at the same time. </w:t>
      </w:r>
      <w:r w:rsidR="004E1D38">
        <w:rPr>
          <w:color w:val="000000"/>
          <w:sz w:val="23"/>
          <w:szCs w:val="23"/>
        </w:rPr>
        <w:t xml:space="preserve">If the backup DDL has the same calibration retesting date, providers must have the unit retested prior to expiration, ensuring that a valid DDL is available for required temperature monitoring. </w:t>
      </w:r>
    </w:p>
    <w:p w14:paraId="52015F9B" w14:textId="77777777" w:rsidR="004E1D38" w:rsidRDefault="00D43795" w:rsidP="00D43795">
      <w:pPr>
        <w:pStyle w:val="NoSpacing"/>
        <w:numPr>
          <w:ilvl w:val="2"/>
          <w:numId w:val="1"/>
        </w:numPr>
      </w:pPr>
      <w:r>
        <w:t xml:space="preserve">Back-up DDLs are usually maintained on site. However, an alternative approach </w:t>
      </w:r>
      <w:r w:rsidR="00363CB8">
        <w:t xml:space="preserve">may be used if the provider can obtain a back-up DDL in order to meet </w:t>
      </w:r>
      <w:r w:rsidR="004E1D38">
        <w:t xml:space="preserve">the once-a-day </w:t>
      </w:r>
      <w:r w:rsidR="00363CB8">
        <w:t xml:space="preserve">assessment and reporting requirements. This alternative approach must be approved by the VA Immunization program and included in this Vaccine Management Plan. </w:t>
      </w:r>
    </w:p>
    <w:p w14:paraId="111A3E0D" w14:textId="6FD4CE75" w:rsidR="00D43795" w:rsidRDefault="00363CB8" w:rsidP="00D43795">
      <w:pPr>
        <w:pStyle w:val="NoSpacing"/>
        <w:numPr>
          <w:ilvl w:val="2"/>
          <w:numId w:val="1"/>
        </w:numPr>
      </w:pPr>
      <w:r>
        <w:t xml:space="preserve">Note: Back-up DDLs should not be stored in the storage unit. This can result in conflicting temperature readings between the back-up and primary DDLs, which may lead to potential confusion. </w:t>
      </w:r>
    </w:p>
    <w:p w14:paraId="36CB2010" w14:textId="77777777" w:rsidR="009F12FE" w:rsidRDefault="009F12FE" w:rsidP="009F12FE">
      <w:pPr>
        <w:pStyle w:val="NoSpacing"/>
        <w:ind w:left="2880"/>
      </w:pPr>
    </w:p>
    <w:p w14:paraId="2999C727" w14:textId="6DA2F95F" w:rsidR="00ED74C5" w:rsidRDefault="004E1D38" w:rsidP="00ED74C5">
      <w:pPr>
        <w:pStyle w:val="NoSpacing"/>
        <w:numPr>
          <w:ilvl w:val="2"/>
          <w:numId w:val="1"/>
        </w:numPr>
      </w:pPr>
      <w:r>
        <w:t>There are two options available to providers to</w:t>
      </w:r>
      <w:r w:rsidR="00ED74C5">
        <w:t xml:space="preserve"> log temperatures of vaccine storage units</w:t>
      </w:r>
      <w:r>
        <w:t>:</w:t>
      </w:r>
    </w:p>
    <w:p w14:paraId="250AE466" w14:textId="0B93D1FA" w:rsidR="004E1D38" w:rsidRPr="004E1D38" w:rsidRDefault="004E1D38" w:rsidP="004E1D38">
      <w:pPr>
        <w:pStyle w:val="NoSpacing"/>
        <w:numPr>
          <w:ilvl w:val="3"/>
          <w:numId w:val="1"/>
        </w:numPr>
      </w:pPr>
      <w:r w:rsidRPr="004E1D38">
        <w:rPr>
          <w:rFonts w:ascii="Calibri" w:hAnsi="Calibri" w:cs="Calibri"/>
          <w:b/>
          <w:bCs/>
          <w:color w:val="000000"/>
          <w:sz w:val="23"/>
          <w:szCs w:val="23"/>
        </w:rPr>
        <w:t xml:space="preserve">Option 1: </w:t>
      </w:r>
      <w:r w:rsidRPr="004E1D38">
        <w:rPr>
          <w:rFonts w:ascii="Calibri" w:hAnsi="Calibri" w:cs="Calibri"/>
          <w:color w:val="000000"/>
          <w:sz w:val="23"/>
          <w:szCs w:val="23"/>
        </w:rPr>
        <w:t xml:space="preserve">Handwrite the temperature on a paper log. The log should be posted on each vaccine storage unit door or nearby in a readily </w:t>
      </w:r>
      <w:r w:rsidRPr="004E1D38">
        <w:rPr>
          <w:rFonts w:ascii="Calibri" w:hAnsi="Calibri" w:cs="Calibri"/>
          <w:color w:val="000000"/>
          <w:sz w:val="23"/>
          <w:szCs w:val="23"/>
        </w:rPr>
        <w:lastRenderedPageBreak/>
        <w:t>accessible and visible location.</w:t>
      </w:r>
      <w:r>
        <w:rPr>
          <w:rFonts w:ascii="Calibri" w:hAnsi="Calibri" w:cs="Calibri"/>
          <w:color w:val="000000"/>
          <w:sz w:val="23"/>
          <w:szCs w:val="23"/>
        </w:rPr>
        <w:t xml:space="preserve"> </w:t>
      </w:r>
      <w:r w:rsidRPr="004E1D38">
        <w:rPr>
          <w:rFonts w:ascii="Calibri" w:hAnsi="Calibri" w:cs="Calibri"/>
          <w:color w:val="000000"/>
          <w:sz w:val="23"/>
          <w:szCs w:val="23"/>
        </w:rPr>
        <w:t xml:space="preserve">A printable temperature log can be found on the </w:t>
      </w:r>
      <w:hyperlink r:id="rId8" w:history="1">
        <w:r w:rsidRPr="004E1D38">
          <w:rPr>
            <w:rStyle w:val="Hyperlink"/>
            <w:rFonts w:ascii="Calibri" w:hAnsi="Calibri" w:cs="Calibri"/>
            <w:sz w:val="23"/>
            <w:szCs w:val="23"/>
          </w:rPr>
          <w:t>Immunization Action Coalition’s website</w:t>
        </w:r>
      </w:hyperlink>
      <w:r w:rsidRPr="004E1D38">
        <w:rPr>
          <w:rFonts w:ascii="Calibri" w:hAnsi="Calibri" w:cs="Calibri"/>
          <w:color w:val="000000"/>
          <w:sz w:val="23"/>
          <w:szCs w:val="23"/>
        </w:rPr>
        <w:t>.</w:t>
      </w:r>
    </w:p>
    <w:p w14:paraId="40EB2455" w14:textId="2B5FF8EA" w:rsidR="004E1D38" w:rsidRPr="004E1D38" w:rsidRDefault="004E1D38" w:rsidP="004E1D38">
      <w:pPr>
        <w:pStyle w:val="NoSpacing"/>
        <w:numPr>
          <w:ilvl w:val="3"/>
          <w:numId w:val="1"/>
        </w:numPr>
      </w:pPr>
      <w:r>
        <w:rPr>
          <w:b/>
          <w:bCs/>
          <w:color w:val="000000"/>
          <w:sz w:val="23"/>
          <w:szCs w:val="23"/>
        </w:rPr>
        <w:t xml:space="preserve">Option 2: </w:t>
      </w:r>
      <w:r>
        <w:rPr>
          <w:color w:val="000000"/>
          <w:sz w:val="23"/>
          <w:szCs w:val="23"/>
        </w:rPr>
        <w:t>Use a continuous temperature monitoring and recording system that allows providers to electronically document temperature readings. This option is at the VA Immunization program’s discretion.</w:t>
      </w:r>
    </w:p>
    <w:p w14:paraId="0B79E5A2" w14:textId="77777777" w:rsidR="009F12FE" w:rsidRDefault="009F12FE" w:rsidP="00ED74C5">
      <w:pPr>
        <w:pStyle w:val="NoSpacing"/>
        <w:numPr>
          <w:ilvl w:val="2"/>
          <w:numId w:val="1"/>
        </w:numPr>
      </w:pPr>
      <w:r>
        <w:t>Clinics are required to log the minimum and maximum temperatures at the beginning of each clinic day</w:t>
      </w:r>
    </w:p>
    <w:p w14:paraId="5E6B2FBF" w14:textId="77777777" w:rsidR="002578C6" w:rsidRDefault="002578C6" w:rsidP="00ED74C5">
      <w:pPr>
        <w:pStyle w:val="NoSpacing"/>
        <w:numPr>
          <w:ilvl w:val="2"/>
          <w:numId w:val="1"/>
        </w:numPr>
      </w:pPr>
      <w:r>
        <w:t>Clinics are required to log the time and date of each reading as well as the name/initials of the person who assessed and recorded the reading</w:t>
      </w:r>
    </w:p>
    <w:p w14:paraId="51139F8E" w14:textId="77777777" w:rsidR="00ED74C5" w:rsidRDefault="00ED74C5" w:rsidP="00ED74C5">
      <w:pPr>
        <w:pStyle w:val="NoSpacing"/>
        <w:numPr>
          <w:ilvl w:val="2"/>
          <w:numId w:val="1"/>
        </w:numPr>
      </w:pPr>
      <w:r>
        <w:t xml:space="preserve">Temperature logs must be </w:t>
      </w:r>
      <w:r w:rsidR="00D57AD8">
        <w:t>kept</w:t>
      </w:r>
      <w:r>
        <w:t xml:space="preserve"> for three years</w:t>
      </w:r>
    </w:p>
    <w:p w14:paraId="78DCFD5F" w14:textId="77777777" w:rsidR="00ED74C5" w:rsidRDefault="000D6508" w:rsidP="00ED74C5">
      <w:pPr>
        <w:pStyle w:val="NoSpacing"/>
        <w:numPr>
          <w:ilvl w:val="2"/>
          <w:numId w:val="1"/>
        </w:numPr>
      </w:pPr>
      <w:r>
        <w:t>T</w:t>
      </w:r>
      <w:r w:rsidR="00ED74C5">
        <w:t xml:space="preserve">hermometer </w:t>
      </w:r>
      <w:r>
        <w:t xml:space="preserve">probes must </w:t>
      </w:r>
      <w:proofErr w:type="gramStart"/>
      <w:r>
        <w:t>be</w:t>
      </w:r>
      <w:r w:rsidR="00ED74C5">
        <w:t xml:space="preserve"> located </w:t>
      </w:r>
      <w:r>
        <w:t>in</w:t>
      </w:r>
      <w:proofErr w:type="gramEnd"/>
      <w:r>
        <w:t xml:space="preserve"> the center of the unit with the vaccine</w:t>
      </w:r>
      <w:r w:rsidR="00ED74C5">
        <w:t>; thermometers should not be near doors, near/against walls, close to vents, or on the floor</w:t>
      </w:r>
      <w:r>
        <w:t xml:space="preserve"> of the unit</w:t>
      </w:r>
      <w:r w:rsidR="00DD52E4">
        <w:t xml:space="preserve"> unless the unit is purpose-built</w:t>
      </w:r>
    </w:p>
    <w:p w14:paraId="50F13034" w14:textId="77777777" w:rsidR="00DD52E4" w:rsidRDefault="00DD52E4" w:rsidP="00ED74C5">
      <w:pPr>
        <w:pStyle w:val="NoSpacing"/>
        <w:numPr>
          <w:ilvl w:val="2"/>
          <w:numId w:val="1"/>
        </w:numPr>
      </w:pPr>
      <w:r>
        <w:t>Data logger reports must be downloaded routinely and submitted with each order request</w:t>
      </w:r>
    </w:p>
    <w:p w14:paraId="4FD31D1F" w14:textId="77777777" w:rsidR="00962249" w:rsidRDefault="00962249" w:rsidP="00962249">
      <w:pPr>
        <w:pStyle w:val="NoSpacing"/>
        <w:ind w:left="2160"/>
      </w:pPr>
    </w:p>
    <w:p w14:paraId="71110D1E" w14:textId="77777777" w:rsidR="00DE370C" w:rsidRPr="003747C7" w:rsidRDefault="00DE370C" w:rsidP="00DE370C">
      <w:pPr>
        <w:pStyle w:val="NoSpacing"/>
        <w:numPr>
          <w:ilvl w:val="0"/>
          <w:numId w:val="1"/>
        </w:numPr>
      </w:pPr>
      <w:r w:rsidRPr="003747C7">
        <w:t>Vaccine shipping, and receiving</w:t>
      </w:r>
    </w:p>
    <w:p w14:paraId="36313674" w14:textId="77777777" w:rsidR="00DE370C" w:rsidRPr="00D16B72" w:rsidRDefault="00D16B72" w:rsidP="00DE370C">
      <w:pPr>
        <w:pStyle w:val="NoSpacing"/>
        <w:numPr>
          <w:ilvl w:val="1"/>
          <w:numId w:val="1"/>
        </w:numPr>
      </w:pPr>
      <w:r w:rsidRPr="00396A22">
        <w:rPr>
          <w:rFonts w:ascii="Calibri" w:eastAsia="SymbolMT" w:hAnsi="Calibri" w:cs="SymbolMT"/>
          <w:szCs w:val="24"/>
        </w:rPr>
        <w:t xml:space="preserve">The </w:t>
      </w:r>
      <w:r w:rsidRPr="00396A22">
        <w:rPr>
          <w:rFonts w:ascii="Calibri" w:hAnsi="Calibri"/>
          <w:szCs w:val="24"/>
        </w:rPr>
        <w:t xml:space="preserve">vaccine coordinator, back-up or the person listed above </w:t>
      </w:r>
      <w:r w:rsidRPr="00396A22">
        <w:rPr>
          <w:rFonts w:ascii="Calibri" w:eastAsia="SymbolMT" w:hAnsi="Calibri" w:cs="SymbolMT"/>
          <w:szCs w:val="24"/>
        </w:rPr>
        <w:t>to receive the vaccine shipment</w:t>
      </w:r>
      <w:r>
        <w:rPr>
          <w:rFonts w:ascii="Calibri" w:eastAsia="SymbolMT" w:hAnsi="Calibri" w:cs="SymbolMT"/>
          <w:szCs w:val="24"/>
        </w:rPr>
        <w:t xml:space="preserve"> is immediately contacted</w:t>
      </w:r>
    </w:p>
    <w:p w14:paraId="1902D20A" w14:textId="77777777" w:rsidR="00D16B72" w:rsidRPr="00D16B72" w:rsidRDefault="00D16B72" w:rsidP="00DE370C">
      <w:pPr>
        <w:pStyle w:val="NoSpacing"/>
        <w:numPr>
          <w:ilvl w:val="1"/>
          <w:numId w:val="1"/>
        </w:numPr>
      </w:pPr>
      <w:r w:rsidRPr="00396A22">
        <w:rPr>
          <w:rFonts w:ascii="Calibri" w:hAnsi="Calibri"/>
          <w:szCs w:val="24"/>
        </w:rPr>
        <w:t>Examine container and contents for physical damage</w:t>
      </w:r>
    </w:p>
    <w:p w14:paraId="1C409191" w14:textId="77777777" w:rsidR="00D16B72" w:rsidRPr="00D16B72" w:rsidRDefault="00D16B72" w:rsidP="00DE370C">
      <w:pPr>
        <w:pStyle w:val="NoSpacing"/>
        <w:numPr>
          <w:ilvl w:val="1"/>
          <w:numId w:val="1"/>
        </w:numPr>
      </w:pPr>
      <w:r w:rsidRPr="00396A22">
        <w:rPr>
          <w:rFonts w:ascii="Calibri" w:hAnsi="Calibri"/>
          <w:szCs w:val="24"/>
        </w:rPr>
        <w:t>Check the cold chain temperature monitors to see if temperatures are within the recommended range</w:t>
      </w:r>
    </w:p>
    <w:p w14:paraId="741D2989" w14:textId="77777777" w:rsidR="00D16B72" w:rsidRDefault="00D16B72" w:rsidP="00D16B72">
      <w:pPr>
        <w:pStyle w:val="ListParagraph"/>
        <w:numPr>
          <w:ilvl w:val="1"/>
          <w:numId w:val="1"/>
        </w:numPr>
        <w:autoSpaceDE w:val="0"/>
        <w:autoSpaceDN w:val="0"/>
        <w:adjustRightInd w:val="0"/>
        <w:spacing w:after="0" w:line="240" w:lineRule="auto"/>
        <w:contextualSpacing w:val="0"/>
        <w:rPr>
          <w:rFonts w:ascii="Calibri" w:eastAsia="SymbolMT" w:hAnsi="Calibri" w:cs="SymbolMT"/>
          <w:szCs w:val="24"/>
        </w:rPr>
      </w:pPr>
      <w:r w:rsidRPr="00396A22">
        <w:rPr>
          <w:rFonts w:ascii="Calibri" w:hAnsi="Calibri"/>
          <w:szCs w:val="24"/>
        </w:rPr>
        <w:t xml:space="preserve">Crosscheck contents and expiration dates with the invoice. </w:t>
      </w:r>
      <w:r>
        <w:rPr>
          <w:rFonts w:ascii="Calibri" w:hAnsi="Calibri"/>
          <w:szCs w:val="24"/>
        </w:rPr>
        <w:t xml:space="preserve">If there are </w:t>
      </w:r>
      <w:r w:rsidRPr="00396A22">
        <w:rPr>
          <w:rFonts w:ascii="Calibri" w:hAnsi="Calibri"/>
          <w:szCs w:val="24"/>
        </w:rPr>
        <w:t>any discrepancies</w:t>
      </w:r>
      <w:r>
        <w:rPr>
          <w:rFonts w:ascii="Calibri" w:hAnsi="Calibri"/>
          <w:szCs w:val="24"/>
        </w:rPr>
        <w:t xml:space="preserve"> record</w:t>
      </w:r>
      <w:r w:rsidR="00D57AD8">
        <w:rPr>
          <w:rFonts w:ascii="Calibri" w:hAnsi="Calibri"/>
          <w:szCs w:val="24"/>
        </w:rPr>
        <w:t xml:space="preserve"> store the vaccine appropriately</w:t>
      </w:r>
      <w:r w:rsidRPr="00396A22">
        <w:rPr>
          <w:rFonts w:ascii="Calibri" w:hAnsi="Calibri"/>
          <w:szCs w:val="24"/>
        </w:rPr>
        <w:t xml:space="preserve"> and contact </w:t>
      </w:r>
      <w:r>
        <w:rPr>
          <w:rFonts w:ascii="Calibri" w:hAnsi="Calibri"/>
          <w:szCs w:val="24"/>
        </w:rPr>
        <w:t>the VVFC program</w:t>
      </w:r>
    </w:p>
    <w:p w14:paraId="1DCF6003" w14:textId="77777777" w:rsidR="00D16B72" w:rsidRPr="009F12FE" w:rsidRDefault="00D16B72" w:rsidP="00D16B72">
      <w:pPr>
        <w:pStyle w:val="NoSpacing"/>
        <w:numPr>
          <w:ilvl w:val="1"/>
          <w:numId w:val="1"/>
        </w:numPr>
      </w:pPr>
      <w:r>
        <w:rPr>
          <w:rFonts w:ascii="Calibri" w:eastAsia="SymbolMT" w:hAnsi="Calibri" w:cs="SymbolMT"/>
          <w:szCs w:val="24"/>
        </w:rPr>
        <w:t>Check the packing list to determine how long the vaccine was in transit. Contact the VVFC program if the package was in transit more than 24 hours</w:t>
      </w:r>
    </w:p>
    <w:p w14:paraId="37A314A7" w14:textId="77777777" w:rsidR="009F12FE" w:rsidRPr="00DB4FE9" w:rsidRDefault="009F12FE" w:rsidP="00D16B72">
      <w:pPr>
        <w:pStyle w:val="NoSpacing"/>
        <w:numPr>
          <w:ilvl w:val="1"/>
          <w:numId w:val="1"/>
        </w:numPr>
      </w:pPr>
      <w:r w:rsidRPr="00DB4FE9">
        <w:rPr>
          <w:rFonts w:ascii="Calibri" w:eastAsia="SymbolMT" w:hAnsi="Calibri" w:cs="SymbolMT"/>
          <w:szCs w:val="24"/>
        </w:rPr>
        <w:t>CDC does not recommend the reuse of the phase change material use in shipments from McKesson to provider offices</w:t>
      </w:r>
    </w:p>
    <w:p w14:paraId="065C220A" w14:textId="77777777" w:rsidR="00DE370C" w:rsidRDefault="00DE370C" w:rsidP="00DE370C">
      <w:pPr>
        <w:pStyle w:val="NoSpacing"/>
        <w:ind w:left="720"/>
      </w:pPr>
    </w:p>
    <w:p w14:paraId="1792852B" w14:textId="77777777" w:rsidR="00DE370C" w:rsidRPr="008110FA" w:rsidRDefault="00DE370C" w:rsidP="00DE370C">
      <w:pPr>
        <w:pStyle w:val="NoSpacing"/>
        <w:numPr>
          <w:ilvl w:val="0"/>
          <w:numId w:val="1"/>
        </w:numPr>
      </w:pPr>
      <w:r w:rsidRPr="008110FA">
        <w:t>Vaccine emergency plan</w:t>
      </w:r>
    </w:p>
    <w:p w14:paraId="6B0B8A8D" w14:textId="77777777" w:rsidR="00DE370C" w:rsidRPr="008110FA" w:rsidRDefault="00DE370C" w:rsidP="00DE370C">
      <w:pPr>
        <w:pStyle w:val="NoSpacing"/>
        <w:numPr>
          <w:ilvl w:val="1"/>
          <w:numId w:val="1"/>
        </w:numPr>
      </w:pPr>
      <w:r w:rsidRPr="008110FA">
        <w:t xml:space="preserve">Each site shall fill out and post the </w:t>
      </w:r>
      <w:hyperlink r:id="rId9" w:history="1">
        <w:r w:rsidRPr="008110FA">
          <w:rPr>
            <w:rStyle w:val="Hyperlink"/>
          </w:rPr>
          <w:t>Emergency Response Plan</w:t>
        </w:r>
      </w:hyperlink>
      <w:r w:rsidRPr="008110FA">
        <w:t xml:space="preserve">; this plan </w:t>
      </w:r>
      <w:r w:rsidR="00D16B72">
        <w:t>must</w:t>
      </w:r>
      <w:r w:rsidRPr="008110FA">
        <w:t xml:space="preserve"> be reviewed and updated at least annually or more frequently if changes occur</w:t>
      </w:r>
    </w:p>
    <w:p w14:paraId="34CF2B73" w14:textId="77777777" w:rsidR="00DE370C" w:rsidRDefault="00DE370C" w:rsidP="00DE370C">
      <w:pPr>
        <w:pStyle w:val="NoSpacing"/>
        <w:numPr>
          <w:ilvl w:val="1"/>
          <w:numId w:val="1"/>
        </w:numPr>
      </w:pPr>
      <w:r>
        <w:t>Ensure staff are aware of appropriate procedures in the event of a power outage or mechanical failure</w:t>
      </w:r>
    </w:p>
    <w:p w14:paraId="0AC2A7BB" w14:textId="77777777" w:rsidR="00D16B72" w:rsidRDefault="00D16B72" w:rsidP="00D16B72">
      <w:pPr>
        <w:pStyle w:val="NoSpacing"/>
        <w:numPr>
          <w:ilvl w:val="1"/>
          <w:numId w:val="1"/>
        </w:numPr>
      </w:pPr>
      <w:r>
        <w:t>In the event of a temperature excursion, providers must:</w:t>
      </w:r>
    </w:p>
    <w:p w14:paraId="30346AB1" w14:textId="3015221F" w:rsidR="00456E4B" w:rsidRDefault="00456E4B" w:rsidP="00D16B72">
      <w:pPr>
        <w:pStyle w:val="NoSpacing"/>
        <w:numPr>
          <w:ilvl w:val="2"/>
          <w:numId w:val="1"/>
        </w:numPr>
      </w:pPr>
      <w:r>
        <w:t>Any staff who hears an alarm or notices a temperature excursion on the DDL should notify the primary or alternate vaccine coordinator immediately or report the problem to their supervisor</w:t>
      </w:r>
    </w:p>
    <w:p w14:paraId="68A97950" w14:textId="7D29B1D0" w:rsidR="00D16B72" w:rsidRDefault="00456E4B" w:rsidP="00D16B72">
      <w:pPr>
        <w:pStyle w:val="NoSpacing"/>
        <w:numPr>
          <w:ilvl w:val="2"/>
          <w:numId w:val="1"/>
        </w:numPr>
      </w:pPr>
      <w:r>
        <w:t>Notify staff by labeling exposed vaccines "DO NOT USE" and placing them in a separate container apart from other vaccines (do not discard these vaccines).</w:t>
      </w:r>
    </w:p>
    <w:p w14:paraId="5C7D45EE" w14:textId="77777777" w:rsidR="00456E4B" w:rsidRDefault="00456E4B" w:rsidP="00456E4B">
      <w:pPr>
        <w:pStyle w:val="NoSpacing"/>
        <w:numPr>
          <w:ilvl w:val="2"/>
          <w:numId w:val="1"/>
        </w:numPr>
      </w:pPr>
      <w:r>
        <w:t xml:space="preserve">The vaccine coordinator, supervisor, or if necessary, the person reporting the problem, should begin to document the event with the following information: </w:t>
      </w:r>
    </w:p>
    <w:p w14:paraId="04FD9564" w14:textId="77777777" w:rsidR="00456E4B" w:rsidRDefault="00456E4B" w:rsidP="00456E4B">
      <w:pPr>
        <w:pStyle w:val="NoSpacing"/>
        <w:numPr>
          <w:ilvl w:val="3"/>
          <w:numId w:val="1"/>
        </w:numPr>
      </w:pPr>
      <w:r>
        <w:t xml:space="preserve">Date and time of the temperature excursion </w:t>
      </w:r>
    </w:p>
    <w:p w14:paraId="649EC50C" w14:textId="77777777" w:rsidR="00456E4B" w:rsidRDefault="00456E4B" w:rsidP="00456E4B">
      <w:pPr>
        <w:pStyle w:val="NoSpacing"/>
        <w:numPr>
          <w:ilvl w:val="3"/>
          <w:numId w:val="1"/>
        </w:numPr>
      </w:pPr>
      <w:r>
        <w:t xml:space="preserve">Storage unit temperature as well as room temperature, if available (including minimum/maximum temperatures during the time of the event, if available) </w:t>
      </w:r>
    </w:p>
    <w:p w14:paraId="654B1021" w14:textId="77777777" w:rsidR="00456E4B" w:rsidRDefault="00456E4B" w:rsidP="00456E4B">
      <w:pPr>
        <w:pStyle w:val="NoSpacing"/>
        <w:numPr>
          <w:ilvl w:val="3"/>
          <w:numId w:val="1"/>
        </w:numPr>
      </w:pPr>
      <w:r>
        <w:t xml:space="preserve">Name of the person completing the report and description of the event: </w:t>
      </w:r>
    </w:p>
    <w:p w14:paraId="55FEEDD4" w14:textId="77777777" w:rsidR="00456E4B" w:rsidRDefault="00456E4B" w:rsidP="00456E4B">
      <w:pPr>
        <w:pStyle w:val="NoSpacing"/>
        <w:numPr>
          <w:ilvl w:val="4"/>
          <w:numId w:val="1"/>
        </w:numPr>
      </w:pPr>
      <w:r>
        <w:lastRenderedPageBreak/>
        <w:t>General description of what happened</w:t>
      </w:r>
    </w:p>
    <w:p w14:paraId="3159976C" w14:textId="77777777" w:rsidR="00456E4B" w:rsidRDefault="00456E4B" w:rsidP="00456E4B">
      <w:pPr>
        <w:pStyle w:val="NoSpacing"/>
        <w:numPr>
          <w:ilvl w:val="4"/>
          <w:numId w:val="1"/>
        </w:numPr>
      </w:pPr>
      <w:r>
        <w:t>The length of time vaccine may have been affected, if using a DDL</w:t>
      </w:r>
    </w:p>
    <w:p w14:paraId="4A8E2B8C" w14:textId="77777777" w:rsidR="00456E4B" w:rsidRDefault="00456E4B" w:rsidP="00456E4B">
      <w:pPr>
        <w:pStyle w:val="NoSpacing"/>
        <w:numPr>
          <w:ilvl w:val="4"/>
          <w:numId w:val="1"/>
        </w:numPr>
      </w:pPr>
      <w:r>
        <w:t xml:space="preserve">Inventory of affected vaccines </w:t>
      </w:r>
    </w:p>
    <w:p w14:paraId="5D1F74E1" w14:textId="77777777" w:rsidR="00456E4B" w:rsidRDefault="00456E4B" w:rsidP="00456E4B">
      <w:pPr>
        <w:pStyle w:val="NoSpacing"/>
        <w:numPr>
          <w:ilvl w:val="4"/>
          <w:numId w:val="1"/>
        </w:numPr>
      </w:pPr>
      <w:r>
        <w:t xml:space="preserve">List of items in the unit (including water bottles) other than vaccines </w:t>
      </w:r>
    </w:p>
    <w:p w14:paraId="112CDA8E" w14:textId="77777777" w:rsidR="00456E4B" w:rsidRDefault="00456E4B" w:rsidP="00456E4B">
      <w:pPr>
        <w:pStyle w:val="NoSpacing"/>
        <w:numPr>
          <w:ilvl w:val="4"/>
          <w:numId w:val="1"/>
        </w:numPr>
      </w:pPr>
      <w:r>
        <w:t xml:space="preserve">Any problems with the storage unit and/or affected vaccines before the event </w:t>
      </w:r>
    </w:p>
    <w:p w14:paraId="5B3F2430" w14:textId="0E6343CD" w:rsidR="00456E4B" w:rsidRDefault="00456E4B" w:rsidP="00456E4B">
      <w:pPr>
        <w:pStyle w:val="NoSpacing"/>
        <w:numPr>
          <w:ilvl w:val="4"/>
          <w:numId w:val="1"/>
        </w:numPr>
      </w:pPr>
      <w:r>
        <w:t>Other relevant information</w:t>
      </w:r>
    </w:p>
    <w:p w14:paraId="1C4ED712" w14:textId="77777777" w:rsidR="00456E4B" w:rsidRDefault="00456E4B" w:rsidP="00D16B72">
      <w:pPr>
        <w:pStyle w:val="NoSpacing"/>
        <w:numPr>
          <w:ilvl w:val="2"/>
          <w:numId w:val="1"/>
        </w:numPr>
      </w:pPr>
      <w:r>
        <w:t>Implement your facility SOPs to adjust unit temperature to the appropriate range. At a minimum, check the TMD to make sure it is appropriately placed in the center of the vaccines.</w:t>
      </w:r>
    </w:p>
    <w:p w14:paraId="380A4FD0" w14:textId="0B75E811" w:rsidR="00D16B72" w:rsidRPr="00DD52E4" w:rsidRDefault="00456E4B" w:rsidP="00D16B72">
      <w:pPr>
        <w:pStyle w:val="NoSpacing"/>
        <w:numPr>
          <w:ilvl w:val="2"/>
          <w:numId w:val="1"/>
        </w:numPr>
      </w:pPr>
      <w:r>
        <w:rPr>
          <w:bCs/>
        </w:rPr>
        <w:t>Contact the vaccine</w:t>
      </w:r>
      <w:r w:rsidR="00D16B72" w:rsidRPr="00D16B72">
        <w:rPr>
          <w:bCs/>
        </w:rPr>
        <w:t xml:space="preserve"> manufacturer</w:t>
      </w:r>
      <w:r>
        <w:rPr>
          <w:bCs/>
        </w:rPr>
        <w:t>(s)</w:t>
      </w:r>
      <w:r>
        <w:t xml:space="preserve"> for further guidance on whether to use affected vaccines and for information about whether patients will need to be recalled for revaccination. Be prepared to provide documentation of the event (e.g., temperature log data) to ensure you receive the best guidance.</w:t>
      </w:r>
    </w:p>
    <w:p w14:paraId="7EA4A238" w14:textId="455478F7" w:rsidR="00DD52E4" w:rsidRDefault="00DD52E4" w:rsidP="00D16B72">
      <w:pPr>
        <w:pStyle w:val="NoSpacing"/>
        <w:numPr>
          <w:ilvl w:val="2"/>
          <w:numId w:val="1"/>
        </w:numPr>
      </w:pPr>
      <w:r>
        <w:t>Contact the VVFC program to report the excursion</w:t>
      </w:r>
    </w:p>
    <w:p w14:paraId="04835F6E" w14:textId="77777777" w:rsidR="00456E4B" w:rsidRDefault="00456E4B" w:rsidP="00D16B72">
      <w:pPr>
        <w:pStyle w:val="NoSpacing"/>
        <w:numPr>
          <w:ilvl w:val="2"/>
          <w:numId w:val="1"/>
        </w:numPr>
      </w:pPr>
      <w:r>
        <w:t xml:space="preserve">Complete your documentation of the event, including: </w:t>
      </w:r>
    </w:p>
    <w:p w14:paraId="0CB6B781" w14:textId="77777777" w:rsidR="00456E4B" w:rsidRDefault="00456E4B" w:rsidP="00456E4B">
      <w:pPr>
        <w:pStyle w:val="NoSpacing"/>
        <w:numPr>
          <w:ilvl w:val="3"/>
          <w:numId w:val="1"/>
        </w:numPr>
      </w:pPr>
      <w:r>
        <w:t xml:space="preserve">Action taken </w:t>
      </w:r>
    </w:p>
    <w:p w14:paraId="753F01DD" w14:textId="77777777" w:rsidR="00456E4B" w:rsidRDefault="00456E4B" w:rsidP="00456E4B">
      <w:pPr>
        <w:pStyle w:val="NoSpacing"/>
        <w:numPr>
          <w:ilvl w:val="4"/>
          <w:numId w:val="1"/>
        </w:numPr>
      </w:pPr>
      <w:r>
        <w:t xml:space="preserve">What you did with vaccine and how long it took to </w:t>
      </w:r>
      <w:proofErr w:type="gramStart"/>
      <w:r>
        <w:t>take action</w:t>
      </w:r>
      <w:proofErr w:type="gramEnd"/>
      <w:r>
        <w:t xml:space="preserve"> </w:t>
      </w:r>
    </w:p>
    <w:p w14:paraId="427F1B5B" w14:textId="77777777" w:rsidR="00456E4B" w:rsidRDefault="00456E4B" w:rsidP="00456E4B">
      <w:pPr>
        <w:pStyle w:val="NoSpacing"/>
        <w:numPr>
          <w:ilvl w:val="4"/>
          <w:numId w:val="1"/>
        </w:numPr>
      </w:pPr>
      <w:r>
        <w:t xml:space="preserve">Whom you contacted and instructions received </w:t>
      </w:r>
    </w:p>
    <w:p w14:paraId="14AC5FD3" w14:textId="77777777" w:rsidR="00456E4B" w:rsidRDefault="00456E4B" w:rsidP="00456E4B">
      <w:pPr>
        <w:pStyle w:val="NoSpacing"/>
        <w:numPr>
          <w:ilvl w:val="4"/>
          <w:numId w:val="1"/>
        </w:numPr>
      </w:pPr>
      <w:r>
        <w:t xml:space="preserve">What you did to prevent a similar future event </w:t>
      </w:r>
    </w:p>
    <w:p w14:paraId="26C9FF77" w14:textId="77777777" w:rsidR="00FE6BB6" w:rsidRDefault="00456E4B" w:rsidP="00FE6BB6">
      <w:pPr>
        <w:pStyle w:val="NoSpacing"/>
        <w:numPr>
          <w:ilvl w:val="3"/>
          <w:numId w:val="1"/>
        </w:numPr>
      </w:pPr>
      <w:r>
        <w:t>Results</w:t>
      </w:r>
    </w:p>
    <w:p w14:paraId="6A286008" w14:textId="77777777" w:rsidR="00FE6BB6" w:rsidRDefault="00456E4B" w:rsidP="00FE6BB6">
      <w:pPr>
        <w:pStyle w:val="NoSpacing"/>
        <w:numPr>
          <w:ilvl w:val="4"/>
          <w:numId w:val="1"/>
        </w:numPr>
      </w:pPr>
      <w:r>
        <w:t>Final disposition of affected vaccines (e.g., shortened expiration date per manufacturer, discarded, or returned)</w:t>
      </w:r>
    </w:p>
    <w:p w14:paraId="54B17CB0" w14:textId="1D83F3B0" w:rsidR="00456E4B" w:rsidRDefault="00456E4B" w:rsidP="00FE6BB6">
      <w:pPr>
        <w:pStyle w:val="NoSpacing"/>
        <w:numPr>
          <w:ilvl w:val="4"/>
          <w:numId w:val="1"/>
        </w:numPr>
      </w:pPr>
      <w:r>
        <w:t>Other comments</w:t>
      </w:r>
    </w:p>
    <w:p w14:paraId="0CF03F60" w14:textId="77777777" w:rsidR="00DE370C" w:rsidRPr="00510D1E" w:rsidRDefault="00D16B72" w:rsidP="00D16B72">
      <w:pPr>
        <w:pStyle w:val="NoSpacing"/>
        <w:numPr>
          <w:ilvl w:val="1"/>
          <w:numId w:val="1"/>
        </w:numPr>
      </w:pPr>
      <w:r w:rsidRPr="002B36A9">
        <w:rPr>
          <w:rFonts w:cs="TimesNewRomanPSMT"/>
        </w:rPr>
        <w:t xml:space="preserve">Document each corrective action whenever temperatures are reported outside of </w:t>
      </w:r>
      <w:r>
        <w:rPr>
          <w:rFonts w:cs="TimesNewRomanPSMT"/>
        </w:rPr>
        <w:t>the required range</w:t>
      </w:r>
      <w:r w:rsidR="00510D1E">
        <w:rPr>
          <w:rFonts w:cs="TimesNewRomanPSMT"/>
        </w:rPr>
        <w:t>:</w:t>
      </w:r>
      <w:r>
        <w:rPr>
          <w:rFonts w:cs="TimesNewRomanPSMT"/>
        </w:rPr>
        <w:t xml:space="preserve"> </w:t>
      </w:r>
    </w:p>
    <w:p w14:paraId="77BBF141" w14:textId="77777777" w:rsidR="00510D1E" w:rsidRDefault="00510D1E" w:rsidP="00510D1E">
      <w:pPr>
        <w:pStyle w:val="Default"/>
        <w:numPr>
          <w:ilvl w:val="2"/>
          <w:numId w:val="1"/>
        </w:numPr>
        <w:rPr>
          <w:sz w:val="20"/>
          <w:szCs w:val="20"/>
        </w:rPr>
      </w:pPr>
      <w:r>
        <w:rPr>
          <w:b/>
          <w:bCs/>
          <w:sz w:val="20"/>
          <w:szCs w:val="20"/>
        </w:rPr>
        <w:t>Refrigerator</w:t>
      </w:r>
      <w:r>
        <w:rPr>
          <w:sz w:val="20"/>
          <w:szCs w:val="20"/>
        </w:rPr>
        <w:t>: 3</w:t>
      </w:r>
      <w:r w:rsidR="00B73B3D">
        <w:rPr>
          <w:sz w:val="20"/>
          <w:szCs w:val="20"/>
        </w:rPr>
        <w:t>6</w:t>
      </w:r>
      <w:r>
        <w:rPr>
          <w:sz w:val="20"/>
          <w:szCs w:val="20"/>
        </w:rPr>
        <w:t xml:space="preserve">º F and 46º F (2º C and 8º C) </w:t>
      </w:r>
    </w:p>
    <w:p w14:paraId="00235157" w14:textId="77777777" w:rsidR="00510D1E" w:rsidRDefault="00510D1E" w:rsidP="00510D1E">
      <w:pPr>
        <w:pStyle w:val="Default"/>
        <w:numPr>
          <w:ilvl w:val="2"/>
          <w:numId w:val="1"/>
        </w:numPr>
        <w:rPr>
          <w:sz w:val="20"/>
          <w:szCs w:val="20"/>
        </w:rPr>
      </w:pPr>
      <w:r>
        <w:rPr>
          <w:b/>
          <w:bCs/>
          <w:sz w:val="20"/>
          <w:szCs w:val="20"/>
        </w:rPr>
        <w:t>Freezer</w:t>
      </w:r>
      <w:r>
        <w:rPr>
          <w:sz w:val="20"/>
          <w:szCs w:val="20"/>
        </w:rPr>
        <w:t>: -58º F and +5º F (-50º C and -15º C)</w:t>
      </w:r>
    </w:p>
    <w:p w14:paraId="65F41A7E" w14:textId="77777777" w:rsidR="009F12FE" w:rsidRPr="00DB4FE9" w:rsidRDefault="009F12FE" w:rsidP="009F12FE">
      <w:pPr>
        <w:pStyle w:val="Default"/>
        <w:numPr>
          <w:ilvl w:val="1"/>
          <w:numId w:val="1"/>
        </w:numPr>
        <w:rPr>
          <w:rFonts w:asciiTheme="minorHAnsi" w:hAnsiTheme="minorHAnsi" w:cstheme="minorHAnsi"/>
          <w:sz w:val="22"/>
          <w:szCs w:val="22"/>
        </w:rPr>
      </w:pPr>
      <w:r w:rsidRPr="00DB4FE9">
        <w:rPr>
          <w:rFonts w:asciiTheme="minorHAnsi" w:hAnsiTheme="minorHAnsi" w:cstheme="minorHAnsi"/>
          <w:sz w:val="22"/>
          <w:szCs w:val="22"/>
        </w:rPr>
        <w:t xml:space="preserve">Private storage units must adhere to VFC guidelines to serve as emergency storage for VFC vaccines </w:t>
      </w:r>
    </w:p>
    <w:p w14:paraId="60A95433" w14:textId="77777777" w:rsidR="00DE370C" w:rsidRDefault="00DE370C" w:rsidP="00DE370C">
      <w:pPr>
        <w:pStyle w:val="NoSpacing"/>
        <w:ind w:left="720"/>
      </w:pPr>
    </w:p>
    <w:p w14:paraId="5B101D7D" w14:textId="77777777" w:rsidR="00DE370C" w:rsidRDefault="00DE370C" w:rsidP="00897D9D">
      <w:pPr>
        <w:pStyle w:val="NoSpacing"/>
        <w:numPr>
          <w:ilvl w:val="0"/>
          <w:numId w:val="1"/>
        </w:numPr>
      </w:pPr>
      <w:r>
        <w:t>Vaccine Ordering</w:t>
      </w:r>
    </w:p>
    <w:p w14:paraId="14483302" w14:textId="49248E61" w:rsidR="003402F8" w:rsidRPr="004E1D38" w:rsidRDefault="003402F8" w:rsidP="003402F8">
      <w:pPr>
        <w:pStyle w:val="ListParagraph"/>
        <w:widowControl w:val="0"/>
        <w:numPr>
          <w:ilvl w:val="1"/>
          <w:numId w:val="1"/>
        </w:numPr>
        <w:autoSpaceDE w:val="0"/>
        <w:autoSpaceDN w:val="0"/>
        <w:adjustRightInd w:val="0"/>
        <w:spacing w:after="0" w:line="240" w:lineRule="auto"/>
        <w:ind w:right="359"/>
        <w:rPr>
          <w:rFonts w:ascii="Calibri" w:hAnsi="Calibri" w:cs="Myriad Pro"/>
          <w:color w:val="000000"/>
        </w:rPr>
      </w:pPr>
      <w:r w:rsidRPr="00510D1E">
        <w:rPr>
          <w:rFonts w:ascii="Calibri" w:hAnsi="Calibri" w:cs="Myriad Pro"/>
          <w:color w:val="231F20"/>
          <w:spacing w:val="-1"/>
        </w:rPr>
        <w:t xml:space="preserve">Conduct </w:t>
      </w:r>
      <w:r w:rsidRPr="00510D1E">
        <w:rPr>
          <w:rFonts w:ascii="Calibri" w:hAnsi="Calibri" w:cs="Myriad Pro"/>
          <w:color w:val="231F20"/>
        </w:rPr>
        <w:t>a p</w:t>
      </w:r>
      <w:r w:rsidRPr="00510D1E">
        <w:rPr>
          <w:rFonts w:ascii="Calibri" w:hAnsi="Calibri" w:cs="Myriad Pro"/>
          <w:color w:val="231F20"/>
          <w:spacing w:val="-3"/>
        </w:rPr>
        <w:t>h</w:t>
      </w:r>
      <w:r w:rsidRPr="00510D1E">
        <w:rPr>
          <w:rFonts w:ascii="Calibri" w:hAnsi="Calibri" w:cs="Myriad Pro"/>
          <w:color w:val="231F20"/>
          <w:spacing w:val="-1"/>
        </w:rPr>
        <w:t>y</w:t>
      </w:r>
      <w:r w:rsidRPr="00510D1E">
        <w:rPr>
          <w:rFonts w:ascii="Calibri" w:hAnsi="Calibri" w:cs="Myriad Pro"/>
          <w:color w:val="231F20"/>
        </w:rPr>
        <w:t>sical vaccine i</w:t>
      </w:r>
      <w:r w:rsidRPr="00510D1E">
        <w:rPr>
          <w:rFonts w:ascii="Calibri" w:hAnsi="Calibri" w:cs="Myriad Pro"/>
          <w:color w:val="231F20"/>
          <w:spacing w:val="-3"/>
        </w:rPr>
        <w:t>n</w:t>
      </w:r>
      <w:r w:rsidRPr="00510D1E">
        <w:rPr>
          <w:rFonts w:ascii="Calibri" w:hAnsi="Calibri" w:cs="Myriad Pro"/>
          <w:color w:val="231F20"/>
          <w:spacing w:val="-2"/>
        </w:rPr>
        <w:t>v</w:t>
      </w:r>
      <w:r w:rsidRPr="00510D1E">
        <w:rPr>
          <w:rFonts w:ascii="Calibri" w:hAnsi="Calibri" w:cs="Myriad Pro"/>
          <w:color w:val="231F20"/>
        </w:rPr>
        <w:t>e</w:t>
      </w:r>
      <w:r w:rsidRPr="00510D1E">
        <w:rPr>
          <w:rFonts w:ascii="Calibri" w:hAnsi="Calibri" w:cs="Myriad Pro"/>
          <w:color w:val="231F20"/>
          <w:spacing w:val="-1"/>
        </w:rPr>
        <w:t>nt</w:t>
      </w:r>
      <w:r w:rsidRPr="00510D1E">
        <w:rPr>
          <w:rFonts w:ascii="Calibri" w:hAnsi="Calibri" w:cs="Myriad Pro"/>
          <w:color w:val="231F20"/>
        </w:rPr>
        <w:t>o</w:t>
      </w:r>
      <w:r w:rsidRPr="00510D1E">
        <w:rPr>
          <w:rFonts w:ascii="Calibri" w:hAnsi="Calibri" w:cs="Myriad Pro"/>
          <w:color w:val="231F20"/>
          <w:spacing w:val="5"/>
        </w:rPr>
        <w:t>r</w:t>
      </w:r>
      <w:r w:rsidRPr="00510D1E">
        <w:rPr>
          <w:rFonts w:ascii="Calibri" w:hAnsi="Calibri" w:cs="Myriad Pro"/>
          <w:color w:val="231F20"/>
        </w:rPr>
        <w:t>y be</w:t>
      </w:r>
      <w:r w:rsidRPr="00510D1E">
        <w:rPr>
          <w:rFonts w:ascii="Calibri" w:hAnsi="Calibri" w:cs="Myriad Pro"/>
          <w:color w:val="231F20"/>
          <w:spacing w:val="-3"/>
        </w:rPr>
        <w:t>f</w:t>
      </w:r>
      <w:r w:rsidRPr="00510D1E">
        <w:rPr>
          <w:rFonts w:ascii="Calibri" w:hAnsi="Calibri" w:cs="Myriad Pro"/>
          <w:color w:val="231F20"/>
        </w:rPr>
        <w:t>o</w:t>
      </w:r>
      <w:r w:rsidRPr="00510D1E">
        <w:rPr>
          <w:rFonts w:ascii="Calibri" w:hAnsi="Calibri" w:cs="Myriad Pro"/>
          <w:color w:val="231F20"/>
          <w:spacing w:val="-2"/>
        </w:rPr>
        <w:t>r</w:t>
      </w:r>
      <w:r w:rsidRPr="00510D1E">
        <w:rPr>
          <w:rFonts w:ascii="Calibri" w:hAnsi="Calibri" w:cs="Myriad Pro"/>
          <w:color w:val="231F20"/>
        </w:rPr>
        <w:t xml:space="preserve">e placing a </w:t>
      </w:r>
      <w:r w:rsidRPr="00510D1E">
        <w:rPr>
          <w:rFonts w:ascii="Calibri" w:hAnsi="Calibri" w:cs="Myriad Pro"/>
          <w:color w:val="231F20"/>
          <w:spacing w:val="-1"/>
        </w:rPr>
        <w:t>v</w:t>
      </w:r>
      <w:r w:rsidRPr="00510D1E">
        <w:rPr>
          <w:rFonts w:ascii="Calibri" w:hAnsi="Calibri" w:cs="Myriad Pro"/>
          <w:color w:val="231F20"/>
        </w:rPr>
        <w:t>a</w:t>
      </w:r>
      <w:r w:rsidRPr="00510D1E">
        <w:rPr>
          <w:rFonts w:ascii="Calibri" w:hAnsi="Calibri" w:cs="Myriad Pro"/>
          <w:color w:val="231F20"/>
          <w:spacing w:val="-1"/>
        </w:rPr>
        <w:t>c</w:t>
      </w:r>
      <w:r w:rsidRPr="00510D1E">
        <w:rPr>
          <w:rFonts w:ascii="Calibri" w:hAnsi="Calibri" w:cs="Myriad Pro"/>
          <w:color w:val="231F20"/>
        </w:rPr>
        <w:t>cine o</w:t>
      </w:r>
      <w:r w:rsidRPr="00510D1E">
        <w:rPr>
          <w:rFonts w:ascii="Calibri" w:hAnsi="Calibri" w:cs="Myriad Pro"/>
          <w:color w:val="231F20"/>
          <w:spacing w:val="-2"/>
        </w:rPr>
        <w:t>r</w:t>
      </w:r>
      <w:r w:rsidRPr="00510D1E">
        <w:rPr>
          <w:rFonts w:ascii="Calibri" w:hAnsi="Calibri" w:cs="Myriad Pro"/>
          <w:color w:val="231F20"/>
        </w:rPr>
        <w:t>de</w:t>
      </w:r>
      <w:r w:rsidRPr="00510D1E">
        <w:rPr>
          <w:rFonts w:ascii="Calibri" w:hAnsi="Calibri" w:cs="Myriad Pro"/>
          <w:color w:val="231F20"/>
          <w:spacing w:val="-11"/>
        </w:rPr>
        <w:t>r</w:t>
      </w:r>
    </w:p>
    <w:p w14:paraId="1A7705F8" w14:textId="18E87F1C" w:rsidR="004E1D38" w:rsidRPr="00510D1E" w:rsidRDefault="004E1D38" w:rsidP="003402F8">
      <w:pPr>
        <w:pStyle w:val="ListParagraph"/>
        <w:widowControl w:val="0"/>
        <w:numPr>
          <w:ilvl w:val="1"/>
          <w:numId w:val="1"/>
        </w:numPr>
        <w:autoSpaceDE w:val="0"/>
        <w:autoSpaceDN w:val="0"/>
        <w:adjustRightInd w:val="0"/>
        <w:spacing w:after="0" w:line="240" w:lineRule="auto"/>
        <w:ind w:right="359"/>
        <w:rPr>
          <w:rFonts w:ascii="Calibri" w:hAnsi="Calibri" w:cs="Myriad Pro"/>
          <w:color w:val="000000"/>
        </w:rPr>
      </w:pPr>
      <w:r>
        <w:rPr>
          <w:rFonts w:ascii="Calibri" w:hAnsi="Calibri" w:cs="Myriad Pro"/>
          <w:color w:val="231F20"/>
          <w:spacing w:val="-11"/>
        </w:rPr>
        <w:t>A complete VFC vaccine inventory must be included with each order</w:t>
      </w:r>
    </w:p>
    <w:p w14:paraId="30D98B1A" w14:textId="77777777" w:rsidR="003402F8" w:rsidRPr="00510D1E" w:rsidRDefault="003402F8" w:rsidP="003402F8">
      <w:pPr>
        <w:pStyle w:val="NoSpacing"/>
        <w:numPr>
          <w:ilvl w:val="1"/>
          <w:numId w:val="1"/>
        </w:numPr>
        <w:rPr>
          <w:rFonts w:ascii="Calibri" w:hAnsi="Calibri"/>
        </w:rPr>
      </w:pPr>
      <w:r w:rsidRPr="00510D1E">
        <w:rPr>
          <w:rFonts w:ascii="Calibri" w:hAnsi="Calibri" w:cs="Myriad Pro"/>
          <w:color w:val="231F20"/>
          <w:spacing w:val="-1"/>
        </w:rPr>
        <w:t>O</w:t>
      </w:r>
      <w:r w:rsidRPr="00510D1E">
        <w:rPr>
          <w:rFonts w:ascii="Calibri" w:hAnsi="Calibri" w:cs="Myriad Pro"/>
          <w:color w:val="231F20"/>
          <w:spacing w:val="-2"/>
        </w:rPr>
        <w:t>r</w:t>
      </w:r>
      <w:r w:rsidRPr="00510D1E">
        <w:rPr>
          <w:rFonts w:ascii="Calibri" w:hAnsi="Calibri" w:cs="Myriad Pro"/>
          <w:color w:val="231F20"/>
        </w:rPr>
        <w:t xml:space="preserve">der all the </w:t>
      </w:r>
      <w:r w:rsidRPr="00510D1E">
        <w:rPr>
          <w:rFonts w:ascii="Calibri" w:hAnsi="Calibri" w:cs="Myriad Pro"/>
          <w:color w:val="231F20"/>
          <w:spacing w:val="-1"/>
        </w:rPr>
        <w:t>v</w:t>
      </w:r>
      <w:r w:rsidRPr="00510D1E">
        <w:rPr>
          <w:rFonts w:ascii="Calibri" w:hAnsi="Calibri" w:cs="Myriad Pro"/>
          <w:color w:val="231F20"/>
        </w:rPr>
        <w:t>a</w:t>
      </w:r>
      <w:r w:rsidRPr="00510D1E">
        <w:rPr>
          <w:rFonts w:ascii="Calibri" w:hAnsi="Calibri" w:cs="Myriad Pro"/>
          <w:color w:val="231F20"/>
          <w:spacing w:val="-1"/>
        </w:rPr>
        <w:t>c</w:t>
      </w:r>
      <w:r w:rsidRPr="00510D1E">
        <w:rPr>
          <w:rFonts w:ascii="Calibri" w:hAnsi="Calibri" w:cs="Myriad Pro"/>
          <w:color w:val="231F20"/>
        </w:rPr>
        <w:t>cines the practice needs be</w:t>
      </w:r>
      <w:r w:rsidRPr="00510D1E">
        <w:rPr>
          <w:rFonts w:ascii="Calibri" w:hAnsi="Calibri" w:cs="Myriad Pro"/>
          <w:color w:val="231F20"/>
          <w:spacing w:val="-3"/>
        </w:rPr>
        <w:t>f</w:t>
      </w:r>
      <w:r w:rsidRPr="00510D1E">
        <w:rPr>
          <w:rFonts w:ascii="Calibri" w:hAnsi="Calibri" w:cs="Myriad Pro"/>
          <w:color w:val="231F20"/>
        </w:rPr>
        <w:t>o</w:t>
      </w:r>
      <w:r w:rsidRPr="00510D1E">
        <w:rPr>
          <w:rFonts w:ascii="Calibri" w:hAnsi="Calibri" w:cs="Myriad Pro"/>
          <w:color w:val="231F20"/>
          <w:spacing w:val="-2"/>
        </w:rPr>
        <w:t>r</w:t>
      </w:r>
      <w:r w:rsidRPr="00510D1E">
        <w:rPr>
          <w:rFonts w:ascii="Calibri" w:hAnsi="Calibri" w:cs="Myriad Pro"/>
          <w:color w:val="231F20"/>
        </w:rPr>
        <w:t>e the n</w:t>
      </w:r>
      <w:r w:rsidRPr="00510D1E">
        <w:rPr>
          <w:rFonts w:ascii="Calibri" w:hAnsi="Calibri" w:cs="Myriad Pro"/>
          <w:color w:val="231F20"/>
          <w:spacing w:val="-1"/>
        </w:rPr>
        <w:t>e</w:t>
      </w:r>
      <w:r w:rsidRPr="00510D1E">
        <w:rPr>
          <w:rFonts w:ascii="Calibri" w:hAnsi="Calibri" w:cs="Myriad Pro"/>
          <w:color w:val="231F20"/>
          <w:spacing w:val="3"/>
        </w:rPr>
        <w:t>x</w:t>
      </w:r>
      <w:r w:rsidRPr="00510D1E">
        <w:rPr>
          <w:rFonts w:ascii="Calibri" w:hAnsi="Calibri" w:cs="Myriad Pro"/>
          <w:color w:val="231F20"/>
        </w:rPr>
        <w:t>t assi</w:t>
      </w:r>
      <w:r w:rsidRPr="00510D1E">
        <w:rPr>
          <w:rFonts w:ascii="Calibri" w:hAnsi="Calibri" w:cs="Myriad Pro"/>
          <w:color w:val="231F20"/>
          <w:spacing w:val="-1"/>
        </w:rPr>
        <w:t>g</w:t>
      </w:r>
      <w:r w:rsidRPr="00510D1E">
        <w:rPr>
          <w:rFonts w:ascii="Calibri" w:hAnsi="Calibri" w:cs="Myriad Pro"/>
          <w:color w:val="231F20"/>
        </w:rPr>
        <w:t>ned o</w:t>
      </w:r>
      <w:r w:rsidRPr="00510D1E">
        <w:rPr>
          <w:rFonts w:ascii="Calibri" w:hAnsi="Calibri" w:cs="Myriad Pro"/>
          <w:color w:val="231F20"/>
          <w:spacing w:val="-2"/>
        </w:rPr>
        <w:t>r</w:t>
      </w:r>
      <w:r w:rsidRPr="00510D1E">
        <w:rPr>
          <w:rFonts w:ascii="Calibri" w:hAnsi="Calibri" w:cs="Myriad Pro"/>
          <w:color w:val="231F20"/>
        </w:rPr>
        <w:t>de</w:t>
      </w:r>
      <w:r w:rsidRPr="00510D1E">
        <w:rPr>
          <w:rFonts w:ascii="Calibri" w:hAnsi="Calibri" w:cs="Myriad Pro"/>
          <w:color w:val="231F20"/>
          <w:spacing w:val="-11"/>
        </w:rPr>
        <w:t>r</w:t>
      </w:r>
    </w:p>
    <w:p w14:paraId="24BA20D7" w14:textId="77777777" w:rsidR="00510D1E" w:rsidRPr="00510D1E" w:rsidRDefault="00510D1E" w:rsidP="00510D1E">
      <w:pPr>
        <w:pStyle w:val="NoSpacing"/>
        <w:numPr>
          <w:ilvl w:val="1"/>
          <w:numId w:val="1"/>
        </w:numPr>
        <w:outlineLvl w:val="0"/>
        <w:rPr>
          <w:rFonts w:ascii="Calibri" w:hAnsi="Calibri"/>
        </w:rPr>
      </w:pPr>
      <w:r w:rsidRPr="00510D1E">
        <w:rPr>
          <w:rFonts w:ascii="Calibri" w:hAnsi="Calibri" w:cs="Myriad Pro"/>
          <w:color w:val="231F20"/>
          <w:spacing w:val="-11"/>
        </w:rPr>
        <w:t xml:space="preserve">CDC recommends smaller, more frequent orders rather than large orders to minimize the amount of vaccine loss if an incident occurs during shipment or in the vaccine storage unit. </w:t>
      </w:r>
    </w:p>
    <w:p w14:paraId="138A9B05" w14:textId="77777777" w:rsidR="003402F8" w:rsidRPr="00510D1E" w:rsidRDefault="003402F8" w:rsidP="003402F8">
      <w:pPr>
        <w:pStyle w:val="ListParagraph"/>
        <w:widowControl w:val="0"/>
        <w:numPr>
          <w:ilvl w:val="1"/>
          <w:numId w:val="1"/>
        </w:numPr>
        <w:autoSpaceDE w:val="0"/>
        <w:autoSpaceDN w:val="0"/>
        <w:adjustRightInd w:val="0"/>
        <w:spacing w:after="0" w:line="270" w:lineRule="exact"/>
        <w:ind w:right="-20"/>
        <w:rPr>
          <w:rFonts w:ascii="Calibri" w:hAnsi="Calibri" w:cs="Myriad Pro"/>
          <w:color w:val="000000"/>
        </w:rPr>
      </w:pPr>
      <w:r w:rsidRPr="00510D1E">
        <w:rPr>
          <w:rFonts w:ascii="Calibri" w:hAnsi="Calibri" w:cs="Myriad Pro"/>
          <w:color w:val="231F20"/>
        </w:rPr>
        <w:t>Place o</w:t>
      </w:r>
      <w:r w:rsidRPr="00510D1E">
        <w:rPr>
          <w:rFonts w:ascii="Calibri" w:hAnsi="Calibri" w:cs="Myriad Pro"/>
          <w:color w:val="231F20"/>
          <w:spacing w:val="-2"/>
        </w:rPr>
        <w:t>r</w:t>
      </w:r>
      <w:r w:rsidRPr="00510D1E">
        <w:rPr>
          <w:rFonts w:ascii="Calibri" w:hAnsi="Calibri" w:cs="Myriad Pro"/>
          <w:color w:val="231F20"/>
        </w:rPr>
        <w:t>ders with sufficie</w:t>
      </w:r>
      <w:r w:rsidRPr="00510D1E">
        <w:rPr>
          <w:rFonts w:ascii="Calibri" w:hAnsi="Calibri" w:cs="Myriad Pro"/>
          <w:color w:val="231F20"/>
          <w:spacing w:val="-1"/>
        </w:rPr>
        <w:t>n</w:t>
      </w:r>
      <w:r w:rsidRPr="00510D1E">
        <w:rPr>
          <w:rFonts w:ascii="Calibri" w:hAnsi="Calibri" w:cs="Myriad Pro"/>
          <w:color w:val="231F20"/>
        </w:rPr>
        <w:t>t</w:t>
      </w:r>
      <w:r w:rsidRPr="00510D1E">
        <w:rPr>
          <w:rFonts w:ascii="Calibri" w:hAnsi="Calibri" w:cs="Myriad Pro"/>
          <w:color w:val="231F20"/>
          <w:spacing w:val="-7"/>
        </w:rPr>
        <w:t xml:space="preserve"> </w:t>
      </w:r>
      <w:r w:rsidRPr="00510D1E">
        <w:rPr>
          <w:rFonts w:ascii="Calibri" w:hAnsi="Calibri" w:cs="Myriad Pro"/>
          <w:color w:val="231F20"/>
        </w:rPr>
        <w:t>i</w:t>
      </w:r>
      <w:r w:rsidRPr="00510D1E">
        <w:rPr>
          <w:rFonts w:ascii="Calibri" w:hAnsi="Calibri" w:cs="Myriad Pro"/>
          <w:color w:val="231F20"/>
          <w:spacing w:val="-3"/>
        </w:rPr>
        <w:t>n</w:t>
      </w:r>
      <w:r w:rsidRPr="00510D1E">
        <w:rPr>
          <w:rFonts w:ascii="Calibri" w:hAnsi="Calibri" w:cs="Myriad Pro"/>
          <w:color w:val="231F20"/>
          <w:spacing w:val="-2"/>
        </w:rPr>
        <w:t>v</w:t>
      </w:r>
      <w:r w:rsidRPr="00510D1E">
        <w:rPr>
          <w:rFonts w:ascii="Calibri" w:hAnsi="Calibri" w:cs="Myriad Pro"/>
          <w:color w:val="231F20"/>
        </w:rPr>
        <w:t>e</w:t>
      </w:r>
      <w:r w:rsidRPr="00510D1E">
        <w:rPr>
          <w:rFonts w:ascii="Calibri" w:hAnsi="Calibri" w:cs="Myriad Pro"/>
          <w:color w:val="231F20"/>
          <w:spacing w:val="-1"/>
        </w:rPr>
        <w:t>nt</w:t>
      </w:r>
      <w:r w:rsidRPr="00510D1E">
        <w:rPr>
          <w:rFonts w:ascii="Calibri" w:hAnsi="Calibri" w:cs="Myriad Pro"/>
          <w:color w:val="231F20"/>
        </w:rPr>
        <w:t>o</w:t>
      </w:r>
      <w:r w:rsidRPr="00510D1E">
        <w:rPr>
          <w:rFonts w:ascii="Calibri" w:hAnsi="Calibri" w:cs="Myriad Pro"/>
          <w:color w:val="231F20"/>
          <w:spacing w:val="5"/>
        </w:rPr>
        <w:t>r</w:t>
      </w:r>
      <w:r w:rsidRPr="00510D1E">
        <w:rPr>
          <w:rFonts w:ascii="Calibri" w:hAnsi="Calibri" w:cs="Myriad Pro"/>
          <w:color w:val="231F20"/>
        </w:rPr>
        <w:t>y</w:t>
      </w:r>
      <w:r w:rsidR="00510D1E" w:rsidRPr="00510D1E">
        <w:rPr>
          <w:rFonts w:ascii="Calibri" w:hAnsi="Calibri" w:cs="Myriad Pro"/>
          <w:color w:val="231F20"/>
        </w:rPr>
        <w:t xml:space="preserve"> (four weeks)</w:t>
      </w:r>
      <w:r w:rsidRPr="00510D1E">
        <w:rPr>
          <w:rFonts w:ascii="Calibri" w:hAnsi="Calibri" w:cs="Myriad Pro"/>
          <w:color w:val="231F20"/>
        </w:rPr>
        <w:t xml:space="preserve"> on hand </w:t>
      </w:r>
      <w:r w:rsidRPr="00510D1E">
        <w:rPr>
          <w:rFonts w:ascii="Calibri" w:hAnsi="Calibri" w:cs="Myriad Pro"/>
          <w:color w:val="231F20"/>
          <w:spacing w:val="-1"/>
        </w:rPr>
        <w:t>t</w:t>
      </w:r>
      <w:r w:rsidRPr="00510D1E">
        <w:rPr>
          <w:rFonts w:ascii="Calibri" w:hAnsi="Calibri" w:cs="Myriad Pro"/>
          <w:color w:val="231F20"/>
        </w:rPr>
        <w:t>o all</w:t>
      </w:r>
      <w:r w:rsidRPr="00510D1E">
        <w:rPr>
          <w:rFonts w:ascii="Calibri" w:hAnsi="Calibri" w:cs="Myriad Pro"/>
          <w:color w:val="231F20"/>
          <w:spacing w:val="-1"/>
        </w:rPr>
        <w:t>o</w:t>
      </w:r>
      <w:r w:rsidRPr="00510D1E">
        <w:rPr>
          <w:rFonts w:ascii="Calibri" w:hAnsi="Calibri" w:cs="Myriad Pro"/>
          <w:color w:val="231F20"/>
        </w:rPr>
        <w:t xml:space="preserve">w time </w:t>
      </w:r>
      <w:r w:rsidRPr="00510D1E">
        <w:rPr>
          <w:rFonts w:ascii="Calibri" w:hAnsi="Calibri" w:cs="Myriad Pro"/>
          <w:color w:val="231F20"/>
          <w:spacing w:val="-3"/>
        </w:rPr>
        <w:t>f</w:t>
      </w:r>
      <w:r w:rsidRPr="00510D1E">
        <w:rPr>
          <w:rFonts w:ascii="Calibri" w:hAnsi="Calibri" w:cs="Myriad Pro"/>
          <w:color w:val="231F20"/>
        </w:rPr>
        <w:t>or o</w:t>
      </w:r>
      <w:r w:rsidRPr="00510D1E">
        <w:rPr>
          <w:rFonts w:ascii="Calibri" w:hAnsi="Calibri" w:cs="Myriad Pro"/>
          <w:color w:val="231F20"/>
          <w:spacing w:val="-2"/>
        </w:rPr>
        <w:t>r</w:t>
      </w:r>
      <w:r w:rsidRPr="00510D1E">
        <w:rPr>
          <w:rFonts w:ascii="Calibri" w:hAnsi="Calibri" w:cs="Myriad Pro"/>
          <w:color w:val="231F20"/>
        </w:rPr>
        <w:t>der p</w:t>
      </w:r>
      <w:r w:rsidRPr="00510D1E">
        <w:rPr>
          <w:rFonts w:ascii="Calibri" w:hAnsi="Calibri" w:cs="Myriad Pro"/>
          <w:color w:val="231F20"/>
          <w:spacing w:val="-2"/>
        </w:rPr>
        <w:t>r</w:t>
      </w:r>
      <w:r w:rsidRPr="00510D1E">
        <w:rPr>
          <w:rFonts w:ascii="Calibri" w:hAnsi="Calibri" w:cs="Myriad Pro"/>
          <w:color w:val="231F20"/>
        </w:rPr>
        <w:t>o</w:t>
      </w:r>
      <w:r w:rsidRPr="00510D1E">
        <w:rPr>
          <w:rFonts w:ascii="Calibri" w:hAnsi="Calibri" w:cs="Myriad Pro"/>
          <w:color w:val="231F20"/>
          <w:spacing w:val="-1"/>
        </w:rPr>
        <w:t>c</w:t>
      </w:r>
      <w:r w:rsidRPr="00510D1E">
        <w:rPr>
          <w:rFonts w:ascii="Calibri" w:hAnsi="Calibri" w:cs="Myriad Pro"/>
          <w:color w:val="231F20"/>
        </w:rPr>
        <w:t xml:space="preserve">essing and </w:t>
      </w:r>
      <w:r w:rsidRPr="00510D1E">
        <w:rPr>
          <w:rFonts w:ascii="Calibri" w:hAnsi="Calibri" w:cs="Myriad Pro"/>
          <w:color w:val="231F20"/>
          <w:spacing w:val="-1"/>
        </w:rPr>
        <w:t>v</w:t>
      </w:r>
      <w:r w:rsidRPr="00510D1E">
        <w:rPr>
          <w:rFonts w:ascii="Calibri" w:hAnsi="Calibri" w:cs="Myriad Pro"/>
          <w:color w:val="231F20"/>
        </w:rPr>
        <w:t>a</w:t>
      </w:r>
      <w:r w:rsidRPr="00510D1E">
        <w:rPr>
          <w:rFonts w:ascii="Calibri" w:hAnsi="Calibri" w:cs="Myriad Pro"/>
          <w:color w:val="231F20"/>
          <w:spacing w:val="-1"/>
        </w:rPr>
        <w:t>c</w:t>
      </w:r>
      <w:r w:rsidRPr="00510D1E">
        <w:rPr>
          <w:rFonts w:ascii="Calibri" w:hAnsi="Calibri" w:cs="Myriad Pro"/>
          <w:color w:val="231F20"/>
        </w:rPr>
        <w:t>cine deli</w:t>
      </w:r>
      <w:r w:rsidRPr="00510D1E">
        <w:rPr>
          <w:rFonts w:ascii="Calibri" w:hAnsi="Calibri" w:cs="Myriad Pro"/>
          <w:color w:val="231F20"/>
          <w:spacing w:val="-2"/>
        </w:rPr>
        <w:t>v</w:t>
      </w:r>
      <w:r w:rsidRPr="00510D1E">
        <w:rPr>
          <w:rFonts w:ascii="Calibri" w:hAnsi="Calibri" w:cs="Myriad Pro"/>
          <w:color w:val="231F20"/>
        </w:rPr>
        <w:t>e</w:t>
      </w:r>
      <w:r w:rsidRPr="00510D1E">
        <w:rPr>
          <w:rFonts w:ascii="Calibri" w:hAnsi="Calibri" w:cs="Myriad Pro"/>
          <w:color w:val="231F20"/>
          <w:spacing w:val="5"/>
        </w:rPr>
        <w:t>r</w:t>
      </w:r>
      <w:r w:rsidR="000D6508" w:rsidRPr="00510D1E">
        <w:rPr>
          <w:rFonts w:ascii="Calibri" w:hAnsi="Calibri" w:cs="Myriad Pro"/>
          <w:color w:val="231F20"/>
          <w:spacing w:val="5"/>
        </w:rPr>
        <w:t>y</w:t>
      </w:r>
    </w:p>
    <w:p w14:paraId="4769CA29" w14:textId="77777777" w:rsidR="00DD52E4" w:rsidRPr="00DD52E4" w:rsidRDefault="00D57AD8" w:rsidP="003402F8">
      <w:pPr>
        <w:pStyle w:val="NoSpacing"/>
        <w:numPr>
          <w:ilvl w:val="1"/>
          <w:numId w:val="1"/>
        </w:numPr>
      </w:pPr>
      <w:r>
        <w:rPr>
          <w:rFonts w:ascii="Calibri" w:hAnsi="Calibri"/>
        </w:rPr>
        <w:t>Complete VFC O</w:t>
      </w:r>
      <w:r w:rsidR="000D6508" w:rsidRPr="00510D1E">
        <w:rPr>
          <w:rFonts w:ascii="Calibri" w:hAnsi="Calibri"/>
        </w:rPr>
        <w:t xml:space="preserve">rder </w:t>
      </w:r>
      <w:r>
        <w:rPr>
          <w:rFonts w:ascii="Calibri" w:hAnsi="Calibri"/>
        </w:rPr>
        <w:t>F</w:t>
      </w:r>
      <w:r w:rsidR="000D6508" w:rsidRPr="00510D1E">
        <w:rPr>
          <w:rFonts w:ascii="Calibri" w:hAnsi="Calibri"/>
        </w:rPr>
        <w:t xml:space="preserve">orm. Indicate any changes in </w:t>
      </w:r>
      <w:r>
        <w:rPr>
          <w:rFonts w:ascii="Calibri" w:hAnsi="Calibri"/>
        </w:rPr>
        <w:t xml:space="preserve">facility/practice </w:t>
      </w:r>
      <w:r w:rsidR="000D6508" w:rsidRPr="00510D1E">
        <w:rPr>
          <w:rFonts w:ascii="Calibri" w:hAnsi="Calibri"/>
        </w:rPr>
        <w:t>information by circling the new information</w:t>
      </w:r>
    </w:p>
    <w:p w14:paraId="407D5B57" w14:textId="77777777" w:rsidR="009F12FE" w:rsidRPr="009F12FE" w:rsidRDefault="00DD52E4" w:rsidP="00A36230">
      <w:pPr>
        <w:pStyle w:val="NoSpacing"/>
        <w:numPr>
          <w:ilvl w:val="1"/>
          <w:numId w:val="1"/>
        </w:numPr>
      </w:pPr>
      <w:r>
        <w:rPr>
          <w:rFonts w:ascii="Calibri" w:hAnsi="Calibri"/>
        </w:rPr>
        <w:t>Submit data logger reports with temperatures since last order request include documentation for any excursions addressed since last order</w:t>
      </w:r>
    </w:p>
    <w:p w14:paraId="2425E748" w14:textId="77777777" w:rsidR="003402F8" w:rsidRDefault="009F12FE" w:rsidP="009F12FE">
      <w:pPr>
        <w:pStyle w:val="NoSpacing"/>
        <w:numPr>
          <w:ilvl w:val="2"/>
          <w:numId w:val="1"/>
        </w:numPr>
      </w:pPr>
      <w:r>
        <w:rPr>
          <w:rFonts w:ascii="Calibri" w:hAnsi="Calibri"/>
        </w:rPr>
        <w:t>Documentation for temperature excursions includes stability letters from manufacturers and troubleshooting records. Do not include vaccine Package Inserts when faxing/emailing your vaccine order.</w:t>
      </w:r>
      <w:r w:rsidR="000D6508" w:rsidRPr="00A36230">
        <w:rPr>
          <w:rFonts w:ascii="Calibri" w:hAnsi="Calibri"/>
        </w:rPr>
        <w:br/>
      </w:r>
    </w:p>
    <w:p w14:paraId="5D26845B" w14:textId="77777777" w:rsidR="00ED74C5" w:rsidRDefault="00ED74C5" w:rsidP="00897D9D">
      <w:pPr>
        <w:pStyle w:val="NoSpacing"/>
        <w:numPr>
          <w:ilvl w:val="0"/>
          <w:numId w:val="1"/>
        </w:numPr>
      </w:pPr>
      <w:r>
        <w:lastRenderedPageBreak/>
        <w:t>Inventory Control</w:t>
      </w:r>
    </w:p>
    <w:p w14:paraId="29B070AD" w14:textId="77777777" w:rsidR="00ED74C5" w:rsidRPr="009F1192" w:rsidRDefault="00ED74C5" w:rsidP="009F1192">
      <w:pPr>
        <w:pStyle w:val="ListParagraph"/>
        <w:widowControl w:val="0"/>
        <w:numPr>
          <w:ilvl w:val="1"/>
          <w:numId w:val="1"/>
        </w:numPr>
        <w:autoSpaceDE w:val="0"/>
        <w:autoSpaceDN w:val="0"/>
        <w:adjustRightInd w:val="0"/>
        <w:spacing w:after="0" w:line="240" w:lineRule="auto"/>
        <w:rPr>
          <w:rFonts w:cs="Myriad Pro"/>
          <w:color w:val="000000"/>
        </w:rPr>
      </w:pPr>
      <w:r w:rsidRPr="009F1192">
        <w:rPr>
          <w:rFonts w:cs="Myriad Pro"/>
          <w:color w:val="231F20"/>
        </w:rPr>
        <w:t>Conduct a p</w:t>
      </w:r>
      <w:r w:rsidRPr="009F1192">
        <w:rPr>
          <w:rFonts w:cs="Myriad Pro"/>
          <w:color w:val="231F20"/>
          <w:spacing w:val="-3"/>
        </w:rPr>
        <w:t>h</w:t>
      </w:r>
      <w:r w:rsidRPr="009F1192">
        <w:rPr>
          <w:rFonts w:cs="Myriad Pro"/>
          <w:color w:val="231F20"/>
          <w:spacing w:val="-1"/>
        </w:rPr>
        <w:t>y</w:t>
      </w:r>
      <w:r w:rsidRPr="009F1192">
        <w:rPr>
          <w:rFonts w:cs="Myriad Pro"/>
          <w:color w:val="231F20"/>
        </w:rPr>
        <w:t xml:space="preserve">sical </w:t>
      </w:r>
      <w:r w:rsidRPr="009F1192">
        <w:rPr>
          <w:rFonts w:cs="Myriad Pro"/>
          <w:color w:val="231F20"/>
          <w:spacing w:val="-1"/>
        </w:rPr>
        <w:t>v</w:t>
      </w:r>
      <w:r w:rsidRPr="009F1192">
        <w:rPr>
          <w:rFonts w:cs="Myriad Pro"/>
          <w:color w:val="231F20"/>
        </w:rPr>
        <w:t>a</w:t>
      </w:r>
      <w:r w:rsidRPr="009F1192">
        <w:rPr>
          <w:rFonts w:cs="Myriad Pro"/>
          <w:color w:val="231F20"/>
          <w:spacing w:val="-1"/>
        </w:rPr>
        <w:t>c</w:t>
      </w:r>
      <w:r w:rsidRPr="009F1192">
        <w:rPr>
          <w:rFonts w:cs="Myriad Pro"/>
          <w:color w:val="231F20"/>
        </w:rPr>
        <w:t>cine i</w:t>
      </w:r>
      <w:r w:rsidRPr="009F1192">
        <w:rPr>
          <w:rFonts w:cs="Myriad Pro"/>
          <w:color w:val="231F20"/>
          <w:spacing w:val="-3"/>
        </w:rPr>
        <w:t>n</w:t>
      </w:r>
      <w:r w:rsidRPr="009F1192">
        <w:rPr>
          <w:rFonts w:cs="Myriad Pro"/>
          <w:color w:val="231F20"/>
          <w:spacing w:val="-2"/>
        </w:rPr>
        <w:t>v</w:t>
      </w:r>
      <w:r w:rsidRPr="009F1192">
        <w:rPr>
          <w:rFonts w:cs="Myriad Pro"/>
          <w:color w:val="231F20"/>
        </w:rPr>
        <w:t>e</w:t>
      </w:r>
      <w:r w:rsidRPr="009F1192">
        <w:rPr>
          <w:rFonts w:cs="Myriad Pro"/>
          <w:color w:val="231F20"/>
          <w:spacing w:val="-1"/>
        </w:rPr>
        <w:t>nt</w:t>
      </w:r>
      <w:r w:rsidRPr="009F1192">
        <w:rPr>
          <w:rFonts w:cs="Myriad Pro"/>
          <w:color w:val="231F20"/>
        </w:rPr>
        <w:t>o</w:t>
      </w:r>
      <w:r w:rsidRPr="009F1192">
        <w:rPr>
          <w:rFonts w:cs="Myriad Pro"/>
          <w:color w:val="231F20"/>
          <w:spacing w:val="5"/>
        </w:rPr>
        <w:t>r</w:t>
      </w:r>
      <w:r w:rsidRPr="009F1192">
        <w:rPr>
          <w:rFonts w:cs="Myriad Pro"/>
          <w:color w:val="231F20"/>
        </w:rPr>
        <w:t xml:space="preserve">y </w:t>
      </w:r>
      <w:r w:rsidRPr="009F1192">
        <w:rPr>
          <w:rFonts w:cs="Myriad Pro"/>
          <w:color w:val="231F20"/>
          <w:spacing w:val="-1"/>
        </w:rPr>
        <w:t>a</w:t>
      </w:r>
      <w:r w:rsidRPr="009F1192">
        <w:rPr>
          <w:rFonts w:cs="Myriad Pro"/>
          <w:color w:val="231F20"/>
        </w:rPr>
        <w:t>t least on</w:t>
      </w:r>
      <w:r w:rsidRPr="009F1192">
        <w:rPr>
          <w:rFonts w:cs="Myriad Pro"/>
          <w:color w:val="231F20"/>
          <w:spacing w:val="-1"/>
        </w:rPr>
        <w:t>c</w:t>
      </w:r>
      <w:r w:rsidRPr="009F1192">
        <w:rPr>
          <w:rFonts w:cs="Myriad Pro"/>
          <w:color w:val="231F20"/>
        </w:rPr>
        <w:t>e a mo</w:t>
      </w:r>
      <w:r w:rsidRPr="009F1192">
        <w:rPr>
          <w:rFonts w:cs="Myriad Pro"/>
          <w:color w:val="231F20"/>
          <w:spacing w:val="-1"/>
        </w:rPr>
        <w:t>n</w:t>
      </w:r>
      <w:r w:rsidRPr="009F1192">
        <w:rPr>
          <w:rFonts w:cs="Myriad Pro"/>
          <w:color w:val="231F20"/>
        </w:rPr>
        <w:t>th and be</w:t>
      </w:r>
      <w:r w:rsidRPr="009F1192">
        <w:rPr>
          <w:rFonts w:cs="Myriad Pro"/>
          <w:color w:val="231F20"/>
          <w:spacing w:val="-3"/>
        </w:rPr>
        <w:t>f</w:t>
      </w:r>
      <w:r w:rsidRPr="009F1192">
        <w:rPr>
          <w:rFonts w:cs="Myriad Pro"/>
          <w:color w:val="231F20"/>
        </w:rPr>
        <w:t>o</w:t>
      </w:r>
      <w:r w:rsidRPr="009F1192">
        <w:rPr>
          <w:rFonts w:cs="Myriad Pro"/>
          <w:color w:val="231F20"/>
          <w:spacing w:val="-2"/>
        </w:rPr>
        <w:t>r</w:t>
      </w:r>
      <w:r w:rsidRPr="009F1192">
        <w:rPr>
          <w:rFonts w:cs="Myriad Pro"/>
          <w:color w:val="231F20"/>
        </w:rPr>
        <w:t>e o</w:t>
      </w:r>
      <w:r w:rsidRPr="009F1192">
        <w:rPr>
          <w:rFonts w:cs="Myriad Pro"/>
          <w:color w:val="231F20"/>
          <w:spacing w:val="-2"/>
        </w:rPr>
        <w:t>r</w:t>
      </w:r>
      <w:r w:rsidRPr="009F1192">
        <w:rPr>
          <w:rFonts w:cs="Myriad Pro"/>
          <w:color w:val="231F20"/>
        </w:rPr>
        <w:t>de</w:t>
      </w:r>
      <w:r w:rsidRPr="009F1192">
        <w:rPr>
          <w:rFonts w:cs="Myriad Pro"/>
          <w:color w:val="231F20"/>
          <w:spacing w:val="1"/>
        </w:rPr>
        <w:t>r</w:t>
      </w:r>
      <w:r w:rsidRPr="009F1192">
        <w:rPr>
          <w:rFonts w:cs="Myriad Pro"/>
          <w:color w:val="231F20"/>
        </w:rPr>
        <w:t xml:space="preserve">ing </w:t>
      </w:r>
      <w:r w:rsidRPr="009F1192">
        <w:rPr>
          <w:rFonts w:cs="Myriad Pro"/>
          <w:color w:val="231F20"/>
          <w:spacing w:val="-1"/>
        </w:rPr>
        <w:t>v</w:t>
      </w:r>
      <w:r w:rsidRPr="009F1192">
        <w:rPr>
          <w:rFonts w:cs="Myriad Pro"/>
          <w:color w:val="231F20"/>
        </w:rPr>
        <w:t>a</w:t>
      </w:r>
      <w:r w:rsidRPr="009F1192">
        <w:rPr>
          <w:rFonts w:cs="Myriad Pro"/>
          <w:color w:val="231F20"/>
          <w:spacing w:val="-1"/>
        </w:rPr>
        <w:t>c</w:t>
      </w:r>
      <w:r w:rsidRPr="009F1192">
        <w:rPr>
          <w:rFonts w:cs="Myriad Pro"/>
          <w:color w:val="231F20"/>
        </w:rPr>
        <w:t>cin</w:t>
      </w:r>
      <w:r w:rsidRPr="009F1192">
        <w:rPr>
          <w:rFonts w:cs="Myriad Pro"/>
          <w:color w:val="231F20"/>
          <w:spacing w:val="-2"/>
        </w:rPr>
        <w:t>es</w:t>
      </w:r>
    </w:p>
    <w:p w14:paraId="70DF599D" w14:textId="77777777" w:rsidR="009F1192" w:rsidRPr="009F1192" w:rsidRDefault="00ED74C5" w:rsidP="00ED74C5">
      <w:pPr>
        <w:pStyle w:val="ListParagraph"/>
        <w:widowControl w:val="0"/>
        <w:numPr>
          <w:ilvl w:val="1"/>
          <w:numId w:val="1"/>
        </w:numPr>
        <w:autoSpaceDE w:val="0"/>
        <w:autoSpaceDN w:val="0"/>
        <w:adjustRightInd w:val="0"/>
        <w:spacing w:after="0" w:line="240" w:lineRule="auto"/>
        <w:ind w:right="32"/>
        <w:rPr>
          <w:rFonts w:cs="Myriad Pro"/>
          <w:color w:val="000000"/>
          <w:sz w:val="21"/>
          <w:szCs w:val="21"/>
        </w:rPr>
      </w:pPr>
      <w:r w:rsidRPr="009F1192">
        <w:rPr>
          <w:rFonts w:cs="Myriad Pro"/>
          <w:color w:val="231F20"/>
          <w:spacing w:val="-1"/>
          <w:sz w:val="21"/>
          <w:szCs w:val="21"/>
        </w:rPr>
        <w:t>Maintain</w:t>
      </w:r>
      <w:r w:rsidRPr="009F1192">
        <w:rPr>
          <w:rFonts w:cs="Myriad Pro"/>
          <w:color w:val="231F20"/>
          <w:sz w:val="21"/>
          <w:szCs w:val="21"/>
        </w:rPr>
        <w:t xml:space="preserve"> enough </w:t>
      </w:r>
      <w:r w:rsidRPr="009F1192">
        <w:rPr>
          <w:rFonts w:cs="Myriad Pro"/>
          <w:color w:val="231F20"/>
          <w:spacing w:val="-1"/>
          <w:sz w:val="21"/>
          <w:szCs w:val="21"/>
        </w:rPr>
        <w:t>v</w:t>
      </w:r>
      <w:r w:rsidRPr="009F1192">
        <w:rPr>
          <w:rFonts w:cs="Myriad Pro"/>
          <w:color w:val="231F20"/>
          <w:sz w:val="21"/>
          <w:szCs w:val="21"/>
        </w:rPr>
        <w:t>a</w:t>
      </w:r>
      <w:r w:rsidRPr="009F1192">
        <w:rPr>
          <w:rFonts w:cs="Myriad Pro"/>
          <w:color w:val="231F20"/>
          <w:spacing w:val="-1"/>
          <w:sz w:val="21"/>
          <w:szCs w:val="21"/>
        </w:rPr>
        <w:t>c</w:t>
      </w:r>
      <w:r w:rsidRPr="009F1192">
        <w:rPr>
          <w:rFonts w:cs="Myriad Pro"/>
          <w:color w:val="231F20"/>
          <w:sz w:val="21"/>
          <w:szCs w:val="21"/>
        </w:rPr>
        <w:t xml:space="preserve">cine supply </w:t>
      </w:r>
      <w:r w:rsidRPr="009F1192">
        <w:rPr>
          <w:rFonts w:cs="Myriad Pro"/>
          <w:color w:val="231F20"/>
          <w:spacing w:val="-1"/>
          <w:sz w:val="21"/>
          <w:szCs w:val="21"/>
        </w:rPr>
        <w:t>t</w:t>
      </w:r>
      <w:r w:rsidRPr="009F1192">
        <w:rPr>
          <w:rFonts w:cs="Myriad Pro"/>
          <w:color w:val="231F20"/>
          <w:sz w:val="21"/>
          <w:szCs w:val="21"/>
        </w:rPr>
        <w:t>o meet the needs of the practice’s VFC</w:t>
      </w:r>
      <w:r w:rsidRPr="009F1192">
        <w:rPr>
          <w:rFonts w:cs="Myriad Pro"/>
          <w:color w:val="231F20"/>
          <w:spacing w:val="4"/>
          <w:sz w:val="21"/>
          <w:szCs w:val="21"/>
        </w:rPr>
        <w:t>-</w:t>
      </w:r>
      <w:r w:rsidRPr="009F1192">
        <w:rPr>
          <w:rFonts w:cs="Myriad Pro"/>
          <w:color w:val="231F20"/>
          <w:sz w:val="21"/>
          <w:szCs w:val="21"/>
        </w:rPr>
        <w:t>eli</w:t>
      </w:r>
      <w:r w:rsidRPr="009F1192">
        <w:rPr>
          <w:rFonts w:cs="Myriad Pro"/>
          <w:color w:val="231F20"/>
          <w:spacing w:val="-1"/>
          <w:sz w:val="21"/>
          <w:szCs w:val="21"/>
        </w:rPr>
        <w:t>g</w:t>
      </w:r>
      <w:r w:rsidRPr="009F1192">
        <w:rPr>
          <w:rFonts w:cs="Myriad Pro"/>
          <w:color w:val="231F20"/>
          <w:sz w:val="21"/>
          <w:szCs w:val="21"/>
        </w:rPr>
        <w:t>ible p</w:t>
      </w:r>
      <w:r w:rsidRPr="009F1192">
        <w:rPr>
          <w:rFonts w:cs="Myriad Pro"/>
          <w:color w:val="231F20"/>
          <w:spacing w:val="-1"/>
          <w:sz w:val="21"/>
          <w:szCs w:val="21"/>
        </w:rPr>
        <w:t>a</w:t>
      </w:r>
      <w:r w:rsidRPr="009F1192">
        <w:rPr>
          <w:rFonts w:cs="Myriad Pro"/>
          <w:color w:val="231F20"/>
          <w:sz w:val="21"/>
          <w:szCs w:val="21"/>
        </w:rPr>
        <w:t>tie</w:t>
      </w:r>
      <w:r w:rsidRPr="009F1192">
        <w:rPr>
          <w:rFonts w:cs="Myriad Pro"/>
          <w:color w:val="231F20"/>
          <w:spacing w:val="-1"/>
          <w:sz w:val="21"/>
          <w:szCs w:val="21"/>
        </w:rPr>
        <w:t>n</w:t>
      </w:r>
      <w:r w:rsidRPr="009F1192">
        <w:rPr>
          <w:rFonts w:cs="Myriad Pro"/>
          <w:color w:val="231F20"/>
          <w:sz w:val="21"/>
          <w:szCs w:val="21"/>
        </w:rPr>
        <w:t>t</w:t>
      </w:r>
      <w:r w:rsidRPr="009F1192">
        <w:rPr>
          <w:rFonts w:cs="Myriad Pro"/>
          <w:color w:val="231F20"/>
          <w:spacing w:val="-2"/>
          <w:sz w:val="21"/>
          <w:szCs w:val="21"/>
        </w:rPr>
        <w:t>s</w:t>
      </w:r>
    </w:p>
    <w:p w14:paraId="437DC1CA" w14:textId="77777777" w:rsidR="00ED74C5" w:rsidRPr="00D57AD8" w:rsidRDefault="00ED74C5" w:rsidP="00ED74C5">
      <w:pPr>
        <w:pStyle w:val="ListParagraph"/>
        <w:widowControl w:val="0"/>
        <w:numPr>
          <w:ilvl w:val="1"/>
          <w:numId w:val="1"/>
        </w:numPr>
        <w:autoSpaceDE w:val="0"/>
        <w:autoSpaceDN w:val="0"/>
        <w:adjustRightInd w:val="0"/>
        <w:spacing w:after="0" w:line="240" w:lineRule="auto"/>
        <w:ind w:right="32"/>
        <w:rPr>
          <w:rFonts w:cs="Myriad Pro"/>
          <w:color w:val="000000"/>
        </w:rPr>
      </w:pPr>
      <w:r w:rsidRPr="009F1192">
        <w:rPr>
          <w:rFonts w:cs="Myriad Pro"/>
          <w:color w:val="231F20"/>
          <w:spacing w:val="-1"/>
        </w:rPr>
        <w:t>M</w:t>
      </w:r>
      <w:r w:rsidRPr="009F1192">
        <w:rPr>
          <w:rFonts w:cs="Myriad Pro"/>
          <w:color w:val="231F20"/>
        </w:rPr>
        <w:t>ai</w:t>
      </w:r>
      <w:r w:rsidRPr="009F1192">
        <w:rPr>
          <w:rFonts w:cs="Myriad Pro"/>
          <w:color w:val="231F20"/>
          <w:spacing w:val="-1"/>
        </w:rPr>
        <w:t>n</w:t>
      </w:r>
      <w:r w:rsidRPr="009F1192">
        <w:rPr>
          <w:rFonts w:cs="Myriad Pro"/>
          <w:color w:val="231F20"/>
        </w:rPr>
        <w:t>tain a</w:t>
      </w:r>
      <w:r w:rsidRPr="009F1192">
        <w:rPr>
          <w:rFonts w:cs="Myriad Pro"/>
          <w:color w:val="231F20"/>
          <w:spacing w:val="-1"/>
        </w:rPr>
        <w:t>c</w:t>
      </w:r>
      <w:r w:rsidRPr="009F1192">
        <w:rPr>
          <w:rFonts w:cs="Myriad Pro"/>
          <w:color w:val="231F20"/>
        </w:rPr>
        <w:t>cu</w:t>
      </w:r>
      <w:r w:rsidRPr="009F1192">
        <w:rPr>
          <w:rFonts w:cs="Myriad Pro"/>
          <w:color w:val="231F20"/>
          <w:spacing w:val="-1"/>
        </w:rPr>
        <w:t>rat</w:t>
      </w:r>
      <w:r w:rsidRPr="009F1192">
        <w:rPr>
          <w:rFonts w:cs="Myriad Pro"/>
          <w:color w:val="231F20"/>
        </w:rPr>
        <w:t xml:space="preserve">e </w:t>
      </w:r>
      <w:r w:rsidRPr="009F1192">
        <w:rPr>
          <w:rFonts w:cs="Myriad Pro"/>
          <w:color w:val="231F20"/>
          <w:spacing w:val="-2"/>
        </w:rPr>
        <w:t>r</w:t>
      </w:r>
      <w:r w:rsidRPr="009F1192">
        <w:rPr>
          <w:rFonts w:cs="Myriad Pro"/>
          <w:color w:val="231F20"/>
        </w:rPr>
        <w:t>e</w:t>
      </w:r>
      <w:r w:rsidRPr="009F1192">
        <w:rPr>
          <w:rFonts w:cs="Myriad Pro"/>
          <w:color w:val="231F20"/>
          <w:spacing w:val="-1"/>
        </w:rPr>
        <w:t>c</w:t>
      </w:r>
      <w:r w:rsidRPr="009F1192">
        <w:rPr>
          <w:rFonts w:cs="Myriad Pro"/>
          <w:color w:val="231F20"/>
        </w:rPr>
        <w:t>o</w:t>
      </w:r>
      <w:r w:rsidRPr="009F1192">
        <w:rPr>
          <w:rFonts w:cs="Myriad Pro"/>
          <w:color w:val="231F20"/>
          <w:spacing w:val="-2"/>
        </w:rPr>
        <w:t>r</w:t>
      </w:r>
      <w:r w:rsidRPr="009F1192">
        <w:rPr>
          <w:rFonts w:cs="Myriad Pro"/>
          <w:color w:val="231F20"/>
        </w:rPr>
        <w:t>d</w:t>
      </w:r>
      <w:r w:rsidRPr="009F1192">
        <w:rPr>
          <w:rFonts w:cs="Myriad Pro"/>
          <w:color w:val="231F20"/>
          <w:spacing w:val="-2"/>
        </w:rPr>
        <w:t>s</w:t>
      </w:r>
      <w:r w:rsidRPr="009F1192">
        <w:rPr>
          <w:rFonts w:cs="Myriad Pro"/>
          <w:color w:val="231F20"/>
        </w:rPr>
        <w:t>, including pu</w:t>
      </w:r>
      <w:r w:rsidRPr="009F1192">
        <w:rPr>
          <w:rFonts w:cs="Myriad Pro"/>
          <w:color w:val="231F20"/>
          <w:spacing w:val="-2"/>
        </w:rPr>
        <w:t>r</w:t>
      </w:r>
      <w:r w:rsidRPr="009F1192">
        <w:rPr>
          <w:rFonts w:cs="Myriad Pro"/>
          <w:color w:val="231F20"/>
        </w:rPr>
        <w:t>chase i</w:t>
      </w:r>
      <w:r w:rsidRPr="009F1192">
        <w:rPr>
          <w:rFonts w:cs="Myriad Pro"/>
          <w:color w:val="231F20"/>
          <w:spacing w:val="-3"/>
        </w:rPr>
        <w:t>n</w:t>
      </w:r>
      <w:r w:rsidRPr="009F1192">
        <w:rPr>
          <w:rFonts w:cs="Myriad Pro"/>
          <w:color w:val="231F20"/>
          <w:spacing w:val="-2"/>
        </w:rPr>
        <w:t>v</w:t>
      </w:r>
      <w:r w:rsidRPr="009F1192">
        <w:rPr>
          <w:rFonts w:cs="Myriad Pro"/>
          <w:color w:val="231F20"/>
        </w:rPr>
        <w:t>oi</w:t>
      </w:r>
      <w:r w:rsidRPr="009F1192">
        <w:rPr>
          <w:rFonts w:cs="Myriad Pro"/>
          <w:color w:val="231F20"/>
          <w:spacing w:val="-1"/>
        </w:rPr>
        <w:t>c</w:t>
      </w:r>
      <w:r w:rsidRPr="009F1192">
        <w:rPr>
          <w:rFonts w:cs="Myriad Pro"/>
          <w:color w:val="231F20"/>
        </w:rPr>
        <w:t>e</w:t>
      </w:r>
      <w:r w:rsidRPr="009F1192">
        <w:rPr>
          <w:rFonts w:cs="Myriad Pro"/>
          <w:color w:val="231F20"/>
          <w:spacing w:val="-2"/>
        </w:rPr>
        <w:t>s</w:t>
      </w:r>
      <w:r w:rsidRPr="009F1192">
        <w:rPr>
          <w:rFonts w:cs="Myriad Pro"/>
          <w:color w:val="231F20"/>
        </w:rPr>
        <w:t xml:space="preserve">, </w:t>
      </w:r>
      <w:r w:rsidRPr="009F1192">
        <w:rPr>
          <w:rFonts w:cs="Myriad Pro"/>
          <w:color w:val="231F20"/>
          <w:spacing w:val="-3"/>
        </w:rPr>
        <w:t>f</w:t>
      </w:r>
      <w:r w:rsidRPr="009F1192">
        <w:rPr>
          <w:rFonts w:cs="Myriad Pro"/>
          <w:color w:val="231F20"/>
        </w:rPr>
        <w:t>or p</w:t>
      </w:r>
      <w:r w:rsidRPr="009F1192">
        <w:rPr>
          <w:rFonts w:cs="Myriad Pro"/>
          <w:color w:val="231F20"/>
          <w:spacing w:val="1"/>
        </w:rPr>
        <w:t>r</w:t>
      </w:r>
      <w:r w:rsidRPr="009F1192">
        <w:rPr>
          <w:rFonts w:cs="Myriad Pro"/>
          <w:color w:val="231F20"/>
        </w:rPr>
        <w:t>i</w:t>
      </w:r>
      <w:r w:rsidRPr="009F1192">
        <w:rPr>
          <w:rFonts w:cs="Myriad Pro"/>
          <w:color w:val="231F20"/>
          <w:spacing w:val="-1"/>
        </w:rPr>
        <w:t>vat</w:t>
      </w:r>
      <w:r w:rsidRPr="009F1192">
        <w:rPr>
          <w:rFonts w:cs="Myriad Pro"/>
          <w:color w:val="231F20"/>
        </w:rPr>
        <w:t>ely pu</w:t>
      </w:r>
      <w:r w:rsidRPr="009F1192">
        <w:rPr>
          <w:rFonts w:cs="Myriad Pro"/>
          <w:color w:val="231F20"/>
          <w:spacing w:val="-2"/>
        </w:rPr>
        <w:t>r</w:t>
      </w:r>
      <w:r w:rsidRPr="009F1192">
        <w:rPr>
          <w:rFonts w:cs="Myriad Pro"/>
          <w:color w:val="231F20"/>
        </w:rPr>
        <w:t xml:space="preserve">chased </w:t>
      </w:r>
      <w:r w:rsidRPr="009F1192">
        <w:rPr>
          <w:rFonts w:cs="Myriad Pro"/>
          <w:color w:val="231F20"/>
          <w:spacing w:val="-1"/>
        </w:rPr>
        <w:t>v</w:t>
      </w:r>
      <w:r w:rsidRPr="009F1192">
        <w:rPr>
          <w:rFonts w:cs="Myriad Pro"/>
          <w:color w:val="231F20"/>
        </w:rPr>
        <w:t>a</w:t>
      </w:r>
      <w:r w:rsidRPr="009F1192">
        <w:rPr>
          <w:rFonts w:cs="Myriad Pro"/>
          <w:color w:val="231F20"/>
          <w:spacing w:val="-1"/>
        </w:rPr>
        <w:t>c</w:t>
      </w:r>
      <w:r w:rsidRPr="009F1192">
        <w:rPr>
          <w:rFonts w:cs="Myriad Pro"/>
          <w:color w:val="231F20"/>
        </w:rPr>
        <w:t xml:space="preserve">cines and make them </w:t>
      </w:r>
      <w:r w:rsidRPr="009F1192">
        <w:rPr>
          <w:rFonts w:cs="Myriad Pro"/>
          <w:color w:val="231F20"/>
          <w:spacing w:val="-2"/>
        </w:rPr>
        <w:t>a</w:t>
      </w:r>
      <w:r w:rsidRPr="009F1192">
        <w:rPr>
          <w:rFonts w:cs="Myriad Pro"/>
          <w:color w:val="231F20"/>
          <w:spacing w:val="-1"/>
        </w:rPr>
        <w:t>v</w:t>
      </w:r>
      <w:r w:rsidRPr="009F1192">
        <w:rPr>
          <w:rFonts w:cs="Myriad Pro"/>
          <w:color w:val="231F20"/>
        </w:rPr>
        <w:t xml:space="preserve">ailable upon </w:t>
      </w:r>
      <w:r w:rsidRPr="009F1192">
        <w:rPr>
          <w:rFonts w:cs="Myriad Pro"/>
          <w:color w:val="231F20"/>
          <w:spacing w:val="-2"/>
        </w:rPr>
        <w:t>r</w:t>
      </w:r>
      <w:r w:rsidRPr="009F1192">
        <w:rPr>
          <w:rFonts w:cs="Myriad Pro"/>
          <w:color w:val="231F20"/>
        </w:rPr>
        <w:t xml:space="preserve">equest </w:t>
      </w:r>
      <w:r w:rsidRPr="009F1192">
        <w:rPr>
          <w:rFonts w:cs="Myriad Pro"/>
          <w:color w:val="231F20"/>
          <w:spacing w:val="-1"/>
        </w:rPr>
        <w:t>t</w:t>
      </w:r>
      <w:r w:rsidRPr="009F1192">
        <w:rPr>
          <w:rFonts w:cs="Myriad Pro"/>
          <w:color w:val="231F20"/>
        </w:rPr>
        <w:t>o</w:t>
      </w:r>
      <w:r w:rsidRPr="009F1192">
        <w:rPr>
          <w:rFonts w:cs="Myriad Pro"/>
          <w:color w:val="231F20"/>
          <w:spacing w:val="-7"/>
        </w:rPr>
        <w:t xml:space="preserve"> </w:t>
      </w:r>
      <w:r w:rsidRPr="009F1192">
        <w:rPr>
          <w:rFonts w:cs="Myriad Pro"/>
          <w:color w:val="231F20"/>
        </w:rPr>
        <w:t xml:space="preserve">VFC </w:t>
      </w:r>
      <w:r w:rsidR="00510D1E" w:rsidRPr="009F1192">
        <w:rPr>
          <w:rFonts w:cs="Myriad Pro"/>
          <w:color w:val="231F20"/>
        </w:rPr>
        <w:t>Consultants</w:t>
      </w:r>
    </w:p>
    <w:p w14:paraId="4A802FA2" w14:textId="77777777" w:rsidR="00D57AD8" w:rsidRPr="009F1192" w:rsidRDefault="00D57AD8" w:rsidP="00ED74C5">
      <w:pPr>
        <w:pStyle w:val="ListParagraph"/>
        <w:widowControl w:val="0"/>
        <w:numPr>
          <w:ilvl w:val="1"/>
          <w:numId w:val="1"/>
        </w:numPr>
        <w:autoSpaceDE w:val="0"/>
        <w:autoSpaceDN w:val="0"/>
        <w:adjustRightInd w:val="0"/>
        <w:spacing w:after="0" w:line="240" w:lineRule="auto"/>
        <w:ind w:right="32"/>
        <w:rPr>
          <w:rFonts w:cs="Myriad Pro"/>
          <w:color w:val="000000"/>
        </w:rPr>
      </w:pPr>
      <w:r>
        <w:rPr>
          <w:rFonts w:cs="Myriad Pro"/>
          <w:color w:val="231F20"/>
        </w:rPr>
        <w:t>Records must be kept for a minimum of three years</w:t>
      </w:r>
    </w:p>
    <w:p w14:paraId="32B03E1B" w14:textId="77777777" w:rsidR="00ED74C5" w:rsidRPr="009F1192" w:rsidRDefault="00ED74C5" w:rsidP="00ED74C5">
      <w:pPr>
        <w:pStyle w:val="ListParagraph"/>
        <w:widowControl w:val="0"/>
        <w:numPr>
          <w:ilvl w:val="1"/>
          <w:numId w:val="1"/>
        </w:numPr>
        <w:tabs>
          <w:tab w:val="left" w:pos="860"/>
        </w:tabs>
        <w:autoSpaceDE w:val="0"/>
        <w:autoSpaceDN w:val="0"/>
        <w:adjustRightInd w:val="0"/>
        <w:spacing w:after="0" w:line="240" w:lineRule="auto"/>
        <w:ind w:right="248"/>
        <w:rPr>
          <w:rFonts w:cs="Myriad Pro"/>
          <w:color w:val="000000"/>
        </w:rPr>
      </w:pPr>
      <w:r w:rsidRPr="009F1192">
        <w:rPr>
          <w:rFonts w:cs="Myriad Pro"/>
          <w:color w:val="231F20"/>
          <w:spacing w:val="-7"/>
        </w:rPr>
        <w:t>Ensure that v</w:t>
      </w:r>
      <w:r w:rsidRPr="009F1192">
        <w:rPr>
          <w:rFonts w:cs="Myriad Pro"/>
          <w:color w:val="231F20"/>
        </w:rPr>
        <w:t>a</w:t>
      </w:r>
      <w:r w:rsidRPr="009F1192">
        <w:rPr>
          <w:rFonts w:cs="Myriad Pro"/>
          <w:color w:val="231F20"/>
          <w:spacing w:val="-1"/>
        </w:rPr>
        <w:t>c</w:t>
      </w:r>
      <w:r w:rsidRPr="009F1192">
        <w:rPr>
          <w:rFonts w:cs="Myriad Pro"/>
          <w:color w:val="231F20"/>
        </w:rPr>
        <w:t>cine th</w:t>
      </w:r>
      <w:r w:rsidRPr="009F1192">
        <w:rPr>
          <w:rFonts w:cs="Myriad Pro"/>
          <w:color w:val="231F20"/>
          <w:spacing w:val="-1"/>
        </w:rPr>
        <w:t>a</w:t>
      </w:r>
      <w:r w:rsidRPr="009F1192">
        <w:rPr>
          <w:rFonts w:cs="Myriad Pro"/>
          <w:color w:val="231F20"/>
        </w:rPr>
        <w:t>t is d</w:t>
      </w:r>
      <w:r w:rsidRPr="009F1192">
        <w:rPr>
          <w:rFonts w:cs="Myriad Pro"/>
          <w:color w:val="231F20"/>
          <w:spacing w:val="-1"/>
        </w:rPr>
        <w:t>r</w:t>
      </w:r>
      <w:r w:rsidRPr="009F1192">
        <w:rPr>
          <w:rFonts w:cs="Myriad Pro"/>
          <w:color w:val="231F20"/>
          <w:spacing w:val="-2"/>
        </w:rPr>
        <w:t>a</w:t>
      </w:r>
      <w:r w:rsidRPr="009F1192">
        <w:rPr>
          <w:rFonts w:cs="Myriad Pro"/>
          <w:color w:val="231F20"/>
        </w:rPr>
        <w:t>wn up and not used is disposed of p</w:t>
      </w:r>
      <w:r w:rsidRPr="009F1192">
        <w:rPr>
          <w:rFonts w:cs="Myriad Pro"/>
          <w:color w:val="231F20"/>
          <w:spacing w:val="-2"/>
        </w:rPr>
        <w:t>r</w:t>
      </w:r>
      <w:r w:rsidRPr="009F1192">
        <w:rPr>
          <w:rFonts w:cs="Myriad Pro"/>
          <w:color w:val="231F20"/>
        </w:rPr>
        <w:t>ope</w:t>
      </w:r>
      <w:r w:rsidRPr="009F1192">
        <w:rPr>
          <w:rFonts w:cs="Myriad Pro"/>
          <w:color w:val="231F20"/>
          <w:spacing w:val="1"/>
        </w:rPr>
        <w:t>r</w:t>
      </w:r>
      <w:r w:rsidRPr="009F1192">
        <w:rPr>
          <w:rFonts w:cs="Myriad Pro"/>
          <w:color w:val="231F20"/>
        </w:rPr>
        <w:t>l</w:t>
      </w:r>
      <w:r w:rsidRPr="009F1192">
        <w:rPr>
          <w:rFonts w:cs="Myriad Pro"/>
          <w:color w:val="231F20"/>
          <w:spacing w:val="-8"/>
        </w:rPr>
        <w:t>y</w:t>
      </w:r>
      <w:r w:rsidR="009F1192">
        <w:rPr>
          <w:rFonts w:cs="Myriad Pro"/>
          <w:color w:val="231F20"/>
          <w:spacing w:val="-8"/>
        </w:rPr>
        <w:t xml:space="preserve"> (Refer to Section </w:t>
      </w:r>
      <w:r w:rsidR="009F1192" w:rsidRPr="009F1192">
        <w:rPr>
          <w:rFonts w:cs="Myriad Pro"/>
          <w:i/>
          <w:color w:val="231F20"/>
          <w:spacing w:val="-8"/>
        </w:rPr>
        <w:t>G</w:t>
      </w:r>
      <w:r w:rsidR="009F1192">
        <w:rPr>
          <w:rFonts w:cs="Myriad Pro"/>
          <w:i/>
          <w:color w:val="231F20"/>
          <w:spacing w:val="-8"/>
        </w:rPr>
        <w:t>. Vaccine Wastage</w:t>
      </w:r>
      <w:r w:rsidR="009F1192">
        <w:rPr>
          <w:rFonts w:cs="Myriad Pro"/>
          <w:color w:val="231F20"/>
          <w:spacing w:val="-8"/>
        </w:rPr>
        <w:t xml:space="preserve">, item </w:t>
      </w:r>
      <w:r w:rsidR="009F1192" w:rsidRPr="009F1192">
        <w:rPr>
          <w:rFonts w:cs="Myriad Pro"/>
          <w:i/>
          <w:color w:val="231F20"/>
          <w:spacing w:val="-8"/>
        </w:rPr>
        <w:t>e</w:t>
      </w:r>
      <w:r w:rsidR="009F1192">
        <w:rPr>
          <w:rFonts w:cs="Myriad Pro"/>
          <w:color w:val="231F20"/>
          <w:spacing w:val="-8"/>
        </w:rPr>
        <w:t xml:space="preserve"> for vaccine supplies that should not be returned to the distributor.)</w:t>
      </w:r>
    </w:p>
    <w:p w14:paraId="2E4B6CFF" w14:textId="77777777" w:rsidR="00A36230" w:rsidRPr="00A36230" w:rsidRDefault="00510D1E" w:rsidP="00A36230">
      <w:pPr>
        <w:pStyle w:val="ListParagraph"/>
        <w:widowControl w:val="0"/>
        <w:numPr>
          <w:ilvl w:val="1"/>
          <w:numId w:val="1"/>
        </w:numPr>
        <w:tabs>
          <w:tab w:val="left" w:pos="860"/>
        </w:tabs>
        <w:autoSpaceDE w:val="0"/>
        <w:autoSpaceDN w:val="0"/>
        <w:adjustRightInd w:val="0"/>
        <w:spacing w:after="0" w:line="240" w:lineRule="auto"/>
        <w:ind w:right="248"/>
        <w:rPr>
          <w:rFonts w:cs="Myriad Pro"/>
          <w:color w:val="000000"/>
          <w:sz w:val="20"/>
          <w:szCs w:val="20"/>
        </w:rPr>
      </w:pPr>
      <w:r w:rsidRPr="009F1192">
        <w:rPr>
          <w:rFonts w:cs="Myriad Pro"/>
          <w:color w:val="231F20"/>
          <w:spacing w:val="-1"/>
        </w:rPr>
        <w:t>O</w:t>
      </w:r>
      <w:r w:rsidRPr="009F1192">
        <w:rPr>
          <w:rFonts w:cs="Myriad Pro"/>
          <w:color w:val="231F20"/>
          <w:spacing w:val="-2"/>
        </w:rPr>
        <w:t>r</w:t>
      </w:r>
      <w:r w:rsidRPr="009F1192">
        <w:rPr>
          <w:rFonts w:cs="Myriad Pro"/>
          <w:color w:val="231F20"/>
        </w:rPr>
        <w:t>gani</w:t>
      </w:r>
      <w:r w:rsidRPr="009F1192">
        <w:rPr>
          <w:rFonts w:cs="Myriad Pro"/>
          <w:color w:val="231F20"/>
          <w:spacing w:val="-1"/>
        </w:rPr>
        <w:t>z</w:t>
      </w:r>
      <w:r w:rsidRPr="009F1192">
        <w:rPr>
          <w:rFonts w:cs="Myriad Pro"/>
          <w:color w:val="231F20"/>
        </w:rPr>
        <w:t xml:space="preserve">e </w:t>
      </w:r>
      <w:r w:rsidRPr="009F1192">
        <w:rPr>
          <w:rFonts w:cs="Myriad Pro"/>
          <w:color w:val="231F20"/>
          <w:spacing w:val="-1"/>
        </w:rPr>
        <w:t>v</w:t>
      </w:r>
      <w:r w:rsidRPr="009F1192">
        <w:rPr>
          <w:rFonts w:cs="Myriad Pro"/>
          <w:color w:val="231F20"/>
        </w:rPr>
        <w:t>a</w:t>
      </w:r>
      <w:r w:rsidRPr="009F1192">
        <w:rPr>
          <w:rFonts w:cs="Myriad Pro"/>
          <w:color w:val="231F20"/>
          <w:spacing w:val="-1"/>
        </w:rPr>
        <w:t>c</w:t>
      </w:r>
      <w:r w:rsidRPr="009F1192">
        <w:rPr>
          <w:rFonts w:cs="Myriad Pro"/>
          <w:color w:val="231F20"/>
        </w:rPr>
        <w:t xml:space="preserve">cines so those with the earliest </w:t>
      </w:r>
      <w:r w:rsidRPr="009F1192">
        <w:rPr>
          <w:rFonts w:cs="Myriad Pro"/>
          <w:color w:val="231F20"/>
          <w:spacing w:val="-1"/>
        </w:rPr>
        <w:t>e</w:t>
      </w:r>
      <w:r w:rsidRPr="009F1192">
        <w:rPr>
          <w:rFonts w:cs="Myriad Pro"/>
          <w:color w:val="231F20"/>
        </w:rPr>
        <w:t>xpi</w:t>
      </w:r>
      <w:r w:rsidRPr="009F1192">
        <w:rPr>
          <w:rFonts w:cs="Myriad Pro"/>
          <w:color w:val="231F20"/>
          <w:spacing w:val="-1"/>
        </w:rPr>
        <w:t>ra</w:t>
      </w:r>
      <w:r w:rsidRPr="009F1192">
        <w:rPr>
          <w:rFonts w:cs="Myriad Pro"/>
          <w:color w:val="231F20"/>
        </w:rPr>
        <w:t>tion d</w:t>
      </w:r>
      <w:r w:rsidRPr="009F1192">
        <w:rPr>
          <w:rFonts w:cs="Myriad Pro"/>
          <w:color w:val="231F20"/>
          <w:spacing w:val="-1"/>
        </w:rPr>
        <w:t>at</w:t>
      </w:r>
      <w:r w:rsidRPr="009F1192">
        <w:rPr>
          <w:rFonts w:cs="Myriad Pro"/>
          <w:color w:val="231F20"/>
        </w:rPr>
        <w:t>es a</w:t>
      </w:r>
      <w:r w:rsidRPr="009F1192">
        <w:rPr>
          <w:rFonts w:cs="Myriad Pro"/>
          <w:color w:val="231F20"/>
          <w:spacing w:val="-2"/>
        </w:rPr>
        <w:t>r</w:t>
      </w:r>
      <w:r w:rsidRPr="009F1192">
        <w:rPr>
          <w:rFonts w:cs="Myriad Pro"/>
          <w:color w:val="231F20"/>
        </w:rPr>
        <w:t>e used firs</w:t>
      </w:r>
      <w:r w:rsidRPr="009F1192">
        <w:rPr>
          <w:rFonts w:cs="Myriad Pro"/>
          <w:color w:val="231F20"/>
          <w:spacing w:val="-1"/>
        </w:rPr>
        <w:t>t</w:t>
      </w:r>
    </w:p>
    <w:p w14:paraId="1EA14EA7" w14:textId="77777777" w:rsidR="00DD52E4" w:rsidRPr="009F1192" w:rsidRDefault="00DD52E4" w:rsidP="00DD52E4">
      <w:pPr>
        <w:pStyle w:val="ListParagraph"/>
        <w:widowControl w:val="0"/>
        <w:tabs>
          <w:tab w:val="left" w:pos="860"/>
        </w:tabs>
        <w:autoSpaceDE w:val="0"/>
        <w:autoSpaceDN w:val="0"/>
        <w:adjustRightInd w:val="0"/>
        <w:spacing w:after="0" w:line="240" w:lineRule="auto"/>
        <w:ind w:left="1440" w:right="248"/>
        <w:rPr>
          <w:rFonts w:cs="Myriad Pro"/>
          <w:color w:val="000000"/>
          <w:sz w:val="20"/>
          <w:szCs w:val="20"/>
        </w:rPr>
      </w:pPr>
    </w:p>
    <w:p w14:paraId="2D53123E" w14:textId="77777777" w:rsidR="00ED74C5" w:rsidRDefault="00510D1E" w:rsidP="00ED74C5">
      <w:pPr>
        <w:pStyle w:val="NoSpacing"/>
        <w:numPr>
          <w:ilvl w:val="0"/>
          <w:numId w:val="1"/>
        </w:numPr>
      </w:pPr>
      <w:r>
        <w:t>Vaccine Wastage</w:t>
      </w:r>
    </w:p>
    <w:p w14:paraId="66EFA97D" w14:textId="77777777" w:rsidR="00A36230" w:rsidRPr="00A36230" w:rsidRDefault="00A36230" w:rsidP="00ED74C5">
      <w:pPr>
        <w:pStyle w:val="ListParagraph"/>
        <w:widowControl w:val="0"/>
        <w:numPr>
          <w:ilvl w:val="1"/>
          <w:numId w:val="1"/>
        </w:numPr>
        <w:autoSpaceDE w:val="0"/>
        <w:autoSpaceDN w:val="0"/>
        <w:adjustRightInd w:val="0"/>
        <w:spacing w:after="0" w:line="240" w:lineRule="auto"/>
        <w:ind w:right="146"/>
        <w:rPr>
          <w:rFonts w:cs="Myriad Pro"/>
          <w:color w:val="000000"/>
          <w:sz w:val="20"/>
          <w:szCs w:val="20"/>
        </w:rPr>
      </w:pPr>
      <w:r>
        <w:rPr>
          <w:rFonts w:cs="Myriad Pro"/>
          <w:color w:val="000000"/>
          <w:sz w:val="20"/>
          <w:szCs w:val="20"/>
        </w:rPr>
        <w:t>CDC’s expectation is that vaccine wastage remains below 5%</w:t>
      </w:r>
    </w:p>
    <w:p w14:paraId="13461FDE" w14:textId="1900D920" w:rsidR="00ED74C5" w:rsidRPr="00096F6B" w:rsidRDefault="00ED74C5" w:rsidP="00ED74C5">
      <w:pPr>
        <w:pStyle w:val="ListParagraph"/>
        <w:widowControl w:val="0"/>
        <w:numPr>
          <w:ilvl w:val="1"/>
          <w:numId w:val="1"/>
        </w:numPr>
        <w:autoSpaceDE w:val="0"/>
        <w:autoSpaceDN w:val="0"/>
        <w:adjustRightInd w:val="0"/>
        <w:spacing w:after="0" w:line="240" w:lineRule="auto"/>
        <w:ind w:right="146"/>
        <w:rPr>
          <w:rFonts w:cs="Myriad Pro"/>
          <w:color w:val="000000"/>
          <w:sz w:val="20"/>
          <w:szCs w:val="20"/>
        </w:rPr>
      </w:pPr>
      <w:r>
        <w:rPr>
          <w:rFonts w:cs="Myriad Pro"/>
          <w:color w:val="231F20"/>
          <w:spacing w:val="-1"/>
          <w:sz w:val="20"/>
          <w:szCs w:val="20"/>
        </w:rPr>
        <w:t>R</w:t>
      </w:r>
      <w:r w:rsidRPr="00096F6B">
        <w:rPr>
          <w:rFonts w:cs="Myriad Pro"/>
          <w:color w:val="231F20"/>
          <w:sz w:val="20"/>
          <w:szCs w:val="20"/>
        </w:rPr>
        <w:t>etu</w:t>
      </w:r>
      <w:r w:rsidRPr="00096F6B">
        <w:rPr>
          <w:rFonts w:cs="Myriad Pro"/>
          <w:color w:val="231F20"/>
          <w:spacing w:val="1"/>
          <w:sz w:val="20"/>
          <w:szCs w:val="20"/>
        </w:rPr>
        <w:t>r</w:t>
      </w:r>
      <w:r w:rsidRPr="00096F6B">
        <w:rPr>
          <w:rFonts w:cs="Myriad Pro"/>
          <w:color w:val="231F20"/>
          <w:sz w:val="20"/>
          <w:szCs w:val="20"/>
        </w:rPr>
        <w:t xml:space="preserve">n </w:t>
      </w:r>
      <w:r w:rsidRPr="00096F6B">
        <w:rPr>
          <w:rFonts w:cs="Myriad Pro"/>
          <w:color w:val="231F20"/>
          <w:spacing w:val="-1"/>
          <w:sz w:val="20"/>
          <w:szCs w:val="20"/>
        </w:rPr>
        <w:t>e</w:t>
      </w:r>
      <w:r w:rsidRPr="00096F6B">
        <w:rPr>
          <w:rFonts w:cs="Myriad Pro"/>
          <w:color w:val="231F20"/>
          <w:sz w:val="20"/>
          <w:szCs w:val="20"/>
        </w:rPr>
        <w:t>xpi</w:t>
      </w:r>
      <w:r w:rsidRPr="00096F6B">
        <w:rPr>
          <w:rFonts w:cs="Myriad Pro"/>
          <w:color w:val="231F20"/>
          <w:spacing w:val="-2"/>
          <w:sz w:val="20"/>
          <w:szCs w:val="20"/>
        </w:rPr>
        <w:t>r</w:t>
      </w:r>
      <w:r w:rsidRPr="00096F6B">
        <w:rPr>
          <w:rFonts w:cs="Myriad Pro"/>
          <w:color w:val="231F20"/>
          <w:sz w:val="20"/>
          <w:szCs w:val="20"/>
        </w:rPr>
        <w:t xml:space="preserve">ed and/or spoiled </w:t>
      </w:r>
      <w:r w:rsidRPr="00096F6B">
        <w:rPr>
          <w:rFonts w:cs="Myriad Pro"/>
          <w:color w:val="231F20"/>
          <w:spacing w:val="-1"/>
          <w:sz w:val="20"/>
          <w:szCs w:val="20"/>
        </w:rPr>
        <w:t>v</w:t>
      </w:r>
      <w:r w:rsidRPr="00096F6B">
        <w:rPr>
          <w:rFonts w:cs="Myriad Pro"/>
          <w:color w:val="231F20"/>
          <w:sz w:val="20"/>
          <w:szCs w:val="20"/>
        </w:rPr>
        <w:t>a</w:t>
      </w:r>
      <w:r w:rsidRPr="00096F6B">
        <w:rPr>
          <w:rFonts w:cs="Myriad Pro"/>
          <w:color w:val="231F20"/>
          <w:spacing w:val="-1"/>
          <w:sz w:val="20"/>
          <w:szCs w:val="20"/>
        </w:rPr>
        <w:t>c</w:t>
      </w:r>
      <w:r w:rsidRPr="00096F6B">
        <w:rPr>
          <w:rFonts w:cs="Myriad Pro"/>
          <w:color w:val="231F20"/>
          <w:sz w:val="20"/>
          <w:szCs w:val="20"/>
        </w:rPr>
        <w:t xml:space="preserve">cine </w:t>
      </w:r>
      <w:r w:rsidRPr="00096F6B">
        <w:rPr>
          <w:rFonts w:cs="Myriad Pro"/>
          <w:color w:val="231F20"/>
          <w:spacing w:val="-1"/>
          <w:sz w:val="20"/>
          <w:szCs w:val="20"/>
        </w:rPr>
        <w:t>t</w:t>
      </w:r>
      <w:r w:rsidRPr="00096F6B">
        <w:rPr>
          <w:rFonts w:cs="Myriad Pro"/>
          <w:color w:val="231F20"/>
          <w:sz w:val="20"/>
          <w:szCs w:val="20"/>
        </w:rPr>
        <w:t xml:space="preserve">o </w:t>
      </w:r>
      <w:r w:rsidRPr="00096F6B">
        <w:rPr>
          <w:rFonts w:cs="Myriad Pro"/>
          <w:color w:val="231F20"/>
          <w:spacing w:val="1"/>
          <w:sz w:val="20"/>
          <w:szCs w:val="20"/>
        </w:rPr>
        <w:t>M</w:t>
      </w:r>
      <w:r w:rsidRPr="00096F6B">
        <w:rPr>
          <w:rFonts w:cs="Myriad Pro"/>
          <w:color w:val="231F20"/>
          <w:sz w:val="20"/>
          <w:szCs w:val="20"/>
        </w:rPr>
        <w:t xml:space="preserve">cKesson </w:t>
      </w:r>
      <w:r w:rsidRPr="00096F6B">
        <w:rPr>
          <w:rFonts w:cs="Myriad Pro"/>
          <w:color w:val="231F20"/>
          <w:spacing w:val="-3"/>
          <w:sz w:val="20"/>
          <w:szCs w:val="20"/>
        </w:rPr>
        <w:t>f</w:t>
      </w:r>
      <w:r w:rsidRPr="00096F6B">
        <w:rPr>
          <w:rFonts w:cs="Myriad Pro"/>
          <w:color w:val="231F20"/>
          <w:sz w:val="20"/>
          <w:szCs w:val="20"/>
        </w:rPr>
        <w:t xml:space="preserve">or </w:t>
      </w:r>
      <w:r w:rsidRPr="00096F6B">
        <w:rPr>
          <w:rFonts w:cs="Myriad Pro"/>
          <w:color w:val="231F20"/>
          <w:spacing w:val="-1"/>
          <w:sz w:val="20"/>
          <w:szCs w:val="20"/>
        </w:rPr>
        <w:t>e</w:t>
      </w:r>
      <w:r w:rsidRPr="00096F6B">
        <w:rPr>
          <w:rFonts w:cs="Myriad Pro"/>
          <w:color w:val="231F20"/>
          <w:spacing w:val="-3"/>
          <w:sz w:val="20"/>
          <w:szCs w:val="20"/>
        </w:rPr>
        <w:t>x</w:t>
      </w:r>
      <w:r w:rsidRPr="00096F6B">
        <w:rPr>
          <w:rFonts w:cs="Myriad Pro"/>
          <w:color w:val="231F20"/>
          <w:sz w:val="20"/>
          <w:szCs w:val="20"/>
        </w:rPr>
        <w:t>cise tax c</w:t>
      </w:r>
      <w:r w:rsidRPr="00096F6B">
        <w:rPr>
          <w:rFonts w:cs="Myriad Pro"/>
          <w:color w:val="231F20"/>
          <w:spacing w:val="-2"/>
          <w:sz w:val="20"/>
          <w:szCs w:val="20"/>
        </w:rPr>
        <w:t>r</w:t>
      </w:r>
      <w:r w:rsidRPr="00096F6B">
        <w:rPr>
          <w:rFonts w:cs="Myriad Pro"/>
          <w:color w:val="231F20"/>
          <w:sz w:val="20"/>
          <w:szCs w:val="20"/>
        </w:rPr>
        <w:t xml:space="preserve">edit within </w:t>
      </w:r>
      <w:r>
        <w:rPr>
          <w:rFonts w:cs="Myriad Pro"/>
          <w:color w:val="231F20"/>
          <w:sz w:val="20"/>
          <w:szCs w:val="20"/>
        </w:rPr>
        <w:t>six</w:t>
      </w:r>
      <w:r w:rsidRPr="00096F6B">
        <w:rPr>
          <w:rFonts w:cs="Myriad Pro"/>
          <w:color w:val="231F20"/>
          <w:sz w:val="20"/>
          <w:szCs w:val="20"/>
        </w:rPr>
        <w:t xml:space="preserve"> mo</w:t>
      </w:r>
      <w:r w:rsidRPr="00096F6B">
        <w:rPr>
          <w:rFonts w:cs="Myriad Pro"/>
          <w:color w:val="231F20"/>
          <w:spacing w:val="-1"/>
          <w:sz w:val="20"/>
          <w:szCs w:val="20"/>
        </w:rPr>
        <w:t>n</w:t>
      </w:r>
      <w:r w:rsidRPr="00096F6B">
        <w:rPr>
          <w:rFonts w:cs="Myriad Pro"/>
          <w:color w:val="231F20"/>
          <w:sz w:val="20"/>
          <w:szCs w:val="20"/>
        </w:rPr>
        <w:t xml:space="preserve">ths of </w:t>
      </w:r>
      <w:r w:rsidRPr="00096F6B">
        <w:rPr>
          <w:rFonts w:cs="Myriad Pro"/>
          <w:color w:val="231F20"/>
          <w:spacing w:val="-1"/>
          <w:sz w:val="20"/>
          <w:szCs w:val="20"/>
        </w:rPr>
        <w:t>e</w:t>
      </w:r>
      <w:r w:rsidRPr="00096F6B">
        <w:rPr>
          <w:rFonts w:cs="Myriad Pro"/>
          <w:color w:val="231F20"/>
          <w:sz w:val="20"/>
          <w:szCs w:val="20"/>
        </w:rPr>
        <w:t>xpi</w:t>
      </w:r>
      <w:r w:rsidRPr="00096F6B">
        <w:rPr>
          <w:rFonts w:cs="Myriad Pro"/>
          <w:color w:val="231F20"/>
          <w:spacing w:val="-1"/>
          <w:sz w:val="20"/>
          <w:szCs w:val="20"/>
        </w:rPr>
        <w:t>ra</w:t>
      </w:r>
      <w:r w:rsidRPr="00096F6B">
        <w:rPr>
          <w:rFonts w:cs="Myriad Pro"/>
          <w:color w:val="231F20"/>
          <w:sz w:val="20"/>
          <w:szCs w:val="20"/>
        </w:rPr>
        <w:t>tion/spoilag</w:t>
      </w:r>
      <w:r w:rsidRPr="00096F6B">
        <w:rPr>
          <w:rFonts w:cs="Myriad Pro"/>
          <w:color w:val="231F20"/>
          <w:spacing w:val="-2"/>
          <w:sz w:val="20"/>
          <w:szCs w:val="20"/>
        </w:rPr>
        <w:t>e</w:t>
      </w:r>
      <w:r w:rsidR="00456E4B">
        <w:rPr>
          <w:rFonts w:cs="Myriad Pro"/>
          <w:color w:val="231F20"/>
          <w:spacing w:val="-2"/>
          <w:sz w:val="20"/>
          <w:szCs w:val="20"/>
        </w:rPr>
        <w:t xml:space="preserve"> using the </w:t>
      </w:r>
      <w:hyperlink r:id="rId10" w:history="1">
        <w:r w:rsidR="00456E4B" w:rsidRPr="00456E4B">
          <w:rPr>
            <w:rStyle w:val="Hyperlink"/>
            <w:rFonts w:cs="Myriad Pro"/>
            <w:spacing w:val="-2"/>
            <w:sz w:val="20"/>
            <w:szCs w:val="20"/>
          </w:rPr>
          <w:t>DOI Returns/Transfer form</w:t>
        </w:r>
      </w:hyperlink>
    </w:p>
    <w:p w14:paraId="04413A01" w14:textId="77777777" w:rsidR="00ED74C5" w:rsidRPr="00AD5CD9" w:rsidRDefault="00ED74C5" w:rsidP="00ED74C5">
      <w:pPr>
        <w:pStyle w:val="ListParagraph"/>
        <w:widowControl w:val="0"/>
        <w:numPr>
          <w:ilvl w:val="1"/>
          <w:numId w:val="1"/>
        </w:numPr>
        <w:autoSpaceDE w:val="0"/>
        <w:autoSpaceDN w:val="0"/>
        <w:adjustRightInd w:val="0"/>
        <w:spacing w:after="0" w:line="240" w:lineRule="auto"/>
        <w:ind w:right="288"/>
        <w:rPr>
          <w:rFonts w:cs="Myriad Pro"/>
          <w:color w:val="000000"/>
          <w:sz w:val="20"/>
          <w:szCs w:val="20"/>
        </w:rPr>
      </w:pPr>
      <w:r w:rsidRPr="00AD5CD9">
        <w:rPr>
          <w:rFonts w:cs="Myriad Pro"/>
          <w:color w:val="231F20"/>
          <w:spacing w:val="2"/>
          <w:sz w:val="20"/>
          <w:szCs w:val="20"/>
        </w:rPr>
        <w:t>I</w:t>
      </w:r>
      <w:r w:rsidRPr="00AD5CD9">
        <w:rPr>
          <w:rFonts w:cs="Myriad Pro"/>
          <w:color w:val="231F20"/>
          <w:sz w:val="20"/>
          <w:szCs w:val="20"/>
        </w:rPr>
        <w:t>f the p</w:t>
      </w:r>
      <w:r w:rsidRPr="00AD5CD9">
        <w:rPr>
          <w:rFonts w:cs="Myriad Pro"/>
          <w:color w:val="231F20"/>
          <w:spacing w:val="-1"/>
          <w:sz w:val="20"/>
          <w:szCs w:val="20"/>
        </w:rPr>
        <w:t>r</w:t>
      </w:r>
      <w:r w:rsidRPr="00AD5CD9">
        <w:rPr>
          <w:rFonts w:cs="Myriad Pro"/>
          <w:color w:val="231F20"/>
          <w:sz w:val="20"/>
          <w:szCs w:val="20"/>
        </w:rPr>
        <w:t>a</w:t>
      </w:r>
      <w:r w:rsidRPr="00AD5CD9">
        <w:rPr>
          <w:rFonts w:cs="Myriad Pro"/>
          <w:color w:val="231F20"/>
          <w:spacing w:val="3"/>
          <w:sz w:val="20"/>
          <w:szCs w:val="20"/>
        </w:rPr>
        <w:t>c</w:t>
      </w:r>
      <w:r w:rsidRPr="00AD5CD9">
        <w:rPr>
          <w:rFonts w:cs="Myriad Pro"/>
          <w:color w:val="231F20"/>
          <w:sz w:val="20"/>
          <w:szCs w:val="20"/>
        </w:rPr>
        <w:t>ti</w:t>
      </w:r>
      <w:r w:rsidRPr="00AD5CD9">
        <w:rPr>
          <w:rFonts w:cs="Myriad Pro"/>
          <w:color w:val="231F20"/>
          <w:spacing w:val="-1"/>
          <w:sz w:val="20"/>
          <w:szCs w:val="20"/>
        </w:rPr>
        <w:t>c</w:t>
      </w:r>
      <w:r w:rsidRPr="00AD5CD9">
        <w:rPr>
          <w:rFonts w:cs="Myriad Pro"/>
          <w:color w:val="231F20"/>
          <w:sz w:val="20"/>
          <w:szCs w:val="20"/>
        </w:rPr>
        <w:t xml:space="preserve">e has </w:t>
      </w:r>
      <w:r w:rsidRPr="00AD5CD9">
        <w:rPr>
          <w:rFonts w:cs="Myriad Pro"/>
          <w:color w:val="231F20"/>
          <w:spacing w:val="-1"/>
          <w:sz w:val="20"/>
          <w:szCs w:val="20"/>
        </w:rPr>
        <w:t>v</w:t>
      </w:r>
      <w:r w:rsidRPr="00AD5CD9">
        <w:rPr>
          <w:rFonts w:cs="Myriad Pro"/>
          <w:color w:val="231F20"/>
          <w:sz w:val="20"/>
          <w:szCs w:val="20"/>
        </w:rPr>
        <w:t>a</w:t>
      </w:r>
      <w:r w:rsidRPr="00AD5CD9">
        <w:rPr>
          <w:rFonts w:cs="Myriad Pro"/>
          <w:color w:val="231F20"/>
          <w:spacing w:val="-1"/>
          <w:sz w:val="20"/>
          <w:szCs w:val="20"/>
        </w:rPr>
        <w:t>c</w:t>
      </w:r>
      <w:r w:rsidRPr="00AD5CD9">
        <w:rPr>
          <w:rFonts w:cs="Myriad Pro"/>
          <w:color w:val="231F20"/>
          <w:sz w:val="20"/>
          <w:szCs w:val="20"/>
        </w:rPr>
        <w:t xml:space="preserve">cine due </w:t>
      </w:r>
      <w:r w:rsidRPr="00AD5CD9">
        <w:rPr>
          <w:rFonts w:cs="Myriad Pro"/>
          <w:color w:val="231F20"/>
          <w:spacing w:val="-1"/>
          <w:sz w:val="20"/>
          <w:szCs w:val="20"/>
        </w:rPr>
        <w:t>t</w:t>
      </w:r>
      <w:r w:rsidRPr="00AD5CD9">
        <w:rPr>
          <w:rFonts w:cs="Myriad Pro"/>
          <w:color w:val="231F20"/>
          <w:sz w:val="20"/>
          <w:szCs w:val="20"/>
        </w:rPr>
        <w:t xml:space="preserve">o </w:t>
      </w:r>
      <w:r w:rsidRPr="00AD5CD9">
        <w:rPr>
          <w:rFonts w:cs="Myriad Pro"/>
          <w:color w:val="231F20"/>
          <w:spacing w:val="-1"/>
          <w:sz w:val="20"/>
          <w:szCs w:val="20"/>
        </w:rPr>
        <w:t>e</w:t>
      </w:r>
      <w:r w:rsidRPr="00AD5CD9">
        <w:rPr>
          <w:rFonts w:cs="Myriad Pro"/>
          <w:color w:val="231F20"/>
          <w:sz w:val="20"/>
          <w:szCs w:val="20"/>
        </w:rPr>
        <w:t>xpi</w:t>
      </w:r>
      <w:r w:rsidRPr="00AD5CD9">
        <w:rPr>
          <w:rFonts w:cs="Myriad Pro"/>
          <w:color w:val="231F20"/>
          <w:spacing w:val="-2"/>
          <w:sz w:val="20"/>
          <w:szCs w:val="20"/>
        </w:rPr>
        <w:t>r</w:t>
      </w:r>
      <w:r w:rsidRPr="00AD5CD9">
        <w:rPr>
          <w:rFonts w:cs="Myriad Pro"/>
          <w:color w:val="231F20"/>
          <w:sz w:val="20"/>
          <w:szCs w:val="20"/>
        </w:rPr>
        <w:t>e within th</w:t>
      </w:r>
      <w:r w:rsidRPr="00AD5CD9">
        <w:rPr>
          <w:rFonts w:cs="Myriad Pro"/>
          <w:color w:val="231F20"/>
          <w:spacing w:val="-2"/>
          <w:sz w:val="20"/>
          <w:szCs w:val="20"/>
        </w:rPr>
        <w:t>r</w:t>
      </w:r>
      <w:r w:rsidRPr="00AD5CD9">
        <w:rPr>
          <w:rFonts w:cs="Myriad Pro"/>
          <w:color w:val="231F20"/>
          <w:sz w:val="20"/>
          <w:szCs w:val="20"/>
        </w:rPr>
        <w:t>ee mo</w:t>
      </w:r>
      <w:r w:rsidRPr="00AD5CD9">
        <w:rPr>
          <w:rFonts w:cs="Myriad Pro"/>
          <w:color w:val="231F20"/>
          <w:spacing w:val="-1"/>
          <w:sz w:val="20"/>
          <w:szCs w:val="20"/>
        </w:rPr>
        <w:t>n</w:t>
      </w:r>
      <w:r w:rsidRPr="00AD5CD9">
        <w:rPr>
          <w:rFonts w:cs="Myriad Pro"/>
          <w:color w:val="231F20"/>
          <w:sz w:val="20"/>
          <w:szCs w:val="20"/>
        </w:rPr>
        <w:t>ths and will not use it:</w:t>
      </w:r>
    </w:p>
    <w:p w14:paraId="555AEE3C" w14:textId="77777777" w:rsidR="00ED74C5" w:rsidRPr="00AD5CD9" w:rsidRDefault="00ED74C5" w:rsidP="00ED74C5">
      <w:pPr>
        <w:pStyle w:val="ListParagraph"/>
        <w:widowControl w:val="0"/>
        <w:numPr>
          <w:ilvl w:val="2"/>
          <w:numId w:val="1"/>
        </w:numPr>
        <w:autoSpaceDE w:val="0"/>
        <w:autoSpaceDN w:val="0"/>
        <w:adjustRightInd w:val="0"/>
        <w:spacing w:after="0" w:line="240" w:lineRule="auto"/>
        <w:ind w:right="-20"/>
        <w:rPr>
          <w:rFonts w:cs="Myriad Pro"/>
          <w:color w:val="000000"/>
          <w:sz w:val="20"/>
          <w:szCs w:val="20"/>
        </w:rPr>
      </w:pPr>
      <w:r w:rsidRPr="00AD5CD9">
        <w:rPr>
          <w:rFonts w:cs="Myriad Pro"/>
          <w:color w:val="231F20"/>
          <w:sz w:val="20"/>
          <w:szCs w:val="20"/>
        </w:rPr>
        <w:t>Notify</w:t>
      </w:r>
      <w:r w:rsidRPr="00AD5CD9">
        <w:rPr>
          <w:rFonts w:cs="Myriad Pro"/>
          <w:color w:val="231F20"/>
          <w:spacing w:val="-6"/>
          <w:sz w:val="20"/>
          <w:szCs w:val="20"/>
        </w:rPr>
        <w:t xml:space="preserve"> </w:t>
      </w:r>
      <w:r w:rsidRPr="00AD5CD9">
        <w:rPr>
          <w:rFonts w:cs="Myriad Pro"/>
          <w:color w:val="231F20"/>
          <w:sz w:val="20"/>
          <w:szCs w:val="20"/>
        </w:rPr>
        <w:t>the</w:t>
      </w:r>
      <w:r w:rsidRPr="00AD5CD9">
        <w:rPr>
          <w:rFonts w:cs="Myriad Pro"/>
          <w:color w:val="231F20"/>
          <w:spacing w:val="-7"/>
          <w:sz w:val="20"/>
          <w:szCs w:val="20"/>
        </w:rPr>
        <w:t xml:space="preserve"> </w:t>
      </w:r>
      <w:r w:rsidR="00510D1E">
        <w:rPr>
          <w:rFonts w:cs="Myriad Pro"/>
          <w:color w:val="231F20"/>
          <w:spacing w:val="-7"/>
          <w:sz w:val="20"/>
          <w:szCs w:val="20"/>
        </w:rPr>
        <w:t>V</w:t>
      </w:r>
      <w:r w:rsidRPr="00AD5CD9">
        <w:rPr>
          <w:rFonts w:cs="Myriad Pro"/>
          <w:color w:val="231F20"/>
          <w:sz w:val="20"/>
          <w:szCs w:val="20"/>
        </w:rPr>
        <w:t xml:space="preserve">VFC </w:t>
      </w:r>
      <w:r w:rsidR="00510D1E">
        <w:rPr>
          <w:rFonts w:cs="Myriad Pro"/>
          <w:color w:val="231F20"/>
          <w:sz w:val="20"/>
          <w:szCs w:val="20"/>
        </w:rPr>
        <w:t>p</w:t>
      </w:r>
      <w:r w:rsidRPr="00AD5CD9">
        <w:rPr>
          <w:rFonts w:cs="Myriad Pro"/>
          <w:color w:val="231F20"/>
          <w:spacing w:val="-2"/>
          <w:sz w:val="20"/>
          <w:szCs w:val="20"/>
        </w:rPr>
        <w:t>r</w:t>
      </w:r>
      <w:r w:rsidRPr="00AD5CD9">
        <w:rPr>
          <w:rFonts w:cs="Myriad Pro"/>
          <w:color w:val="231F20"/>
          <w:sz w:val="20"/>
          <w:szCs w:val="20"/>
        </w:rPr>
        <w:t>o</w:t>
      </w:r>
      <w:r w:rsidRPr="00AD5CD9">
        <w:rPr>
          <w:rFonts w:cs="Myriad Pro"/>
          <w:color w:val="231F20"/>
          <w:spacing w:val="-1"/>
          <w:sz w:val="20"/>
          <w:szCs w:val="20"/>
        </w:rPr>
        <w:t>gr</w:t>
      </w:r>
      <w:r w:rsidRPr="00AD5CD9">
        <w:rPr>
          <w:rFonts w:cs="Myriad Pro"/>
          <w:color w:val="231F20"/>
          <w:sz w:val="20"/>
          <w:szCs w:val="20"/>
        </w:rPr>
        <w:t xml:space="preserve">am about the </w:t>
      </w:r>
      <w:proofErr w:type="gramStart"/>
      <w:r w:rsidRPr="00AD5CD9">
        <w:rPr>
          <w:rFonts w:cs="Myriad Pro"/>
          <w:color w:val="231F20"/>
          <w:spacing w:val="-1"/>
          <w:sz w:val="20"/>
          <w:szCs w:val="20"/>
        </w:rPr>
        <w:t>v</w:t>
      </w:r>
      <w:r w:rsidRPr="00AD5CD9">
        <w:rPr>
          <w:rFonts w:cs="Myriad Pro"/>
          <w:color w:val="231F20"/>
          <w:sz w:val="20"/>
          <w:szCs w:val="20"/>
        </w:rPr>
        <w:t>a</w:t>
      </w:r>
      <w:r w:rsidRPr="00AD5CD9">
        <w:rPr>
          <w:rFonts w:cs="Myriad Pro"/>
          <w:color w:val="231F20"/>
          <w:spacing w:val="-1"/>
          <w:sz w:val="20"/>
          <w:szCs w:val="20"/>
        </w:rPr>
        <w:t>c</w:t>
      </w:r>
      <w:r w:rsidRPr="00AD5CD9">
        <w:rPr>
          <w:rFonts w:cs="Myriad Pro"/>
          <w:color w:val="231F20"/>
          <w:sz w:val="20"/>
          <w:szCs w:val="20"/>
        </w:rPr>
        <w:t>cine;</w:t>
      </w:r>
      <w:proofErr w:type="gramEnd"/>
    </w:p>
    <w:p w14:paraId="3273F413" w14:textId="2FC44103" w:rsidR="00ED74C5" w:rsidRPr="00AD5CD9" w:rsidRDefault="35185655" w:rsidP="41A2AA54">
      <w:pPr>
        <w:pStyle w:val="ListParagraph"/>
        <w:widowControl w:val="0"/>
        <w:numPr>
          <w:ilvl w:val="2"/>
          <w:numId w:val="1"/>
        </w:numPr>
        <w:autoSpaceDE w:val="0"/>
        <w:autoSpaceDN w:val="0"/>
        <w:adjustRightInd w:val="0"/>
        <w:spacing w:after="0" w:line="240" w:lineRule="auto"/>
        <w:ind w:right="32"/>
        <w:rPr>
          <w:rFonts w:cs="Myriad Pro"/>
          <w:color w:val="231F20"/>
          <w:sz w:val="20"/>
          <w:szCs w:val="20"/>
        </w:rPr>
      </w:pPr>
      <w:r w:rsidRPr="047380C1">
        <w:rPr>
          <w:rFonts w:cs="Myriad Pro"/>
          <w:color w:val="231F20"/>
          <w:sz w:val="20"/>
          <w:szCs w:val="20"/>
        </w:rPr>
        <w:t>Identify VVFC providers in the area to contact and inquire if they may be able to use the soon-to- expire vaccines (the VVFC program may be able to assist)</w:t>
      </w:r>
      <w:r w:rsidR="48710325" w:rsidRPr="047380C1">
        <w:rPr>
          <w:rFonts w:cs="Myriad Pro"/>
          <w:color w:val="231F20"/>
          <w:sz w:val="20"/>
          <w:szCs w:val="20"/>
        </w:rPr>
        <w:t>; and</w:t>
      </w:r>
    </w:p>
    <w:p w14:paraId="1C7264A4" w14:textId="7227C193" w:rsidR="00ED74C5" w:rsidRPr="00AD5CD9" w:rsidRDefault="73884394" w:rsidP="41A2AA54">
      <w:pPr>
        <w:pStyle w:val="ListParagraph"/>
        <w:widowControl w:val="0"/>
        <w:numPr>
          <w:ilvl w:val="2"/>
          <w:numId w:val="1"/>
        </w:numPr>
        <w:autoSpaceDE w:val="0"/>
        <w:autoSpaceDN w:val="0"/>
        <w:adjustRightInd w:val="0"/>
        <w:spacing w:after="0" w:line="240" w:lineRule="auto"/>
        <w:ind w:right="32"/>
        <w:rPr>
          <w:rFonts w:cs="Myriad Pro"/>
          <w:color w:val="231F20"/>
          <w:sz w:val="20"/>
          <w:szCs w:val="20"/>
        </w:rPr>
      </w:pPr>
      <w:r w:rsidRPr="066F2F60">
        <w:rPr>
          <w:rFonts w:cs="Myriad Pro"/>
          <w:color w:val="231F20"/>
          <w:sz w:val="20"/>
          <w:szCs w:val="20"/>
        </w:rPr>
        <w:t xml:space="preserve">After the transfer is complete, submit the Return/Transfer Form </w:t>
      </w:r>
    </w:p>
    <w:p w14:paraId="68F2D549" w14:textId="77777777" w:rsidR="00ED74C5" w:rsidRPr="0008217E" w:rsidRDefault="00ED74C5" w:rsidP="00ED74C5">
      <w:pPr>
        <w:pStyle w:val="ListParagraph"/>
        <w:widowControl w:val="0"/>
        <w:numPr>
          <w:ilvl w:val="1"/>
          <w:numId w:val="1"/>
        </w:numPr>
        <w:autoSpaceDE w:val="0"/>
        <w:autoSpaceDN w:val="0"/>
        <w:adjustRightInd w:val="0"/>
        <w:spacing w:after="0" w:line="240" w:lineRule="auto"/>
        <w:ind w:right="226"/>
        <w:rPr>
          <w:rFonts w:cs="Myriad Pro"/>
          <w:color w:val="000000"/>
          <w:sz w:val="20"/>
          <w:szCs w:val="20"/>
        </w:rPr>
      </w:pPr>
      <w:r w:rsidRPr="0008217E">
        <w:rPr>
          <w:rFonts w:cs="Myriad Pro"/>
          <w:color w:val="231F20"/>
          <w:spacing w:val="2"/>
          <w:sz w:val="20"/>
          <w:szCs w:val="20"/>
        </w:rPr>
        <w:t>I</w:t>
      </w:r>
      <w:r w:rsidRPr="0008217E">
        <w:rPr>
          <w:rFonts w:cs="Myriad Pro"/>
          <w:color w:val="231F20"/>
          <w:sz w:val="20"/>
          <w:szCs w:val="20"/>
        </w:rPr>
        <w:t xml:space="preserve">f </w:t>
      </w:r>
      <w:r w:rsidRPr="0008217E">
        <w:rPr>
          <w:rFonts w:cs="Myriad Pro"/>
          <w:color w:val="231F20"/>
          <w:spacing w:val="-1"/>
          <w:sz w:val="20"/>
          <w:szCs w:val="20"/>
        </w:rPr>
        <w:t>v</w:t>
      </w:r>
      <w:r w:rsidRPr="0008217E">
        <w:rPr>
          <w:rFonts w:cs="Myriad Pro"/>
          <w:color w:val="231F20"/>
          <w:sz w:val="20"/>
          <w:szCs w:val="20"/>
        </w:rPr>
        <w:t>a</w:t>
      </w:r>
      <w:r w:rsidRPr="0008217E">
        <w:rPr>
          <w:rFonts w:cs="Myriad Pro"/>
          <w:color w:val="231F20"/>
          <w:spacing w:val="-1"/>
          <w:sz w:val="20"/>
          <w:szCs w:val="20"/>
        </w:rPr>
        <w:t>c</w:t>
      </w:r>
      <w:r w:rsidRPr="0008217E">
        <w:rPr>
          <w:rFonts w:cs="Myriad Pro"/>
          <w:color w:val="231F20"/>
          <w:sz w:val="20"/>
          <w:szCs w:val="20"/>
        </w:rPr>
        <w:t>cine be</w:t>
      </w:r>
      <w:r w:rsidRPr="0008217E">
        <w:rPr>
          <w:rFonts w:cs="Myriad Pro"/>
          <w:color w:val="231F20"/>
          <w:spacing w:val="-1"/>
          <w:sz w:val="20"/>
          <w:szCs w:val="20"/>
        </w:rPr>
        <w:t>c</w:t>
      </w:r>
      <w:r w:rsidRPr="0008217E">
        <w:rPr>
          <w:rFonts w:cs="Myriad Pro"/>
          <w:color w:val="231F20"/>
          <w:sz w:val="20"/>
          <w:szCs w:val="20"/>
        </w:rPr>
        <w:t xml:space="preserve">omes spoiled or </w:t>
      </w:r>
      <w:r w:rsidRPr="0008217E">
        <w:rPr>
          <w:rFonts w:cs="Myriad Pro"/>
          <w:color w:val="231F20"/>
          <w:spacing w:val="-1"/>
          <w:sz w:val="20"/>
          <w:szCs w:val="20"/>
        </w:rPr>
        <w:t>e</w:t>
      </w:r>
      <w:r w:rsidRPr="0008217E">
        <w:rPr>
          <w:rFonts w:cs="Myriad Pro"/>
          <w:color w:val="231F20"/>
          <w:sz w:val="20"/>
          <w:szCs w:val="20"/>
        </w:rPr>
        <w:t>xpi</w:t>
      </w:r>
      <w:r w:rsidRPr="0008217E">
        <w:rPr>
          <w:rFonts w:cs="Myriad Pro"/>
          <w:color w:val="231F20"/>
          <w:spacing w:val="-2"/>
          <w:sz w:val="20"/>
          <w:szCs w:val="20"/>
        </w:rPr>
        <w:t>r</w:t>
      </w:r>
      <w:r w:rsidRPr="0008217E">
        <w:rPr>
          <w:rFonts w:cs="Myriad Pro"/>
          <w:color w:val="231F20"/>
          <w:sz w:val="20"/>
          <w:szCs w:val="20"/>
        </w:rPr>
        <w:t>e</w:t>
      </w:r>
      <w:r w:rsidRPr="0008217E">
        <w:rPr>
          <w:rFonts w:cs="Myriad Pro"/>
          <w:color w:val="231F20"/>
          <w:spacing w:val="-2"/>
          <w:sz w:val="20"/>
          <w:szCs w:val="20"/>
        </w:rPr>
        <w:t>s</w:t>
      </w:r>
      <w:r w:rsidRPr="0008217E">
        <w:rPr>
          <w:rFonts w:cs="Myriad Pro"/>
          <w:color w:val="231F20"/>
          <w:sz w:val="20"/>
          <w:szCs w:val="20"/>
        </w:rPr>
        <w:t xml:space="preserve">, </w:t>
      </w:r>
      <w:r w:rsidRPr="0008217E">
        <w:rPr>
          <w:rFonts w:cs="Myriad Pro"/>
          <w:color w:val="231F20"/>
          <w:spacing w:val="-2"/>
          <w:sz w:val="20"/>
          <w:szCs w:val="20"/>
        </w:rPr>
        <w:t>r</w:t>
      </w:r>
      <w:r w:rsidRPr="0008217E">
        <w:rPr>
          <w:rFonts w:cs="Myriad Pro"/>
          <w:color w:val="231F20"/>
          <w:sz w:val="20"/>
          <w:szCs w:val="20"/>
        </w:rPr>
        <w:t>em</w:t>
      </w:r>
      <w:r w:rsidRPr="0008217E">
        <w:rPr>
          <w:rFonts w:cs="Myriad Pro"/>
          <w:color w:val="231F20"/>
          <w:spacing w:val="-1"/>
          <w:sz w:val="20"/>
          <w:szCs w:val="20"/>
        </w:rPr>
        <w:t>o</w:t>
      </w:r>
      <w:r w:rsidRPr="0008217E">
        <w:rPr>
          <w:rFonts w:cs="Myriad Pro"/>
          <w:color w:val="231F20"/>
          <w:spacing w:val="-2"/>
          <w:sz w:val="20"/>
          <w:szCs w:val="20"/>
        </w:rPr>
        <w:t>v</w:t>
      </w:r>
      <w:r w:rsidRPr="0008217E">
        <w:rPr>
          <w:rFonts w:cs="Myriad Pro"/>
          <w:color w:val="231F20"/>
          <w:sz w:val="20"/>
          <w:szCs w:val="20"/>
        </w:rPr>
        <w:t>e it immedi</w:t>
      </w:r>
      <w:r w:rsidRPr="0008217E">
        <w:rPr>
          <w:rFonts w:cs="Myriad Pro"/>
          <w:color w:val="231F20"/>
          <w:spacing w:val="-1"/>
          <w:sz w:val="20"/>
          <w:szCs w:val="20"/>
        </w:rPr>
        <w:t>at</w:t>
      </w:r>
      <w:r w:rsidRPr="0008217E">
        <w:rPr>
          <w:rFonts w:cs="Myriad Pro"/>
          <w:color w:val="231F20"/>
          <w:sz w:val="20"/>
          <w:szCs w:val="20"/>
        </w:rPr>
        <w:t>ely f</w:t>
      </w:r>
      <w:r w:rsidRPr="0008217E">
        <w:rPr>
          <w:rFonts w:cs="Myriad Pro"/>
          <w:color w:val="231F20"/>
          <w:spacing w:val="-2"/>
          <w:sz w:val="20"/>
          <w:szCs w:val="20"/>
        </w:rPr>
        <w:t>r</w:t>
      </w:r>
      <w:r w:rsidRPr="0008217E">
        <w:rPr>
          <w:rFonts w:cs="Myriad Pro"/>
          <w:color w:val="231F20"/>
          <w:sz w:val="20"/>
          <w:szCs w:val="20"/>
        </w:rPr>
        <w:t>om the s</w:t>
      </w:r>
      <w:r w:rsidRPr="0008217E">
        <w:rPr>
          <w:rFonts w:cs="Myriad Pro"/>
          <w:color w:val="231F20"/>
          <w:spacing w:val="-1"/>
          <w:sz w:val="20"/>
          <w:szCs w:val="20"/>
        </w:rPr>
        <w:t>t</w:t>
      </w:r>
      <w:r w:rsidRPr="0008217E">
        <w:rPr>
          <w:rFonts w:cs="Myriad Pro"/>
          <w:color w:val="231F20"/>
          <w:sz w:val="20"/>
          <w:szCs w:val="20"/>
        </w:rPr>
        <w:t>o</w:t>
      </w:r>
      <w:r w:rsidRPr="0008217E">
        <w:rPr>
          <w:rFonts w:cs="Myriad Pro"/>
          <w:color w:val="231F20"/>
          <w:spacing w:val="-1"/>
          <w:sz w:val="20"/>
          <w:szCs w:val="20"/>
        </w:rPr>
        <w:t>r</w:t>
      </w:r>
      <w:r w:rsidRPr="0008217E">
        <w:rPr>
          <w:rFonts w:cs="Myriad Pro"/>
          <w:color w:val="231F20"/>
          <w:sz w:val="20"/>
          <w:szCs w:val="20"/>
        </w:rPr>
        <w:t>age uni</w:t>
      </w:r>
      <w:r w:rsidRPr="0008217E">
        <w:rPr>
          <w:rFonts w:cs="Myriad Pro"/>
          <w:color w:val="231F20"/>
          <w:spacing w:val="-1"/>
          <w:sz w:val="20"/>
          <w:szCs w:val="20"/>
        </w:rPr>
        <w:t>t</w:t>
      </w:r>
      <w:r w:rsidRPr="0008217E">
        <w:rPr>
          <w:rFonts w:cs="Myriad Pro"/>
          <w:color w:val="231F20"/>
          <w:sz w:val="20"/>
          <w:szCs w:val="20"/>
        </w:rPr>
        <w:t xml:space="preserve">, </w:t>
      </w:r>
      <w:r w:rsidRPr="0008217E">
        <w:rPr>
          <w:rFonts w:cs="Myriad Pro"/>
          <w:color w:val="231F20"/>
          <w:spacing w:val="-2"/>
          <w:sz w:val="20"/>
          <w:szCs w:val="20"/>
        </w:rPr>
        <w:t>r</w:t>
      </w:r>
      <w:r w:rsidRPr="0008217E">
        <w:rPr>
          <w:rFonts w:cs="Myriad Pro"/>
          <w:color w:val="231F20"/>
          <w:sz w:val="20"/>
          <w:szCs w:val="20"/>
        </w:rPr>
        <w:t>epo</w:t>
      </w:r>
      <w:r w:rsidRPr="0008217E">
        <w:rPr>
          <w:rFonts w:cs="Myriad Pro"/>
          <w:color w:val="231F20"/>
          <w:spacing w:val="5"/>
          <w:sz w:val="20"/>
          <w:szCs w:val="20"/>
        </w:rPr>
        <w:t>r</w:t>
      </w:r>
      <w:r w:rsidRPr="0008217E">
        <w:rPr>
          <w:rFonts w:cs="Myriad Pro"/>
          <w:color w:val="231F20"/>
          <w:sz w:val="20"/>
          <w:szCs w:val="20"/>
        </w:rPr>
        <w:t xml:space="preserve">t it </w:t>
      </w:r>
      <w:r w:rsidRPr="0008217E">
        <w:rPr>
          <w:rFonts w:cs="Myriad Pro"/>
          <w:color w:val="231F20"/>
          <w:spacing w:val="-1"/>
          <w:sz w:val="20"/>
          <w:szCs w:val="20"/>
        </w:rPr>
        <w:t>t</w:t>
      </w:r>
      <w:r w:rsidRPr="0008217E">
        <w:rPr>
          <w:rFonts w:cs="Myriad Pro"/>
          <w:color w:val="231F20"/>
          <w:sz w:val="20"/>
          <w:szCs w:val="20"/>
        </w:rPr>
        <w:t>o the</w:t>
      </w:r>
      <w:r w:rsidRPr="0008217E">
        <w:rPr>
          <w:rFonts w:cs="Myriad Pro"/>
          <w:color w:val="231F20"/>
          <w:spacing w:val="-7"/>
          <w:sz w:val="20"/>
          <w:szCs w:val="20"/>
        </w:rPr>
        <w:t xml:space="preserve"> </w:t>
      </w:r>
      <w:r w:rsidR="00510D1E">
        <w:rPr>
          <w:rFonts w:cs="Myriad Pro"/>
          <w:color w:val="231F20"/>
          <w:spacing w:val="-7"/>
          <w:sz w:val="20"/>
          <w:szCs w:val="20"/>
        </w:rPr>
        <w:t>V</w:t>
      </w:r>
      <w:r w:rsidRPr="0008217E">
        <w:rPr>
          <w:rFonts w:cs="Myriad Pro"/>
          <w:color w:val="231F20"/>
          <w:sz w:val="20"/>
          <w:szCs w:val="20"/>
        </w:rPr>
        <w:t xml:space="preserve">VFC </w:t>
      </w:r>
      <w:r w:rsidR="00510D1E">
        <w:rPr>
          <w:rFonts w:cs="Myriad Pro"/>
          <w:color w:val="231F20"/>
          <w:sz w:val="20"/>
          <w:szCs w:val="20"/>
        </w:rPr>
        <w:t>p</w:t>
      </w:r>
      <w:r w:rsidRPr="0008217E">
        <w:rPr>
          <w:rFonts w:cs="Myriad Pro"/>
          <w:color w:val="231F20"/>
          <w:spacing w:val="-2"/>
          <w:sz w:val="20"/>
          <w:szCs w:val="20"/>
        </w:rPr>
        <w:t>r</w:t>
      </w:r>
      <w:r w:rsidRPr="0008217E">
        <w:rPr>
          <w:rFonts w:cs="Myriad Pro"/>
          <w:color w:val="231F20"/>
          <w:sz w:val="20"/>
          <w:szCs w:val="20"/>
        </w:rPr>
        <w:t>o</w:t>
      </w:r>
      <w:r w:rsidRPr="0008217E">
        <w:rPr>
          <w:rFonts w:cs="Myriad Pro"/>
          <w:color w:val="231F20"/>
          <w:spacing w:val="-1"/>
          <w:sz w:val="20"/>
          <w:szCs w:val="20"/>
        </w:rPr>
        <w:t>gr</w:t>
      </w:r>
      <w:r w:rsidRPr="0008217E">
        <w:rPr>
          <w:rFonts w:cs="Myriad Pro"/>
          <w:color w:val="231F20"/>
          <w:sz w:val="20"/>
          <w:szCs w:val="20"/>
        </w:rPr>
        <w:t xml:space="preserve">am, and </w:t>
      </w:r>
      <w:r w:rsidRPr="0008217E">
        <w:rPr>
          <w:rFonts w:cs="Myriad Pro"/>
          <w:color w:val="231F20"/>
          <w:spacing w:val="-1"/>
          <w:sz w:val="20"/>
          <w:szCs w:val="20"/>
        </w:rPr>
        <w:t>c</w:t>
      </w:r>
      <w:r w:rsidRPr="0008217E">
        <w:rPr>
          <w:rFonts w:cs="Myriad Pro"/>
          <w:color w:val="231F20"/>
          <w:sz w:val="20"/>
          <w:szCs w:val="20"/>
        </w:rPr>
        <w:t>omple</w:t>
      </w:r>
      <w:r w:rsidRPr="0008217E">
        <w:rPr>
          <w:rFonts w:cs="Myriad Pro"/>
          <w:color w:val="231F20"/>
          <w:spacing w:val="-1"/>
          <w:sz w:val="20"/>
          <w:szCs w:val="20"/>
        </w:rPr>
        <w:t>t</w:t>
      </w:r>
      <w:r w:rsidRPr="0008217E">
        <w:rPr>
          <w:rFonts w:cs="Myriad Pro"/>
          <w:color w:val="231F20"/>
          <w:sz w:val="20"/>
          <w:szCs w:val="20"/>
        </w:rPr>
        <w:t>e the</w:t>
      </w:r>
      <w:r w:rsidR="00D57AD8">
        <w:rPr>
          <w:rFonts w:cs="Myriad Pro"/>
          <w:color w:val="231F20"/>
          <w:sz w:val="20"/>
          <w:szCs w:val="20"/>
        </w:rPr>
        <w:t xml:space="preserve"> Return</w:t>
      </w:r>
      <w:r w:rsidR="00DE5645">
        <w:rPr>
          <w:rFonts w:cs="Myriad Pro"/>
          <w:color w:val="231F20"/>
          <w:sz w:val="20"/>
          <w:szCs w:val="20"/>
        </w:rPr>
        <w:t>/Transfer</w:t>
      </w:r>
      <w:r w:rsidR="00D57AD8">
        <w:rPr>
          <w:rFonts w:cs="Myriad Pro"/>
          <w:color w:val="231F20"/>
          <w:sz w:val="20"/>
          <w:szCs w:val="20"/>
        </w:rPr>
        <w:t xml:space="preserve"> F</w:t>
      </w:r>
      <w:r w:rsidR="00510D1E">
        <w:rPr>
          <w:rFonts w:cs="Myriad Pro"/>
          <w:color w:val="231F20"/>
          <w:sz w:val="20"/>
          <w:szCs w:val="20"/>
        </w:rPr>
        <w:t>orm</w:t>
      </w:r>
    </w:p>
    <w:p w14:paraId="46ED4608" w14:textId="77777777" w:rsidR="00ED74C5" w:rsidRPr="00025AC8" w:rsidRDefault="00ED74C5" w:rsidP="00ED74C5">
      <w:pPr>
        <w:pStyle w:val="ListParagraph"/>
        <w:widowControl w:val="0"/>
        <w:numPr>
          <w:ilvl w:val="1"/>
          <w:numId w:val="1"/>
        </w:numPr>
        <w:autoSpaceDE w:val="0"/>
        <w:autoSpaceDN w:val="0"/>
        <w:adjustRightInd w:val="0"/>
        <w:spacing w:after="0" w:line="240" w:lineRule="auto"/>
        <w:ind w:right="363"/>
        <w:rPr>
          <w:rFonts w:cs="Myriad Pro"/>
          <w:color w:val="000000"/>
          <w:sz w:val="20"/>
          <w:szCs w:val="20"/>
        </w:rPr>
      </w:pPr>
      <w:r w:rsidRPr="0008217E">
        <w:rPr>
          <w:rFonts w:cs="Myriad Pro"/>
          <w:color w:val="231F20"/>
          <w:spacing w:val="-1"/>
          <w:sz w:val="20"/>
          <w:szCs w:val="20"/>
        </w:rPr>
        <w:t>R</w:t>
      </w:r>
      <w:r w:rsidRPr="0008217E">
        <w:rPr>
          <w:rFonts w:cs="Myriad Pro"/>
          <w:color w:val="231F20"/>
          <w:sz w:val="20"/>
          <w:szCs w:val="20"/>
        </w:rPr>
        <w:t>etu</w:t>
      </w:r>
      <w:r w:rsidRPr="0008217E">
        <w:rPr>
          <w:rFonts w:cs="Myriad Pro"/>
          <w:color w:val="231F20"/>
          <w:spacing w:val="1"/>
          <w:sz w:val="20"/>
          <w:szCs w:val="20"/>
        </w:rPr>
        <w:t>r</w:t>
      </w:r>
      <w:r w:rsidRPr="0008217E">
        <w:rPr>
          <w:rFonts w:cs="Myriad Pro"/>
          <w:color w:val="231F20"/>
          <w:sz w:val="20"/>
          <w:szCs w:val="20"/>
        </w:rPr>
        <w:t>n unused vials/p</w:t>
      </w:r>
      <w:r w:rsidRPr="0008217E">
        <w:rPr>
          <w:rFonts w:cs="Myriad Pro"/>
          <w:color w:val="231F20"/>
          <w:spacing w:val="-2"/>
          <w:sz w:val="20"/>
          <w:szCs w:val="20"/>
        </w:rPr>
        <w:t>r</w:t>
      </w:r>
      <w:r w:rsidRPr="0008217E">
        <w:rPr>
          <w:rFonts w:cs="Myriad Pro"/>
          <w:color w:val="231F20"/>
          <w:sz w:val="20"/>
          <w:szCs w:val="20"/>
        </w:rPr>
        <w:t>efilled</w:t>
      </w:r>
      <w:r w:rsidRPr="0008217E">
        <w:rPr>
          <w:rFonts w:cs="Myriad Pro"/>
          <w:color w:val="231F20"/>
          <w:spacing w:val="-5"/>
          <w:sz w:val="20"/>
          <w:szCs w:val="20"/>
        </w:rPr>
        <w:t xml:space="preserve"> </w:t>
      </w:r>
      <w:r w:rsidRPr="0008217E">
        <w:rPr>
          <w:rFonts w:cs="Myriad Pro"/>
          <w:color w:val="231F20"/>
          <w:sz w:val="20"/>
          <w:szCs w:val="20"/>
        </w:rPr>
        <w:t>sy</w:t>
      </w:r>
      <w:r w:rsidRPr="0008217E">
        <w:rPr>
          <w:rFonts w:cs="Myriad Pro"/>
          <w:color w:val="231F20"/>
          <w:spacing w:val="1"/>
          <w:sz w:val="20"/>
          <w:szCs w:val="20"/>
        </w:rPr>
        <w:t>r</w:t>
      </w:r>
      <w:r w:rsidRPr="0008217E">
        <w:rPr>
          <w:rFonts w:cs="Myriad Pro"/>
          <w:color w:val="231F20"/>
          <w:sz w:val="20"/>
          <w:szCs w:val="20"/>
        </w:rPr>
        <w:t xml:space="preserve">inges </w:t>
      </w:r>
      <w:r w:rsidRPr="0008217E">
        <w:rPr>
          <w:rFonts w:cs="Myriad Pro"/>
          <w:color w:val="231F20"/>
          <w:spacing w:val="-1"/>
          <w:sz w:val="20"/>
          <w:szCs w:val="20"/>
        </w:rPr>
        <w:t>t</w:t>
      </w:r>
      <w:r w:rsidRPr="0008217E">
        <w:rPr>
          <w:rFonts w:cs="Myriad Pro"/>
          <w:color w:val="231F20"/>
          <w:sz w:val="20"/>
          <w:szCs w:val="20"/>
        </w:rPr>
        <w:t xml:space="preserve">o </w:t>
      </w:r>
      <w:r w:rsidRPr="0008217E">
        <w:rPr>
          <w:rFonts w:cs="Myriad Pro"/>
          <w:color w:val="231F20"/>
          <w:spacing w:val="1"/>
          <w:sz w:val="20"/>
          <w:szCs w:val="20"/>
        </w:rPr>
        <w:t>M</w:t>
      </w:r>
      <w:r w:rsidRPr="0008217E">
        <w:rPr>
          <w:rFonts w:cs="Myriad Pro"/>
          <w:color w:val="231F20"/>
          <w:sz w:val="20"/>
          <w:szCs w:val="20"/>
        </w:rPr>
        <w:t>cKesson if unopened</w:t>
      </w:r>
      <w:r w:rsidRPr="00025AC8">
        <w:rPr>
          <w:rFonts w:cs="Myriad Pro"/>
          <w:color w:val="231F20"/>
          <w:sz w:val="20"/>
          <w:szCs w:val="20"/>
        </w:rPr>
        <w:t xml:space="preserve"> and in o</w:t>
      </w:r>
      <w:r w:rsidRPr="00025AC8">
        <w:rPr>
          <w:rFonts w:cs="Myriad Pro"/>
          <w:color w:val="231F20"/>
          <w:spacing w:val="1"/>
          <w:sz w:val="20"/>
          <w:szCs w:val="20"/>
        </w:rPr>
        <w:t>r</w:t>
      </w:r>
      <w:r w:rsidRPr="00025AC8">
        <w:rPr>
          <w:rFonts w:cs="Myriad Pro"/>
          <w:color w:val="231F20"/>
          <w:sz w:val="20"/>
          <w:szCs w:val="20"/>
        </w:rPr>
        <w:t>i</w:t>
      </w:r>
      <w:r w:rsidRPr="00025AC8">
        <w:rPr>
          <w:rFonts w:cs="Myriad Pro"/>
          <w:color w:val="231F20"/>
          <w:spacing w:val="-1"/>
          <w:sz w:val="20"/>
          <w:szCs w:val="20"/>
        </w:rPr>
        <w:t>g</w:t>
      </w:r>
      <w:r w:rsidRPr="00025AC8">
        <w:rPr>
          <w:rFonts w:cs="Myriad Pro"/>
          <w:color w:val="231F20"/>
          <w:sz w:val="20"/>
          <w:szCs w:val="20"/>
        </w:rPr>
        <w:t>inal pac</w:t>
      </w:r>
      <w:r w:rsidRPr="00025AC8">
        <w:rPr>
          <w:rFonts w:cs="Myriad Pro"/>
          <w:color w:val="231F20"/>
          <w:spacing w:val="4"/>
          <w:sz w:val="20"/>
          <w:szCs w:val="20"/>
        </w:rPr>
        <w:t>k</w:t>
      </w:r>
      <w:r w:rsidRPr="00025AC8">
        <w:rPr>
          <w:rFonts w:cs="Myriad Pro"/>
          <w:color w:val="231F20"/>
          <w:sz w:val="20"/>
          <w:szCs w:val="20"/>
        </w:rPr>
        <w:t>a</w:t>
      </w:r>
      <w:r w:rsidRPr="00025AC8">
        <w:rPr>
          <w:rFonts w:cs="Myriad Pro"/>
          <w:color w:val="231F20"/>
          <w:spacing w:val="-1"/>
          <w:sz w:val="20"/>
          <w:szCs w:val="20"/>
        </w:rPr>
        <w:t>g</w:t>
      </w:r>
      <w:r w:rsidRPr="00025AC8">
        <w:rPr>
          <w:rFonts w:cs="Myriad Pro"/>
          <w:color w:val="231F20"/>
          <w:sz w:val="20"/>
          <w:szCs w:val="20"/>
        </w:rPr>
        <w:t>in</w:t>
      </w:r>
      <w:r w:rsidRPr="00025AC8">
        <w:rPr>
          <w:rFonts w:cs="Myriad Pro"/>
          <w:color w:val="231F20"/>
          <w:spacing w:val="-3"/>
          <w:sz w:val="20"/>
          <w:szCs w:val="20"/>
        </w:rPr>
        <w:t>g</w:t>
      </w:r>
    </w:p>
    <w:p w14:paraId="17A48C0E" w14:textId="167B7ACF" w:rsidR="00ED74C5" w:rsidRPr="00025AC8" w:rsidRDefault="00456E4B" w:rsidP="00ED74C5">
      <w:pPr>
        <w:pStyle w:val="ListParagraph"/>
        <w:widowControl w:val="0"/>
        <w:numPr>
          <w:ilvl w:val="1"/>
          <w:numId w:val="1"/>
        </w:numPr>
        <w:autoSpaceDE w:val="0"/>
        <w:autoSpaceDN w:val="0"/>
        <w:adjustRightInd w:val="0"/>
        <w:spacing w:after="0" w:line="240" w:lineRule="auto"/>
        <w:ind w:right="-20"/>
        <w:rPr>
          <w:rFonts w:cs="Myriad Pro"/>
          <w:color w:val="000000"/>
          <w:sz w:val="20"/>
          <w:szCs w:val="20"/>
        </w:rPr>
      </w:pPr>
      <w:r>
        <w:rPr>
          <w:rFonts w:cs="Myriad Pro"/>
          <w:color w:val="231F20"/>
          <w:spacing w:val="-1"/>
          <w:sz w:val="20"/>
          <w:szCs w:val="20"/>
        </w:rPr>
        <w:t>Report but d</w:t>
      </w:r>
      <w:r w:rsidR="00ED74C5">
        <w:rPr>
          <w:rFonts w:cs="Myriad Pro"/>
          <w:color w:val="231F20"/>
          <w:spacing w:val="-1"/>
          <w:sz w:val="20"/>
          <w:szCs w:val="20"/>
        </w:rPr>
        <w:t>o not return the following vaccine supplies</w:t>
      </w:r>
      <w:r w:rsidR="00ED74C5" w:rsidRPr="00025AC8">
        <w:rPr>
          <w:rFonts w:cs="Myriad Pro"/>
          <w:color w:val="231F20"/>
          <w:sz w:val="20"/>
          <w:szCs w:val="20"/>
        </w:rPr>
        <w:t>:</w:t>
      </w:r>
    </w:p>
    <w:p w14:paraId="1E9DC530" w14:textId="77777777" w:rsidR="00ED74C5" w:rsidRPr="00025AC8" w:rsidRDefault="00ED74C5" w:rsidP="00ED74C5">
      <w:pPr>
        <w:pStyle w:val="ListParagraph"/>
        <w:widowControl w:val="0"/>
        <w:numPr>
          <w:ilvl w:val="2"/>
          <w:numId w:val="1"/>
        </w:numPr>
        <w:tabs>
          <w:tab w:val="left" w:pos="720"/>
        </w:tabs>
        <w:autoSpaceDE w:val="0"/>
        <w:autoSpaceDN w:val="0"/>
        <w:adjustRightInd w:val="0"/>
        <w:spacing w:after="0" w:line="240" w:lineRule="auto"/>
        <w:ind w:right="-20"/>
        <w:rPr>
          <w:rFonts w:cs="Myriad Pro"/>
          <w:color w:val="000000"/>
          <w:sz w:val="20"/>
          <w:szCs w:val="20"/>
        </w:rPr>
      </w:pPr>
      <w:r w:rsidRPr="00025AC8">
        <w:rPr>
          <w:rFonts w:cs="Myriad Pro"/>
          <w:color w:val="231F20"/>
          <w:spacing w:val="-1"/>
          <w:sz w:val="20"/>
          <w:szCs w:val="20"/>
        </w:rPr>
        <w:t>U</w:t>
      </w:r>
      <w:r w:rsidRPr="00025AC8">
        <w:rPr>
          <w:rFonts w:cs="Myriad Pro"/>
          <w:color w:val="231F20"/>
          <w:sz w:val="20"/>
          <w:szCs w:val="20"/>
        </w:rPr>
        <w:t>sed sy</w:t>
      </w:r>
      <w:r w:rsidRPr="00025AC8">
        <w:rPr>
          <w:rFonts w:cs="Myriad Pro"/>
          <w:color w:val="231F20"/>
          <w:spacing w:val="1"/>
          <w:sz w:val="20"/>
          <w:szCs w:val="20"/>
        </w:rPr>
        <w:t>r</w:t>
      </w:r>
      <w:r w:rsidRPr="00025AC8">
        <w:rPr>
          <w:rFonts w:cs="Myriad Pro"/>
          <w:color w:val="231F20"/>
          <w:sz w:val="20"/>
          <w:szCs w:val="20"/>
        </w:rPr>
        <w:t>inges with or without needles</w:t>
      </w:r>
    </w:p>
    <w:p w14:paraId="25A27C95" w14:textId="77777777" w:rsidR="00ED74C5" w:rsidRPr="00025AC8" w:rsidRDefault="00ED74C5" w:rsidP="00ED74C5">
      <w:pPr>
        <w:pStyle w:val="ListParagraph"/>
        <w:widowControl w:val="0"/>
        <w:numPr>
          <w:ilvl w:val="2"/>
          <w:numId w:val="1"/>
        </w:numPr>
        <w:tabs>
          <w:tab w:val="left" w:pos="720"/>
        </w:tabs>
        <w:autoSpaceDE w:val="0"/>
        <w:autoSpaceDN w:val="0"/>
        <w:adjustRightInd w:val="0"/>
        <w:spacing w:after="0" w:line="240" w:lineRule="auto"/>
        <w:ind w:right="-20"/>
        <w:rPr>
          <w:rFonts w:cs="Myriad Pro"/>
          <w:color w:val="000000"/>
          <w:sz w:val="20"/>
          <w:szCs w:val="20"/>
        </w:rPr>
      </w:pPr>
      <w:r w:rsidRPr="00025AC8">
        <w:rPr>
          <w:rFonts w:cs="Myriad Pro"/>
          <w:color w:val="231F20"/>
          <w:spacing w:val="-2"/>
          <w:sz w:val="20"/>
          <w:szCs w:val="20"/>
        </w:rPr>
        <w:t>S</w:t>
      </w:r>
      <w:r w:rsidRPr="00025AC8">
        <w:rPr>
          <w:rFonts w:cs="Myriad Pro"/>
          <w:color w:val="231F20"/>
          <w:sz w:val="20"/>
          <w:szCs w:val="20"/>
        </w:rPr>
        <w:t>y</w:t>
      </w:r>
      <w:r w:rsidRPr="00025AC8">
        <w:rPr>
          <w:rFonts w:cs="Myriad Pro"/>
          <w:color w:val="231F20"/>
          <w:spacing w:val="1"/>
          <w:sz w:val="20"/>
          <w:szCs w:val="20"/>
        </w:rPr>
        <w:t>r</w:t>
      </w:r>
      <w:r w:rsidRPr="00025AC8">
        <w:rPr>
          <w:rFonts w:cs="Myriad Pro"/>
          <w:color w:val="231F20"/>
          <w:sz w:val="20"/>
          <w:szCs w:val="20"/>
        </w:rPr>
        <w:t xml:space="preserve">inges with </w:t>
      </w:r>
      <w:r w:rsidRPr="00025AC8">
        <w:rPr>
          <w:rFonts w:cs="Myriad Pro"/>
          <w:color w:val="231F20"/>
          <w:spacing w:val="-1"/>
          <w:sz w:val="20"/>
          <w:szCs w:val="20"/>
        </w:rPr>
        <w:t>v</w:t>
      </w:r>
      <w:r w:rsidRPr="00025AC8">
        <w:rPr>
          <w:rFonts w:cs="Myriad Pro"/>
          <w:color w:val="231F20"/>
          <w:sz w:val="20"/>
          <w:szCs w:val="20"/>
        </w:rPr>
        <w:t>a</w:t>
      </w:r>
      <w:r w:rsidRPr="00025AC8">
        <w:rPr>
          <w:rFonts w:cs="Myriad Pro"/>
          <w:color w:val="231F20"/>
          <w:spacing w:val="-1"/>
          <w:sz w:val="20"/>
          <w:szCs w:val="20"/>
        </w:rPr>
        <w:t>c</w:t>
      </w:r>
      <w:r w:rsidRPr="00025AC8">
        <w:rPr>
          <w:rFonts w:cs="Myriad Pro"/>
          <w:color w:val="231F20"/>
          <w:sz w:val="20"/>
          <w:szCs w:val="20"/>
        </w:rPr>
        <w:t>cine d</w:t>
      </w:r>
      <w:r w:rsidRPr="00025AC8">
        <w:rPr>
          <w:rFonts w:cs="Myriad Pro"/>
          <w:color w:val="231F20"/>
          <w:spacing w:val="-1"/>
          <w:sz w:val="20"/>
          <w:szCs w:val="20"/>
        </w:rPr>
        <w:t>r</w:t>
      </w:r>
      <w:r w:rsidRPr="00025AC8">
        <w:rPr>
          <w:rFonts w:cs="Myriad Pro"/>
          <w:color w:val="231F20"/>
          <w:spacing w:val="-2"/>
          <w:sz w:val="20"/>
          <w:szCs w:val="20"/>
        </w:rPr>
        <w:t>a</w:t>
      </w:r>
      <w:r w:rsidRPr="00025AC8">
        <w:rPr>
          <w:rFonts w:cs="Myriad Pro"/>
          <w:color w:val="231F20"/>
          <w:sz w:val="20"/>
          <w:szCs w:val="20"/>
        </w:rPr>
        <w:t>wn up and not used</w:t>
      </w:r>
    </w:p>
    <w:p w14:paraId="6592382B" w14:textId="77777777" w:rsidR="00ED74C5" w:rsidRPr="00025AC8" w:rsidRDefault="00ED74C5" w:rsidP="00ED74C5">
      <w:pPr>
        <w:pStyle w:val="ListParagraph"/>
        <w:widowControl w:val="0"/>
        <w:numPr>
          <w:ilvl w:val="2"/>
          <w:numId w:val="1"/>
        </w:numPr>
        <w:tabs>
          <w:tab w:val="left" w:pos="720"/>
        </w:tabs>
        <w:autoSpaceDE w:val="0"/>
        <w:autoSpaceDN w:val="0"/>
        <w:adjustRightInd w:val="0"/>
        <w:spacing w:after="0" w:line="240" w:lineRule="auto"/>
        <w:ind w:right="-20"/>
        <w:rPr>
          <w:rFonts w:cs="Myriad Pro"/>
          <w:color w:val="000000"/>
          <w:sz w:val="20"/>
          <w:szCs w:val="20"/>
        </w:rPr>
      </w:pPr>
      <w:r w:rsidRPr="00025AC8">
        <w:rPr>
          <w:rFonts w:cs="Myriad Pro"/>
          <w:color w:val="231F20"/>
          <w:sz w:val="20"/>
          <w:szCs w:val="20"/>
        </w:rPr>
        <w:t>B</w:t>
      </w:r>
      <w:r w:rsidRPr="00025AC8">
        <w:rPr>
          <w:rFonts w:cs="Myriad Pro"/>
          <w:color w:val="231F20"/>
          <w:spacing w:val="-2"/>
          <w:sz w:val="20"/>
          <w:szCs w:val="20"/>
        </w:rPr>
        <w:t>r</w:t>
      </w:r>
      <w:r w:rsidRPr="00025AC8">
        <w:rPr>
          <w:rFonts w:cs="Myriad Pro"/>
          <w:color w:val="231F20"/>
          <w:sz w:val="20"/>
          <w:szCs w:val="20"/>
        </w:rPr>
        <w:t xml:space="preserve">oken or damaged </w:t>
      </w:r>
      <w:r w:rsidRPr="00025AC8">
        <w:rPr>
          <w:rFonts w:cs="Myriad Pro"/>
          <w:color w:val="231F20"/>
          <w:spacing w:val="-1"/>
          <w:sz w:val="20"/>
          <w:szCs w:val="20"/>
        </w:rPr>
        <w:t>v</w:t>
      </w:r>
      <w:r w:rsidRPr="00025AC8">
        <w:rPr>
          <w:rFonts w:cs="Myriad Pro"/>
          <w:color w:val="231F20"/>
          <w:sz w:val="20"/>
          <w:szCs w:val="20"/>
        </w:rPr>
        <w:t>a</w:t>
      </w:r>
      <w:r w:rsidRPr="00025AC8">
        <w:rPr>
          <w:rFonts w:cs="Myriad Pro"/>
          <w:color w:val="231F20"/>
          <w:spacing w:val="-1"/>
          <w:sz w:val="20"/>
          <w:szCs w:val="20"/>
        </w:rPr>
        <w:t>c</w:t>
      </w:r>
      <w:r w:rsidRPr="00025AC8">
        <w:rPr>
          <w:rFonts w:cs="Myriad Pro"/>
          <w:color w:val="231F20"/>
          <w:sz w:val="20"/>
          <w:szCs w:val="20"/>
        </w:rPr>
        <w:t>cine vials</w:t>
      </w:r>
    </w:p>
    <w:p w14:paraId="3581B3DF" w14:textId="77777777" w:rsidR="00ED74C5" w:rsidRPr="00025AC8" w:rsidRDefault="00ED74C5" w:rsidP="00ED74C5">
      <w:pPr>
        <w:pStyle w:val="ListParagraph"/>
        <w:widowControl w:val="0"/>
        <w:numPr>
          <w:ilvl w:val="2"/>
          <w:numId w:val="1"/>
        </w:numPr>
        <w:tabs>
          <w:tab w:val="left" w:pos="720"/>
        </w:tabs>
        <w:autoSpaceDE w:val="0"/>
        <w:autoSpaceDN w:val="0"/>
        <w:adjustRightInd w:val="0"/>
        <w:spacing w:after="0" w:line="240" w:lineRule="auto"/>
        <w:ind w:right="-20"/>
        <w:rPr>
          <w:rFonts w:cs="Myriad Pro"/>
          <w:color w:val="000000"/>
          <w:sz w:val="20"/>
          <w:szCs w:val="20"/>
        </w:rPr>
      </w:pPr>
      <w:r w:rsidRPr="00025AC8">
        <w:rPr>
          <w:rFonts w:cs="Myriad Pro"/>
          <w:color w:val="231F20"/>
          <w:spacing w:val="1"/>
          <w:sz w:val="20"/>
          <w:szCs w:val="20"/>
        </w:rPr>
        <w:t>M</w:t>
      </w:r>
      <w:r w:rsidRPr="00025AC8">
        <w:rPr>
          <w:rFonts w:cs="Myriad Pro"/>
          <w:color w:val="231F20"/>
          <w:sz w:val="20"/>
          <w:szCs w:val="20"/>
        </w:rPr>
        <w:t>ulti</w:t>
      </w:r>
      <w:r w:rsidRPr="00025AC8">
        <w:rPr>
          <w:rFonts w:cs="Myriad Pro"/>
          <w:color w:val="231F20"/>
          <w:spacing w:val="4"/>
          <w:sz w:val="20"/>
          <w:szCs w:val="20"/>
        </w:rPr>
        <w:t>-</w:t>
      </w:r>
      <w:r w:rsidRPr="00025AC8">
        <w:rPr>
          <w:rFonts w:cs="Myriad Pro"/>
          <w:color w:val="231F20"/>
          <w:sz w:val="20"/>
          <w:szCs w:val="20"/>
        </w:rPr>
        <w:t>dose vials th</w:t>
      </w:r>
      <w:r w:rsidRPr="00025AC8">
        <w:rPr>
          <w:rFonts w:cs="Myriad Pro"/>
          <w:color w:val="231F20"/>
          <w:spacing w:val="-1"/>
          <w:sz w:val="20"/>
          <w:szCs w:val="20"/>
        </w:rPr>
        <w:t>a</w:t>
      </w:r>
      <w:r w:rsidRPr="00025AC8">
        <w:rPr>
          <w:rFonts w:cs="Myriad Pro"/>
          <w:color w:val="231F20"/>
          <w:sz w:val="20"/>
          <w:szCs w:val="20"/>
        </w:rPr>
        <w:t>t h</w:t>
      </w:r>
      <w:r w:rsidRPr="00025AC8">
        <w:rPr>
          <w:rFonts w:cs="Myriad Pro"/>
          <w:color w:val="231F20"/>
          <w:spacing w:val="-2"/>
          <w:sz w:val="20"/>
          <w:szCs w:val="20"/>
        </w:rPr>
        <w:t>av</w:t>
      </w:r>
      <w:r w:rsidRPr="00025AC8">
        <w:rPr>
          <w:rFonts w:cs="Myriad Pro"/>
          <w:color w:val="231F20"/>
          <w:sz w:val="20"/>
          <w:szCs w:val="20"/>
        </w:rPr>
        <w:t>e al</w:t>
      </w:r>
      <w:r w:rsidRPr="00025AC8">
        <w:rPr>
          <w:rFonts w:cs="Myriad Pro"/>
          <w:color w:val="231F20"/>
          <w:spacing w:val="-2"/>
          <w:sz w:val="20"/>
          <w:szCs w:val="20"/>
        </w:rPr>
        <w:t>r</w:t>
      </w:r>
      <w:r w:rsidRPr="00025AC8">
        <w:rPr>
          <w:rFonts w:cs="Myriad Pro"/>
          <w:color w:val="231F20"/>
          <w:sz w:val="20"/>
          <w:szCs w:val="20"/>
        </w:rPr>
        <w:t>eady been withd</w:t>
      </w:r>
      <w:r w:rsidRPr="00025AC8">
        <w:rPr>
          <w:rFonts w:cs="Myriad Pro"/>
          <w:color w:val="231F20"/>
          <w:spacing w:val="-1"/>
          <w:sz w:val="20"/>
          <w:szCs w:val="20"/>
        </w:rPr>
        <w:t>r</w:t>
      </w:r>
      <w:r w:rsidRPr="00025AC8">
        <w:rPr>
          <w:rFonts w:cs="Myriad Pro"/>
          <w:color w:val="231F20"/>
          <w:spacing w:val="-2"/>
          <w:sz w:val="20"/>
          <w:szCs w:val="20"/>
        </w:rPr>
        <w:t>a</w:t>
      </w:r>
      <w:r w:rsidRPr="00025AC8">
        <w:rPr>
          <w:rFonts w:cs="Myriad Pro"/>
          <w:color w:val="231F20"/>
          <w:sz w:val="20"/>
          <w:szCs w:val="20"/>
        </w:rPr>
        <w:t>wn</w:t>
      </w:r>
    </w:p>
    <w:p w14:paraId="4BDE3B37" w14:textId="77777777" w:rsidR="00ED74C5" w:rsidRPr="00A36230" w:rsidRDefault="00ED74C5" w:rsidP="00ED74C5">
      <w:pPr>
        <w:pStyle w:val="NoSpacing"/>
        <w:numPr>
          <w:ilvl w:val="1"/>
          <w:numId w:val="1"/>
        </w:numPr>
      </w:pPr>
      <w:r w:rsidRPr="00CE44F2">
        <w:rPr>
          <w:sz w:val="20"/>
        </w:rPr>
        <w:t>Report spoiled or expired vaccine</w:t>
      </w:r>
      <w:r>
        <w:rPr>
          <w:sz w:val="20"/>
        </w:rPr>
        <w:t>s</w:t>
      </w:r>
      <w:r w:rsidRPr="00CE44F2">
        <w:rPr>
          <w:sz w:val="20"/>
        </w:rPr>
        <w:t xml:space="preserve"> to the </w:t>
      </w:r>
      <w:r w:rsidR="00510D1E">
        <w:rPr>
          <w:sz w:val="20"/>
        </w:rPr>
        <w:t>V</w:t>
      </w:r>
      <w:r w:rsidRPr="00CE44F2">
        <w:rPr>
          <w:sz w:val="20"/>
        </w:rPr>
        <w:t xml:space="preserve">VFC </w:t>
      </w:r>
      <w:r w:rsidR="00510D1E">
        <w:rPr>
          <w:sz w:val="20"/>
        </w:rPr>
        <w:t>p</w:t>
      </w:r>
      <w:r w:rsidRPr="00CE44F2">
        <w:rPr>
          <w:sz w:val="20"/>
        </w:rPr>
        <w:t>rogram before placing a new vaccine order</w:t>
      </w:r>
    </w:p>
    <w:p w14:paraId="27929894" w14:textId="77777777" w:rsidR="00A36230" w:rsidRPr="00A36230" w:rsidRDefault="00A36230" w:rsidP="00A36230">
      <w:pPr>
        <w:pStyle w:val="NoSpacing"/>
        <w:ind w:left="1440"/>
      </w:pPr>
    </w:p>
    <w:p w14:paraId="3DF43950" w14:textId="77777777" w:rsidR="00A36230" w:rsidRPr="00A36230" w:rsidRDefault="00A36230" w:rsidP="00A36230">
      <w:pPr>
        <w:pStyle w:val="NoSpacing"/>
        <w:numPr>
          <w:ilvl w:val="0"/>
          <w:numId w:val="1"/>
        </w:numPr>
      </w:pPr>
      <w:r>
        <w:rPr>
          <w:sz w:val="20"/>
        </w:rPr>
        <w:t>Vaccine Restitution</w:t>
      </w:r>
    </w:p>
    <w:p w14:paraId="5D4779D8" w14:textId="77777777" w:rsidR="00A36230" w:rsidRPr="00A36230" w:rsidRDefault="00A36230" w:rsidP="00A36230">
      <w:pPr>
        <w:pStyle w:val="NoSpacing"/>
        <w:numPr>
          <w:ilvl w:val="1"/>
          <w:numId w:val="1"/>
        </w:numPr>
      </w:pPr>
      <w:r w:rsidRPr="00A36230">
        <w:rPr>
          <w:rFonts w:cs="Cambria"/>
        </w:rPr>
        <w:t xml:space="preserve">The VVFC Provider Agreement states, “I will comply with the requirements for vaccine management </w:t>
      </w:r>
      <w:proofErr w:type="gramStart"/>
      <w:r w:rsidRPr="00A36230">
        <w:rPr>
          <w:rFonts w:cs="Cambria"/>
        </w:rPr>
        <w:t>including:</w:t>
      </w:r>
      <w:proofErr w:type="gramEnd"/>
      <w:r w:rsidRPr="00A36230">
        <w:rPr>
          <w:rFonts w:cs="Cambria"/>
        </w:rPr>
        <w:t xml:space="preserve"> Ordering vaccine and maintaining appropriate vaccine inventories, and Returning all spoiled/expired public vaccines to CDC’s centralized vaccine distributor within six months of spoilage/expiration.</w:t>
      </w:r>
      <w:r>
        <w:rPr>
          <w:rFonts w:cs="Cambria"/>
        </w:rPr>
        <w:t>”</w:t>
      </w:r>
      <w:r w:rsidRPr="00A36230">
        <w:rPr>
          <w:rFonts w:cs="Cambria"/>
        </w:rPr>
        <w:t xml:space="preserve"> </w:t>
      </w:r>
    </w:p>
    <w:p w14:paraId="1A1A2DC3" w14:textId="77777777" w:rsidR="00A36230" w:rsidRPr="00A36230" w:rsidRDefault="00A36230" w:rsidP="00A36230">
      <w:pPr>
        <w:pStyle w:val="NoSpacing"/>
        <w:numPr>
          <w:ilvl w:val="1"/>
          <w:numId w:val="1"/>
        </w:numPr>
      </w:pPr>
      <w:r w:rsidRPr="00A36230">
        <w:rPr>
          <w:rFonts w:cs="Cambria-Bold"/>
          <w:bCs/>
        </w:rPr>
        <w:t>The VVFC Provider Agreement also states, “I agree to operate within the VFC program in a manner intended to avoid fraud and abuse as defined in the Medicaid regulations…”</w:t>
      </w:r>
    </w:p>
    <w:p w14:paraId="795A4098" w14:textId="77777777" w:rsidR="00A36230" w:rsidRPr="00A36230" w:rsidRDefault="00A36230" w:rsidP="00A36230">
      <w:pPr>
        <w:pStyle w:val="NoSpacing"/>
        <w:numPr>
          <w:ilvl w:val="1"/>
          <w:numId w:val="1"/>
        </w:numPr>
      </w:pPr>
      <w:r>
        <w:rPr>
          <w:rFonts w:cs="Cambria"/>
        </w:rPr>
        <w:t>E</w:t>
      </w:r>
      <w:r w:rsidRPr="00A36230">
        <w:rPr>
          <w:rFonts w:cs="Cambria"/>
        </w:rPr>
        <w:t xml:space="preserve">xcessive wastage is considered abusive when it is due to negligent inventory management. </w:t>
      </w:r>
    </w:p>
    <w:p w14:paraId="166CEE3F" w14:textId="77777777" w:rsidR="00A36230" w:rsidRPr="00ED74C5" w:rsidRDefault="00A36230" w:rsidP="00A36230">
      <w:pPr>
        <w:pStyle w:val="NoSpacing"/>
        <w:numPr>
          <w:ilvl w:val="1"/>
          <w:numId w:val="1"/>
        </w:numPr>
      </w:pPr>
      <w:r w:rsidRPr="00A36230">
        <w:rPr>
          <w:rFonts w:cs="Cambria-Bold"/>
          <w:bCs/>
        </w:rPr>
        <w:t>The agreement states, “I agree to replace vaccine purchased with state and federal funds (VFC, 317), that are deemed non‐viable due to provider negligence on a dose‐for‐dose basis.”</w:t>
      </w:r>
    </w:p>
    <w:p w14:paraId="6BFCB76F" w14:textId="77777777" w:rsidR="00713CD4" w:rsidRDefault="00713CD4" w:rsidP="00ED74C5">
      <w:pPr>
        <w:pStyle w:val="NoSpacing"/>
        <w:ind w:left="1440"/>
      </w:pPr>
    </w:p>
    <w:p w14:paraId="59160147" w14:textId="77777777" w:rsidR="00897D9D" w:rsidRPr="003747C7" w:rsidRDefault="00897D9D" w:rsidP="00897D9D">
      <w:pPr>
        <w:pStyle w:val="NoSpacing"/>
        <w:numPr>
          <w:ilvl w:val="0"/>
          <w:numId w:val="1"/>
        </w:numPr>
      </w:pPr>
      <w:r w:rsidRPr="003747C7">
        <w:t>Employee training</w:t>
      </w:r>
    </w:p>
    <w:p w14:paraId="3C3BE69F" w14:textId="77777777" w:rsidR="007622F1" w:rsidRPr="003747C7" w:rsidRDefault="007622F1" w:rsidP="007622F1">
      <w:pPr>
        <w:pStyle w:val="NoSpacing"/>
        <w:numPr>
          <w:ilvl w:val="1"/>
          <w:numId w:val="1"/>
        </w:numPr>
      </w:pPr>
      <w:r w:rsidRPr="003747C7">
        <w:t>All key staff must complete required annual training</w:t>
      </w:r>
    </w:p>
    <w:p w14:paraId="610B35D4" w14:textId="77777777" w:rsidR="00DD3135" w:rsidRDefault="00DD3135" w:rsidP="00DD3135">
      <w:pPr>
        <w:pStyle w:val="NoSpacing"/>
        <w:numPr>
          <w:ilvl w:val="2"/>
          <w:numId w:val="1"/>
        </w:numPr>
      </w:pPr>
      <w:r w:rsidRPr="003747C7">
        <w:t>Key staff includes the Vaccine Coordinator and Back-up Coordinator</w:t>
      </w:r>
    </w:p>
    <w:p w14:paraId="061CFE94" w14:textId="64534EE0" w:rsidR="00AE298F" w:rsidRPr="00FE6BB6" w:rsidRDefault="00AE298F" w:rsidP="00AE298F">
      <w:pPr>
        <w:pStyle w:val="NoSpacing"/>
        <w:numPr>
          <w:ilvl w:val="1"/>
          <w:numId w:val="1"/>
        </w:numPr>
      </w:pPr>
      <w:r w:rsidRPr="00AE298F">
        <w:rPr>
          <w:rStyle w:val="Emphasis"/>
          <w:rFonts w:cstheme="minorHAnsi"/>
          <w:bCs/>
          <w:i w:val="0"/>
        </w:rPr>
        <w:t xml:space="preserve">Participating in and documenting VFC-related training annually is </w:t>
      </w:r>
      <w:r w:rsidRPr="00AE298F">
        <w:rPr>
          <w:rStyle w:val="Emphasis"/>
          <w:rFonts w:cstheme="minorHAnsi"/>
          <w:b/>
          <w:bCs/>
          <w:i w:val="0"/>
          <w:u w:val="single"/>
        </w:rPr>
        <w:t>REQUIRED</w:t>
      </w:r>
      <w:r w:rsidRPr="00AE298F">
        <w:rPr>
          <w:rStyle w:val="Emphasis"/>
          <w:rFonts w:cstheme="minorHAnsi"/>
          <w:bCs/>
          <w:i w:val="0"/>
        </w:rPr>
        <w:t xml:space="preserve"> for every vaccine coordinator and their back-up coordinator. Note: Participating in the entire VFC </w:t>
      </w:r>
      <w:r w:rsidR="00707E8F">
        <w:rPr>
          <w:rStyle w:val="Emphasis"/>
          <w:rFonts w:cstheme="minorHAnsi"/>
          <w:bCs/>
          <w:i w:val="0"/>
        </w:rPr>
        <w:t>C</w:t>
      </w:r>
      <w:r w:rsidRPr="00AE298F">
        <w:rPr>
          <w:rStyle w:val="Emphasis"/>
          <w:rFonts w:cstheme="minorHAnsi"/>
          <w:bCs/>
          <w:i w:val="0"/>
        </w:rPr>
        <w:t xml:space="preserve">ompliance </w:t>
      </w:r>
      <w:r w:rsidR="00707E8F">
        <w:rPr>
          <w:rStyle w:val="Emphasis"/>
          <w:rFonts w:cstheme="minorHAnsi"/>
          <w:bCs/>
          <w:i w:val="0"/>
        </w:rPr>
        <w:t>Site V</w:t>
      </w:r>
      <w:r w:rsidRPr="00AE298F">
        <w:rPr>
          <w:rStyle w:val="Emphasis"/>
          <w:rFonts w:cstheme="minorHAnsi"/>
          <w:bCs/>
          <w:i w:val="0"/>
        </w:rPr>
        <w:t>isit meets this requirement. Training for all other relevant staff is not required but is very strongly recommended.</w:t>
      </w:r>
      <w:r>
        <w:rPr>
          <w:rStyle w:val="Emphasis"/>
          <w:rFonts w:cstheme="minorHAnsi"/>
          <w:bCs/>
          <w:i w:val="0"/>
        </w:rPr>
        <w:t xml:space="preserve"> </w:t>
      </w:r>
      <w:r w:rsidRPr="00AE298F">
        <w:rPr>
          <w:rFonts w:cstheme="minorHAnsi"/>
        </w:rPr>
        <w:t xml:space="preserve">If either the vaccine coordinator or back-up </w:t>
      </w:r>
      <w:r w:rsidRPr="00AE298F">
        <w:rPr>
          <w:rFonts w:cstheme="minorHAnsi"/>
        </w:rPr>
        <w:lastRenderedPageBreak/>
        <w:t xml:space="preserve">coordinator are unable to participate in the entire VFC </w:t>
      </w:r>
      <w:r w:rsidR="00707E8F">
        <w:rPr>
          <w:rFonts w:cstheme="minorHAnsi"/>
        </w:rPr>
        <w:t>C</w:t>
      </w:r>
      <w:r w:rsidRPr="00AE298F">
        <w:rPr>
          <w:rFonts w:cstheme="minorHAnsi"/>
        </w:rPr>
        <w:t xml:space="preserve">ompliance </w:t>
      </w:r>
      <w:r w:rsidR="00707E8F">
        <w:rPr>
          <w:rFonts w:cstheme="minorHAnsi"/>
        </w:rPr>
        <w:t>Site V</w:t>
      </w:r>
      <w:r w:rsidRPr="00AE298F">
        <w:rPr>
          <w:rFonts w:cstheme="minorHAnsi"/>
        </w:rPr>
        <w:t xml:space="preserve">isit, they must complete the CDC </w:t>
      </w:r>
      <w:r w:rsidR="005F1DEE" w:rsidRPr="00AE298F">
        <w:rPr>
          <w:rStyle w:val="Strong"/>
          <w:rFonts w:cstheme="minorHAnsi"/>
          <w:b w:val="0"/>
        </w:rPr>
        <w:t xml:space="preserve">VFC Requirements and the CDC Storage and Handling modules of the </w:t>
      </w:r>
      <w:hyperlink r:id="rId11" w:history="1">
        <w:r w:rsidRPr="005F1DEE">
          <w:rPr>
            <w:rStyle w:val="Hyperlink"/>
            <w:i/>
          </w:rPr>
          <w:t>You Call the Shots</w:t>
        </w:r>
      </w:hyperlink>
      <w:r w:rsidRPr="00AE298F">
        <w:rPr>
          <w:rFonts w:cstheme="minorHAnsi"/>
        </w:rPr>
        <w:t xml:space="preserve"> web-based training and print their </w:t>
      </w:r>
      <w:r w:rsidR="00DE5645" w:rsidRPr="00FE6BB6">
        <w:rPr>
          <w:rFonts w:cstheme="minorHAnsi"/>
        </w:rPr>
        <w:t>certificates</w:t>
      </w:r>
      <w:r w:rsidRPr="00AE298F">
        <w:rPr>
          <w:rFonts w:cstheme="minorHAnsi"/>
        </w:rPr>
        <w:t>.</w:t>
      </w:r>
    </w:p>
    <w:p w14:paraId="42E0DC14" w14:textId="58CAF5CE" w:rsidR="00FE6BB6" w:rsidRPr="00FE6BB6" w:rsidRDefault="00FE6BB6" w:rsidP="00FB0C11">
      <w:pPr>
        <w:numPr>
          <w:ilvl w:val="1"/>
          <w:numId w:val="1"/>
        </w:numPr>
        <w:shd w:val="clear" w:color="auto" w:fill="FFFFFF"/>
        <w:spacing w:after="0" w:line="270" w:lineRule="atLeast"/>
        <w:rPr>
          <w:rFonts w:ascii="Helvetica" w:hAnsi="Helvetica" w:cs="Helvetica"/>
          <w:sz w:val="20"/>
          <w:szCs w:val="20"/>
        </w:rPr>
      </w:pPr>
      <w:r>
        <w:rPr>
          <w:rFonts w:ascii="Helvetica" w:hAnsi="Helvetica" w:cs="Helvetica"/>
          <w:sz w:val="20"/>
          <w:szCs w:val="20"/>
        </w:rPr>
        <w:t xml:space="preserve">For assistance setting up a CDC TRAIN account, visit the </w:t>
      </w:r>
      <w:hyperlink r:id="rId12" w:history="1">
        <w:r w:rsidRPr="00FE6BB6">
          <w:rPr>
            <w:rStyle w:val="Hyperlink"/>
            <w:rFonts w:ascii="Helvetica" w:hAnsi="Helvetica" w:cs="Helvetica"/>
            <w:sz w:val="20"/>
            <w:szCs w:val="20"/>
          </w:rPr>
          <w:t>CDC TRAIN Tutorials</w:t>
        </w:r>
      </w:hyperlink>
      <w:r>
        <w:rPr>
          <w:rFonts w:ascii="Helvetica" w:hAnsi="Helvetica" w:cs="Helvetica"/>
          <w:sz w:val="20"/>
          <w:szCs w:val="20"/>
        </w:rPr>
        <w:t xml:space="preserve"> page. </w:t>
      </w:r>
    </w:p>
    <w:p w14:paraId="7A29280D" w14:textId="36B1178A" w:rsidR="00FE6BB6" w:rsidRPr="00FE6BB6" w:rsidRDefault="00FE6BB6" w:rsidP="00FB0C11">
      <w:pPr>
        <w:numPr>
          <w:ilvl w:val="1"/>
          <w:numId w:val="1"/>
        </w:numPr>
        <w:shd w:val="clear" w:color="auto" w:fill="FFFFFF"/>
        <w:spacing w:after="0" w:line="270" w:lineRule="atLeast"/>
        <w:rPr>
          <w:rFonts w:ascii="Helvetica" w:hAnsi="Helvetica" w:cs="Helvetica"/>
          <w:sz w:val="20"/>
          <w:szCs w:val="20"/>
        </w:rPr>
      </w:pPr>
      <w:r w:rsidRPr="00FE6BB6">
        <w:rPr>
          <w:rFonts w:ascii="Helvetica" w:hAnsi="Helvetica" w:cs="Helvetica"/>
          <w:color w:val="183247"/>
          <w:sz w:val="20"/>
          <w:szCs w:val="20"/>
        </w:rPr>
        <w:t>Certificates for completed courses can be found via the “Your Certificates”</w:t>
      </w:r>
      <w:r w:rsidRPr="00FE6BB6">
        <w:rPr>
          <w:rStyle w:val="Strong"/>
          <w:rFonts w:ascii="Helvetica" w:hAnsi="Helvetica" w:cs="Helvetica"/>
          <w:color w:val="183247"/>
          <w:sz w:val="20"/>
          <w:szCs w:val="20"/>
        </w:rPr>
        <w:t> </w:t>
      </w:r>
      <w:r w:rsidRPr="00FE6BB6">
        <w:rPr>
          <w:rFonts w:ascii="Helvetica" w:hAnsi="Helvetica" w:cs="Helvetica"/>
          <w:color w:val="183247"/>
          <w:sz w:val="20"/>
          <w:szCs w:val="20"/>
        </w:rPr>
        <w:t>tab located under the</w:t>
      </w:r>
      <w:r w:rsidRPr="00FE6BB6">
        <w:rPr>
          <w:rStyle w:val="Strong"/>
          <w:rFonts w:ascii="Helvetica" w:hAnsi="Helvetica" w:cs="Helvetica"/>
          <w:color w:val="183247"/>
          <w:sz w:val="20"/>
          <w:szCs w:val="20"/>
        </w:rPr>
        <w:t> </w:t>
      </w:r>
      <w:r w:rsidRPr="00FE6BB6">
        <w:rPr>
          <w:rFonts w:ascii="Helvetica" w:hAnsi="Helvetica" w:cs="Helvetica"/>
          <w:color w:val="183247"/>
          <w:sz w:val="20"/>
          <w:szCs w:val="20"/>
        </w:rPr>
        <w:t>“Your Learning” section in your TRAIN account. For more information, consult the </w:t>
      </w:r>
      <w:hyperlink r:id="rId13" w:history="1">
        <w:r w:rsidRPr="00FE6BB6">
          <w:rPr>
            <w:rStyle w:val="Hyperlink"/>
            <w:rFonts w:ascii="Helvetica" w:hAnsi="Helvetica" w:cs="Helvetica"/>
            <w:sz w:val="20"/>
            <w:szCs w:val="20"/>
          </w:rPr>
          <w:t>"Your Learning" user guide</w:t>
        </w:r>
      </w:hyperlink>
      <w:r w:rsidRPr="00FE6BB6">
        <w:rPr>
          <w:rFonts w:ascii="Helvetica" w:hAnsi="Helvetica" w:cs="Helvetica"/>
          <w:sz w:val="20"/>
          <w:szCs w:val="20"/>
        </w:rPr>
        <w:t>.</w:t>
      </w:r>
    </w:p>
    <w:p w14:paraId="215F3136" w14:textId="0B3B807D" w:rsidR="00AE298F" w:rsidRPr="00AE298F" w:rsidRDefault="00AE298F" w:rsidP="00AE298F">
      <w:pPr>
        <w:pStyle w:val="NoSpacing"/>
        <w:numPr>
          <w:ilvl w:val="1"/>
          <w:numId w:val="1"/>
        </w:numPr>
        <w:rPr>
          <w:rFonts w:cstheme="minorHAnsi"/>
          <w:b/>
        </w:rPr>
      </w:pPr>
      <w:r w:rsidRPr="00AE298F">
        <w:rPr>
          <w:rStyle w:val="Strong"/>
          <w:rFonts w:cstheme="minorHAnsi"/>
          <w:b w:val="0"/>
        </w:rPr>
        <w:t xml:space="preserve">If </w:t>
      </w:r>
      <w:r w:rsidR="005F1DEE">
        <w:rPr>
          <w:rStyle w:val="Strong"/>
          <w:rFonts w:cstheme="minorHAnsi"/>
          <w:b w:val="0"/>
        </w:rPr>
        <w:t>a provider</w:t>
      </w:r>
      <w:r w:rsidRPr="00AE298F">
        <w:rPr>
          <w:rStyle w:val="Strong"/>
          <w:rFonts w:cstheme="minorHAnsi"/>
          <w:b w:val="0"/>
        </w:rPr>
        <w:t xml:space="preserve"> </w:t>
      </w:r>
      <w:r w:rsidR="005F1DEE">
        <w:rPr>
          <w:rStyle w:val="Strong"/>
          <w:rFonts w:cstheme="minorHAnsi"/>
          <w:b w:val="0"/>
        </w:rPr>
        <w:t>is</w:t>
      </w:r>
      <w:r w:rsidRPr="00AE298F">
        <w:rPr>
          <w:rStyle w:val="Strong"/>
          <w:rFonts w:cstheme="minorHAnsi"/>
          <w:b w:val="0"/>
        </w:rPr>
        <w:t xml:space="preserve"> not targeted for a </w:t>
      </w:r>
      <w:r w:rsidR="00707E8F">
        <w:rPr>
          <w:rStyle w:val="Strong"/>
          <w:rFonts w:cstheme="minorHAnsi"/>
          <w:b w:val="0"/>
        </w:rPr>
        <w:t>c</w:t>
      </w:r>
      <w:r w:rsidRPr="00AE298F">
        <w:rPr>
          <w:rStyle w:val="Strong"/>
          <w:rFonts w:cstheme="minorHAnsi"/>
          <w:b w:val="0"/>
        </w:rPr>
        <w:t xml:space="preserve">ompliance visit </w:t>
      </w:r>
      <w:r w:rsidR="005F1DEE">
        <w:rPr>
          <w:rStyle w:val="Strong"/>
          <w:rFonts w:cstheme="minorHAnsi"/>
          <w:b w:val="0"/>
        </w:rPr>
        <w:t>during the</w:t>
      </w:r>
      <w:r w:rsidRPr="00AE298F">
        <w:rPr>
          <w:rStyle w:val="Strong"/>
          <w:rFonts w:cstheme="minorHAnsi"/>
          <w:b w:val="0"/>
        </w:rPr>
        <w:t xml:space="preserve"> calendar year, the VFC coordinator and back-up coordinator must review the current VFC requirements and recommendations by completing the CDC VFC Requirements and the CDC Storage and Handling modules of the </w:t>
      </w:r>
      <w:r w:rsidRPr="00AE298F">
        <w:rPr>
          <w:rStyle w:val="Strong"/>
          <w:rFonts w:cstheme="minorHAnsi"/>
          <w:b w:val="0"/>
          <w:i/>
          <w:iCs/>
        </w:rPr>
        <w:t>You Call the Shots </w:t>
      </w:r>
      <w:r w:rsidRPr="00AE298F">
        <w:rPr>
          <w:rStyle w:val="Strong"/>
          <w:rFonts w:cstheme="minorHAnsi"/>
          <w:b w:val="0"/>
        </w:rPr>
        <w:t xml:space="preserve">training online. Once completed, </w:t>
      </w:r>
      <w:r w:rsidR="005F1DEE">
        <w:rPr>
          <w:rStyle w:val="Strong"/>
          <w:rFonts w:cstheme="minorHAnsi"/>
          <w:b w:val="0"/>
        </w:rPr>
        <w:t>certificates of completion are</w:t>
      </w:r>
      <w:r w:rsidRPr="00AE298F">
        <w:rPr>
          <w:rStyle w:val="Strong"/>
          <w:rFonts w:cstheme="minorHAnsi"/>
          <w:b w:val="0"/>
        </w:rPr>
        <w:t xml:space="preserve"> fax</w:t>
      </w:r>
      <w:r w:rsidR="005F1DEE">
        <w:rPr>
          <w:rStyle w:val="Strong"/>
          <w:rFonts w:cstheme="minorHAnsi"/>
          <w:b w:val="0"/>
        </w:rPr>
        <w:t>ed</w:t>
      </w:r>
      <w:r w:rsidRPr="00AE298F">
        <w:rPr>
          <w:rStyle w:val="Strong"/>
          <w:rFonts w:cstheme="minorHAnsi"/>
          <w:b w:val="0"/>
        </w:rPr>
        <w:t xml:space="preserve"> or email</w:t>
      </w:r>
      <w:r w:rsidR="005F1DEE">
        <w:rPr>
          <w:rStyle w:val="Strong"/>
          <w:rFonts w:cstheme="minorHAnsi"/>
          <w:b w:val="0"/>
        </w:rPr>
        <w:t>ed</w:t>
      </w:r>
      <w:r w:rsidRPr="00AE298F">
        <w:rPr>
          <w:rStyle w:val="Strong"/>
          <w:rFonts w:cstheme="minorHAnsi"/>
          <w:b w:val="0"/>
        </w:rPr>
        <w:t xml:space="preserve"> </w:t>
      </w:r>
      <w:r w:rsidR="005F1DEE">
        <w:rPr>
          <w:rStyle w:val="Strong"/>
          <w:rFonts w:cstheme="minorHAnsi"/>
          <w:b w:val="0"/>
        </w:rPr>
        <w:t>to the VVFC</w:t>
      </w:r>
      <w:r w:rsidRPr="00AE298F">
        <w:rPr>
          <w:rStyle w:val="Strong"/>
          <w:rFonts w:cstheme="minorHAnsi"/>
          <w:b w:val="0"/>
        </w:rPr>
        <w:t xml:space="preserve"> regional consultant. </w:t>
      </w:r>
      <w:r w:rsidR="005F1DEE">
        <w:rPr>
          <w:rStyle w:val="Strong"/>
          <w:rFonts w:cstheme="minorHAnsi"/>
          <w:b w:val="0"/>
        </w:rPr>
        <w:t xml:space="preserve">To verify a site received a </w:t>
      </w:r>
      <w:r w:rsidR="00707E8F">
        <w:rPr>
          <w:rStyle w:val="Strong"/>
          <w:rFonts w:cstheme="minorHAnsi"/>
          <w:b w:val="0"/>
        </w:rPr>
        <w:t>c</w:t>
      </w:r>
      <w:r w:rsidRPr="00AE298F">
        <w:rPr>
          <w:rStyle w:val="Strong"/>
          <w:rFonts w:cstheme="minorHAnsi"/>
          <w:b w:val="0"/>
        </w:rPr>
        <w:t xml:space="preserve">ompliance visit, contact </w:t>
      </w:r>
      <w:r w:rsidR="005F1DEE">
        <w:rPr>
          <w:rStyle w:val="Strong"/>
          <w:rFonts w:cstheme="minorHAnsi"/>
          <w:b w:val="0"/>
        </w:rPr>
        <w:t>the</w:t>
      </w:r>
      <w:r w:rsidRPr="00AE298F">
        <w:rPr>
          <w:rStyle w:val="Strong"/>
          <w:rFonts w:cstheme="minorHAnsi"/>
          <w:b w:val="0"/>
        </w:rPr>
        <w:t xml:space="preserve"> VVFC Regional Consultant</w:t>
      </w:r>
      <w:r w:rsidR="00FE6BB6">
        <w:rPr>
          <w:rStyle w:val="Strong"/>
          <w:rFonts w:cstheme="minorHAnsi"/>
          <w:b w:val="0"/>
        </w:rPr>
        <w:t xml:space="preserve"> or email </w:t>
      </w:r>
      <w:hyperlink r:id="rId14" w:history="1">
        <w:r w:rsidR="00FE6BB6" w:rsidRPr="00A871AD">
          <w:rPr>
            <w:rStyle w:val="Hyperlink"/>
            <w:rFonts w:cstheme="minorHAnsi"/>
          </w:rPr>
          <w:t>vvfc@vdh.virginia.gov</w:t>
        </w:r>
      </w:hyperlink>
      <w:r w:rsidR="00FE6BB6">
        <w:rPr>
          <w:rStyle w:val="Strong"/>
          <w:rFonts w:cstheme="minorHAnsi"/>
          <w:b w:val="0"/>
        </w:rPr>
        <w:t xml:space="preserve">. </w:t>
      </w:r>
    </w:p>
    <w:p w14:paraId="5BEF95FE" w14:textId="77777777" w:rsidR="00AE298F" w:rsidRPr="003747C7" w:rsidRDefault="00AE298F" w:rsidP="00AE298F">
      <w:pPr>
        <w:pStyle w:val="NoSpacing"/>
        <w:ind w:left="2160"/>
      </w:pPr>
    </w:p>
    <w:p w14:paraId="4A711AC7" w14:textId="77777777" w:rsidR="00DE5645" w:rsidRDefault="00DE5645" w:rsidP="002566D4">
      <w:pPr>
        <w:pStyle w:val="Default"/>
        <w:rPr>
          <w:rFonts w:asciiTheme="minorHAnsi" w:hAnsiTheme="minorHAnsi"/>
          <w:sz w:val="22"/>
          <w:szCs w:val="22"/>
        </w:rPr>
      </w:pPr>
    </w:p>
    <w:p w14:paraId="701D2E64" w14:textId="77777777" w:rsidR="002566D4" w:rsidRPr="004A33CE" w:rsidRDefault="002566D4" w:rsidP="002566D4">
      <w:pPr>
        <w:pStyle w:val="Default"/>
        <w:rPr>
          <w:rFonts w:asciiTheme="minorHAnsi" w:hAnsiTheme="minorHAnsi"/>
          <w:sz w:val="22"/>
          <w:szCs w:val="22"/>
        </w:rPr>
      </w:pPr>
      <w:r w:rsidRPr="004A33CE">
        <w:rPr>
          <w:rFonts w:asciiTheme="minorHAnsi" w:hAnsiTheme="minorHAnsi"/>
          <w:sz w:val="22"/>
          <w:szCs w:val="22"/>
        </w:rPr>
        <w:t>Th</w:t>
      </w:r>
      <w:r w:rsidR="004A33CE">
        <w:rPr>
          <w:rFonts w:asciiTheme="minorHAnsi" w:hAnsiTheme="minorHAnsi"/>
          <w:sz w:val="22"/>
          <w:szCs w:val="22"/>
        </w:rPr>
        <w:t>e Vaccine Management</w:t>
      </w:r>
      <w:r w:rsidRPr="004A33CE">
        <w:rPr>
          <w:rFonts w:asciiTheme="minorHAnsi" w:hAnsiTheme="minorHAnsi"/>
          <w:sz w:val="22"/>
          <w:szCs w:val="22"/>
        </w:rPr>
        <w:t xml:space="preserve"> plan must be reviewed and/or updated annually or more frequently if changes occur. All information in the plan must be current. A “review date” and signature is required in order to verify that </w:t>
      </w:r>
      <w:r w:rsidR="00506027">
        <w:rPr>
          <w:rFonts w:asciiTheme="minorHAnsi" w:hAnsiTheme="minorHAnsi"/>
          <w:sz w:val="22"/>
          <w:szCs w:val="22"/>
        </w:rPr>
        <w:t>i</w:t>
      </w:r>
      <w:r w:rsidRPr="004A33CE">
        <w:rPr>
          <w:rFonts w:asciiTheme="minorHAnsi" w:hAnsiTheme="minorHAnsi"/>
          <w:sz w:val="22"/>
          <w:szCs w:val="22"/>
        </w:rPr>
        <w:t xml:space="preserve">t </w:t>
      </w:r>
      <w:r w:rsidR="00506027">
        <w:rPr>
          <w:rFonts w:asciiTheme="minorHAnsi" w:hAnsiTheme="minorHAnsi"/>
          <w:sz w:val="22"/>
          <w:szCs w:val="22"/>
        </w:rPr>
        <w:t>is</w:t>
      </w:r>
      <w:r w:rsidRPr="004A33CE">
        <w:rPr>
          <w:rFonts w:asciiTheme="minorHAnsi" w:hAnsiTheme="minorHAnsi"/>
          <w:sz w:val="22"/>
          <w:szCs w:val="22"/>
        </w:rPr>
        <w:t xml:space="preserve"> current. </w:t>
      </w:r>
    </w:p>
    <w:p w14:paraId="2A8993F6" w14:textId="77777777" w:rsidR="00ED74C5" w:rsidRDefault="00ED74C5" w:rsidP="00E335F0">
      <w:pPr>
        <w:pStyle w:val="NoSpacing"/>
        <w:ind w:left="1440"/>
      </w:pPr>
    </w:p>
    <w:tbl>
      <w:tblPr>
        <w:tblStyle w:val="TableGrid"/>
        <w:tblW w:w="0" w:type="auto"/>
        <w:tblInd w:w="468" w:type="dxa"/>
        <w:tblLook w:val="04A0" w:firstRow="1" w:lastRow="0" w:firstColumn="1" w:lastColumn="0" w:noHBand="0" w:noVBand="1"/>
      </w:tblPr>
      <w:tblGrid>
        <w:gridCol w:w="1980"/>
        <w:gridCol w:w="6156"/>
      </w:tblGrid>
      <w:tr w:rsidR="004A33CE" w14:paraId="71168F91" w14:textId="77777777" w:rsidTr="7A221B9E">
        <w:tc>
          <w:tcPr>
            <w:tcW w:w="1980" w:type="dxa"/>
          </w:tcPr>
          <w:p w14:paraId="7AFE11EA" w14:textId="77777777" w:rsidR="004A33CE" w:rsidRPr="004A33CE" w:rsidRDefault="004A33CE" w:rsidP="00E335F0">
            <w:pPr>
              <w:pStyle w:val="NoSpacing"/>
              <w:rPr>
                <w:b/>
              </w:rPr>
            </w:pPr>
            <w:r w:rsidRPr="004A33CE">
              <w:rPr>
                <w:b/>
              </w:rPr>
              <w:t>Review Date</w:t>
            </w:r>
          </w:p>
        </w:tc>
        <w:tc>
          <w:tcPr>
            <w:tcW w:w="6156" w:type="dxa"/>
          </w:tcPr>
          <w:p w14:paraId="00023E24" w14:textId="77777777" w:rsidR="004A33CE" w:rsidRPr="004A33CE" w:rsidRDefault="004A33CE" w:rsidP="00E335F0">
            <w:pPr>
              <w:pStyle w:val="NoSpacing"/>
              <w:rPr>
                <w:b/>
              </w:rPr>
            </w:pPr>
            <w:r w:rsidRPr="004A33CE">
              <w:rPr>
                <w:b/>
              </w:rPr>
              <w:t>Signature of individual responsible for the content</w:t>
            </w:r>
          </w:p>
        </w:tc>
      </w:tr>
      <w:tr w:rsidR="004A33CE" w14:paraId="7CFF43C3" w14:textId="77777777" w:rsidTr="7A221B9E">
        <w:trPr>
          <w:trHeight w:val="431"/>
        </w:trPr>
        <w:tc>
          <w:tcPr>
            <w:tcW w:w="1980" w:type="dxa"/>
          </w:tcPr>
          <w:p w14:paraId="098E9921" w14:textId="77777777" w:rsidR="004A33CE" w:rsidRDefault="004A33CE" w:rsidP="00E335F0">
            <w:pPr>
              <w:pStyle w:val="NoSpacing"/>
            </w:pPr>
          </w:p>
        </w:tc>
        <w:tc>
          <w:tcPr>
            <w:tcW w:w="6156" w:type="dxa"/>
          </w:tcPr>
          <w:p w14:paraId="3E95342C" w14:textId="77777777" w:rsidR="004A33CE" w:rsidRDefault="004A33CE" w:rsidP="00E335F0">
            <w:pPr>
              <w:pStyle w:val="NoSpacing"/>
            </w:pPr>
          </w:p>
        </w:tc>
      </w:tr>
      <w:tr w:rsidR="004A33CE" w14:paraId="484B1FBA" w14:textId="77777777" w:rsidTr="7A221B9E">
        <w:trPr>
          <w:trHeight w:val="431"/>
        </w:trPr>
        <w:tc>
          <w:tcPr>
            <w:tcW w:w="1980" w:type="dxa"/>
          </w:tcPr>
          <w:p w14:paraId="67D7907D" w14:textId="77777777" w:rsidR="004A33CE" w:rsidRDefault="004A33CE" w:rsidP="00E335F0">
            <w:pPr>
              <w:pStyle w:val="NoSpacing"/>
            </w:pPr>
          </w:p>
        </w:tc>
        <w:tc>
          <w:tcPr>
            <w:tcW w:w="6156" w:type="dxa"/>
          </w:tcPr>
          <w:p w14:paraId="53CF06F7" w14:textId="77777777" w:rsidR="004A33CE" w:rsidRDefault="004A33CE" w:rsidP="00E335F0">
            <w:pPr>
              <w:pStyle w:val="NoSpacing"/>
            </w:pPr>
          </w:p>
        </w:tc>
      </w:tr>
      <w:tr w:rsidR="004A33CE" w14:paraId="3934CBFF" w14:textId="77777777" w:rsidTr="7A221B9E">
        <w:trPr>
          <w:trHeight w:val="431"/>
        </w:trPr>
        <w:tc>
          <w:tcPr>
            <w:tcW w:w="1980" w:type="dxa"/>
          </w:tcPr>
          <w:p w14:paraId="050CEEED" w14:textId="77777777" w:rsidR="004A33CE" w:rsidRDefault="004A33CE" w:rsidP="00E335F0">
            <w:pPr>
              <w:pStyle w:val="NoSpacing"/>
            </w:pPr>
          </w:p>
        </w:tc>
        <w:tc>
          <w:tcPr>
            <w:tcW w:w="6156" w:type="dxa"/>
          </w:tcPr>
          <w:p w14:paraId="5C36B118" w14:textId="77777777" w:rsidR="004A33CE" w:rsidRDefault="004A33CE" w:rsidP="00E335F0">
            <w:pPr>
              <w:pStyle w:val="NoSpacing"/>
            </w:pPr>
          </w:p>
        </w:tc>
      </w:tr>
      <w:tr w:rsidR="004A33CE" w14:paraId="6435B30D" w14:textId="77777777" w:rsidTr="7A221B9E">
        <w:trPr>
          <w:trHeight w:val="431"/>
        </w:trPr>
        <w:tc>
          <w:tcPr>
            <w:tcW w:w="1980" w:type="dxa"/>
          </w:tcPr>
          <w:p w14:paraId="3982CD27" w14:textId="77777777" w:rsidR="004A33CE" w:rsidRDefault="004A33CE" w:rsidP="00E335F0">
            <w:pPr>
              <w:pStyle w:val="NoSpacing"/>
            </w:pPr>
          </w:p>
        </w:tc>
        <w:tc>
          <w:tcPr>
            <w:tcW w:w="6156" w:type="dxa"/>
          </w:tcPr>
          <w:p w14:paraId="6A053100" w14:textId="77777777" w:rsidR="004A33CE" w:rsidRDefault="004A33CE" w:rsidP="00E335F0">
            <w:pPr>
              <w:pStyle w:val="NoSpacing"/>
            </w:pPr>
          </w:p>
        </w:tc>
      </w:tr>
      <w:tr w:rsidR="004A33CE" w14:paraId="665D86D9" w14:textId="77777777" w:rsidTr="7A221B9E">
        <w:trPr>
          <w:trHeight w:val="431"/>
        </w:trPr>
        <w:tc>
          <w:tcPr>
            <w:tcW w:w="1980" w:type="dxa"/>
          </w:tcPr>
          <w:p w14:paraId="7B22E2B2" w14:textId="77777777" w:rsidR="004A33CE" w:rsidRDefault="004A33CE" w:rsidP="00E335F0">
            <w:pPr>
              <w:pStyle w:val="NoSpacing"/>
            </w:pPr>
          </w:p>
        </w:tc>
        <w:tc>
          <w:tcPr>
            <w:tcW w:w="6156" w:type="dxa"/>
          </w:tcPr>
          <w:p w14:paraId="045FB2DD" w14:textId="77777777" w:rsidR="004A33CE" w:rsidRDefault="004A33CE" w:rsidP="00E335F0">
            <w:pPr>
              <w:pStyle w:val="NoSpacing"/>
            </w:pPr>
          </w:p>
        </w:tc>
      </w:tr>
      <w:tr w:rsidR="004A33CE" w14:paraId="6C885C6A" w14:textId="77777777" w:rsidTr="7A221B9E">
        <w:trPr>
          <w:trHeight w:val="431"/>
        </w:trPr>
        <w:tc>
          <w:tcPr>
            <w:tcW w:w="1980" w:type="dxa"/>
          </w:tcPr>
          <w:p w14:paraId="2D0B265F" w14:textId="77777777" w:rsidR="004A33CE" w:rsidRDefault="004A33CE" w:rsidP="00E335F0">
            <w:pPr>
              <w:pStyle w:val="NoSpacing"/>
            </w:pPr>
          </w:p>
        </w:tc>
        <w:tc>
          <w:tcPr>
            <w:tcW w:w="6156" w:type="dxa"/>
          </w:tcPr>
          <w:p w14:paraId="1FCBE7CD" w14:textId="77777777" w:rsidR="004A33CE" w:rsidRDefault="004A33CE" w:rsidP="00E335F0">
            <w:pPr>
              <w:pStyle w:val="NoSpacing"/>
            </w:pPr>
          </w:p>
        </w:tc>
      </w:tr>
      <w:tr w:rsidR="004A33CE" w14:paraId="77D38504" w14:textId="77777777" w:rsidTr="7A221B9E">
        <w:trPr>
          <w:trHeight w:val="431"/>
        </w:trPr>
        <w:tc>
          <w:tcPr>
            <w:tcW w:w="1980" w:type="dxa"/>
          </w:tcPr>
          <w:p w14:paraId="464E5082" w14:textId="77777777" w:rsidR="004A33CE" w:rsidRDefault="004A33CE" w:rsidP="00E335F0">
            <w:pPr>
              <w:pStyle w:val="NoSpacing"/>
            </w:pPr>
          </w:p>
        </w:tc>
        <w:tc>
          <w:tcPr>
            <w:tcW w:w="6156" w:type="dxa"/>
          </w:tcPr>
          <w:p w14:paraId="45736AC3" w14:textId="77777777" w:rsidR="004A33CE" w:rsidRDefault="004A33CE" w:rsidP="00E335F0">
            <w:pPr>
              <w:pStyle w:val="NoSpacing"/>
            </w:pPr>
          </w:p>
        </w:tc>
      </w:tr>
      <w:tr w:rsidR="004A33CE" w14:paraId="7B96787D" w14:textId="77777777" w:rsidTr="7A221B9E">
        <w:trPr>
          <w:trHeight w:val="431"/>
        </w:trPr>
        <w:tc>
          <w:tcPr>
            <w:tcW w:w="1980" w:type="dxa"/>
          </w:tcPr>
          <w:p w14:paraId="08A2E3EA" w14:textId="77777777" w:rsidR="004A33CE" w:rsidRDefault="004A33CE" w:rsidP="00E335F0">
            <w:pPr>
              <w:pStyle w:val="NoSpacing"/>
            </w:pPr>
          </w:p>
        </w:tc>
        <w:tc>
          <w:tcPr>
            <w:tcW w:w="6156" w:type="dxa"/>
          </w:tcPr>
          <w:p w14:paraId="6C0E4C6A" w14:textId="77777777" w:rsidR="004A33CE" w:rsidRDefault="004A33CE" w:rsidP="00E335F0">
            <w:pPr>
              <w:pStyle w:val="NoSpacing"/>
            </w:pPr>
          </w:p>
        </w:tc>
      </w:tr>
      <w:tr w:rsidR="004A33CE" w14:paraId="3962C432" w14:textId="77777777" w:rsidTr="7A221B9E">
        <w:trPr>
          <w:trHeight w:val="431"/>
        </w:trPr>
        <w:tc>
          <w:tcPr>
            <w:tcW w:w="1980" w:type="dxa"/>
          </w:tcPr>
          <w:p w14:paraId="56994886" w14:textId="77777777" w:rsidR="004A33CE" w:rsidRDefault="004A33CE" w:rsidP="00E335F0">
            <w:pPr>
              <w:pStyle w:val="NoSpacing"/>
            </w:pPr>
          </w:p>
        </w:tc>
        <w:tc>
          <w:tcPr>
            <w:tcW w:w="6156" w:type="dxa"/>
          </w:tcPr>
          <w:p w14:paraId="518012EC" w14:textId="77777777" w:rsidR="004A33CE" w:rsidRDefault="004A33CE" w:rsidP="00E335F0">
            <w:pPr>
              <w:pStyle w:val="NoSpacing"/>
            </w:pPr>
          </w:p>
        </w:tc>
      </w:tr>
      <w:tr w:rsidR="004A33CE" w14:paraId="7FEDD291" w14:textId="77777777" w:rsidTr="7A221B9E">
        <w:trPr>
          <w:trHeight w:val="431"/>
        </w:trPr>
        <w:tc>
          <w:tcPr>
            <w:tcW w:w="1980" w:type="dxa"/>
          </w:tcPr>
          <w:p w14:paraId="1D0D918D" w14:textId="77777777" w:rsidR="004A33CE" w:rsidRDefault="004A33CE" w:rsidP="00E335F0">
            <w:pPr>
              <w:pStyle w:val="NoSpacing"/>
            </w:pPr>
          </w:p>
        </w:tc>
        <w:tc>
          <w:tcPr>
            <w:tcW w:w="6156" w:type="dxa"/>
          </w:tcPr>
          <w:p w14:paraId="2C958A77" w14:textId="77777777" w:rsidR="004A33CE" w:rsidRDefault="004A33CE" w:rsidP="00E335F0">
            <w:pPr>
              <w:pStyle w:val="NoSpacing"/>
            </w:pPr>
          </w:p>
        </w:tc>
      </w:tr>
      <w:tr w:rsidR="7A221B9E" w14:paraId="769BAA9F" w14:textId="77777777" w:rsidTr="7A221B9E">
        <w:trPr>
          <w:trHeight w:val="431"/>
        </w:trPr>
        <w:tc>
          <w:tcPr>
            <w:tcW w:w="1980" w:type="dxa"/>
          </w:tcPr>
          <w:p w14:paraId="6666C223" w14:textId="6CBE5FF8" w:rsidR="7A221B9E" w:rsidRDefault="7A221B9E" w:rsidP="7A221B9E">
            <w:pPr>
              <w:pStyle w:val="NoSpacing"/>
            </w:pPr>
          </w:p>
        </w:tc>
        <w:tc>
          <w:tcPr>
            <w:tcW w:w="6156" w:type="dxa"/>
          </w:tcPr>
          <w:p w14:paraId="424A94BE" w14:textId="6BDBD8B3" w:rsidR="7A221B9E" w:rsidRDefault="7A221B9E" w:rsidP="7A221B9E">
            <w:pPr>
              <w:pStyle w:val="NoSpacing"/>
            </w:pPr>
          </w:p>
        </w:tc>
      </w:tr>
      <w:tr w:rsidR="7A221B9E" w14:paraId="55B45C6C" w14:textId="77777777" w:rsidTr="7A221B9E">
        <w:trPr>
          <w:trHeight w:val="431"/>
        </w:trPr>
        <w:tc>
          <w:tcPr>
            <w:tcW w:w="1980" w:type="dxa"/>
          </w:tcPr>
          <w:p w14:paraId="71CAE726" w14:textId="174A8967" w:rsidR="7A221B9E" w:rsidRDefault="7A221B9E" w:rsidP="7A221B9E">
            <w:pPr>
              <w:pStyle w:val="NoSpacing"/>
            </w:pPr>
          </w:p>
        </w:tc>
        <w:tc>
          <w:tcPr>
            <w:tcW w:w="6156" w:type="dxa"/>
          </w:tcPr>
          <w:p w14:paraId="0F201434" w14:textId="6B2A83CB" w:rsidR="7A221B9E" w:rsidRDefault="7A221B9E" w:rsidP="7A221B9E">
            <w:pPr>
              <w:pStyle w:val="NoSpacing"/>
            </w:pPr>
          </w:p>
        </w:tc>
      </w:tr>
      <w:tr w:rsidR="7A221B9E" w14:paraId="4D0056B9" w14:textId="77777777" w:rsidTr="7A221B9E">
        <w:trPr>
          <w:trHeight w:val="431"/>
        </w:trPr>
        <w:tc>
          <w:tcPr>
            <w:tcW w:w="1980" w:type="dxa"/>
          </w:tcPr>
          <w:p w14:paraId="39FB1E92" w14:textId="3341B390" w:rsidR="7A221B9E" w:rsidRDefault="7A221B9E" w:rsidP="7A221B9E">
            <w:pPr>
              <w:pStyle w:val="NoSpacing"/>
            </w:pPr>
          </w:p>
        </w:tc>
        <w:tc>
          <w:tcPr>
            <w:tcW w:w="6156" w:type="dxa"/>
          </w:tcPr>
          <w:p w14:paraId="422CB34D" w14:textId="667219E6" w:rsidR="7A221B9E" w:rsidRDefault="7A221B9E" w:rsidP="7A221B9E">
            <w:pPr>
              <w:pStyle w:val="NoSpacing"/>
            </w:pPr>
          </w:p>
        </w:tc>
      </w:tr>
    </w:tbl>
    <w:p w14:paraId="14FCEA29" w14:textId="77777777" w:rsidR="00ED74C5" w:rsidRDefault="00ED74C5" w:rsidP="00E335F0">
      <w:pPr>
        <w:pStyle w:val="NoSpacing"/>
        <w:ind w:left="1440"/>
      </w:pPr>
    </w:p>
    <w:sectPr w:rsidR="00ED74C5" w:rsidSect="00962249">
      <w:footerReference w:type="default" r:id="rId15"/>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945A7" w14:textId="77777777" w:rsidR="001E4ED5" w:rsidRDefault="001E4ED5" w:rsidP="00357B04">
      <w:pPr>
        <w:spacing w:after="0" w:line="240" w:lineRule="auto"/>
      </w:pPr>
      <w:r>
        <w:separator/>
      </w:r>
    </w:p>
  </w:endnote>
  <w:endnote w:type="continuationSeparator" w:id="0">
    <w:p w14:paraId="484A2175" w14:textId="77777777" w:rsidR="001E4ED5" w:rsidRDefault="001E4ED5" w:rsidP="0035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Web Pro">
    <w:altName w:val="Myriad Web Pro"/>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Bold">
    <w:altName w:val="MS Mincho"/>
    <w:panose1 w:val="00000000000000000000"/>
    <w:charset w:val="00"/>
    <w:family w:val="roman"/>
    <w:notTrueType/>
    <w:pitch w:val="default"/>
    <w:sig w:usb0="00000000"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203546"/>
      <w:docPartObj>
        <w:docPartGallery w:val="Page Numbers (Bottom of Page)"/>
        <w:docPartUnique/>
      </w:docPartObj>
    </w:sdtPr>
    <w:sdtEndPr>
      <w:rPr>
        <w:noProof/>
      </w:rPr>
    </w:sdtEndPr>
    <w:sdtContent>
      <w:p w14:paraId="7C49C953" w14:textId="692D5DBD" w:rsidR="00456E4B" w:rsidRDefault="00456E4B">
        <w:pPr>
          <w:pStyle w:val="Footer"/>
          <w:rPr>
            <w:noProof/>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r>
          <w:rPr>
            <w:noProof/>
          </w:rPr>
          <w:tab/>
        </w:r>
        <w:r>
          <w:rPr>
            <w:noProof/>
          </w:rPr>
          <w:tab/>
        </w:r>
        <w:r w:rsidR="00892A94">
          <w:rPr>
            <w:noProof/>
          </w:rPr>
          <w:t>October</w:t>
        </w:r>
        <w:r>
          <w:rPr>
            <w:noProof/>
          </w:rPr>
          <w:t xml:space="preserve"> 2024</w:t>
        </w:r>
      </w:p>
    </w:sdtContent>
  </w:sdt>
  <w:p w14:paraId="1171B977" w14:textId="702FFEAB" w:rsidR="00595B94" w:rsidRDefault="00595B94" w:rsidP="00595B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FE503" w14:textId="77777777" w:rsidR="001E4ED5" w:rsidRDefault="001E4ED5" w:rsidP="00357B04">
      <w:pPr>
        <w:spacing w:after="0" w:line="240" w:lineRule="auto"/>
      </w:pPr>
      <w:r>
        <w:separator/>
      </w:r>
    </w:p>
  </w:footnote>
  <w:footnote w:type="continuationSeparator" w:id="0">
    <w:p w14:paraId="540EE0F0" w14:textId="77777777" w:rsidR="001E4ED5" w:rsidRDefault="001E4ED5" w:rsidP="00357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187D"/>
    <w:multiLevelType w:val="hybridMultilevel"/>
    <w:tmpl w:val="7688A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617CAC"/>
    <w:multiLevelType w:val="hybridMultilevel"/>
    <w:tmpl w:val="4A889CBA"/>
    <w:lvl w:ilvl="0" w:tplc="AE4C3EAE">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096A6E"/>
    <w:multiLevelType w:val="hybridMultilevel"/>
    <w:tmpl w:val="5828565A"/>
    <w:lvl w:ilvl="0" w:tplc="04090015">
      <w:start w:val="1"/>
      <w:numFmt w:val="upperLetter"/>
      <w:lvlText w:val="%1."/>
      <w:lvlJc w:val="left"/>
      <w:pPr>
        <w:ind w:left="720" w:hanging="360"/>
      </w:pPr>
    </w:lvl>
    <w:lvl w:ilvl="1" w:tplc="477E23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42A0407E">
      <w:start w:val="1"/>
      <w:numFmt w:val="decimal"/>
      <w:lvlText w:val="%4."/>
      <w:lvlJc w:val="left"/>
      <w:pPr>
        <w:ind w:left="2880" w:hanging="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14E45"/>
    <w:multiLevelType w:val="hybridMultilevel"/>
    <w:tmpl w:val="CBF87766"/>
    <w:lvl w:ilvl="0" w:tplc="AE4C3EAE">
      <w:start w:val="1"/>
      <w:numFmt w:val="bullet"/>
      <w:lvlText w:val=""/>
      <w:lvlJc w:val="left"/>
      <w:pPr>
        <w:ind w:left="900" w:hanging="360"/>
      </w:pPr>
      <w:rPr>
        <w:rFonts w:ascii="Wingdings" w:hAnsi="Wingdings" w:hint="default"/>
      </w:rPr>
    </w:lvl>
    <w:lvl w:ilvl="1" w:tplc="EC4A558A">
      <w:numFmt w:val="bullet"/>
      <w:lvlText w:val="•"/>
      <w:lvlJc w:val="left"/>
      <w:pPr>
        <w:ind w:left="1620" w:hanging="360"/>
      </w:pPr>
      <w:rPr>
        <w:rFonts w:ascii="Calibri" w:eastAsiaTheme="minorEastAsia" w:hAnsi="Calibri" w:cs="Myriad Pro" w:hint="default"/>
        <w:color w:val="231F20"/>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B1A6102"/>
    <w:multiLevelType w:val="hybridMultilevel"/>
    <w:tmpl w:val="CFA46C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715F1"/>
    <w:multiLevelType w:val="hybridMultilevel"/>
    <w:tmpl w:val="FDB6B9D4"/>
    <w:lvl w:ilvl="0" w:tplc="AE4C3EAE">
      <w:start w:val="1"/>
      <w:numFmt w:val="bullet"/>
      <w:lvlText w:val=""/>
      <w:lvlJc w:val="left"/>
      <w:pPr>
        <w:ind w:left="720" w:hanging="360"/>
      </w:pPr>
      <w:rPr>
        <w:rFonts w:ascii="Wingdings" w:hAnsi="Wingdings" w:hint="default"/>
      </w:rPr>
    </w:lvl>
    <w:lvl w:ilvl="1" w:tplc="AE4C3EAE">
      <w:start w:val="1"/>
      <w:numFmt w:val="bullet"/>
      <w:lvlText w:val=""/>
      <w:lvlJc w:val="left"/>
      <w:pPr>
        <w:ind w:left="1440" w:hanging="360"/>
      </w:pPr>
      <w:rPr>
        <w:rFonts w:ascii="Wingdings" w:hAnsi="Wingdings" w:hint="default"/>
        <w:color w:val="231F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52FF1"/>
    <w:multiLevelType w:val="hybridMultilevel"/>
    <w:tmpl w:val="F8CA2510"/>
    <w:lvl w:ilvl="0" w:tplc="AE4C3EA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2A5B32"/>
    <w:multiLevelType w:val="hybridMultilevel"/>
    <w:tmpl w:val="B1467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7B0983"/>
    <w:multiLevelType w:val="hybridMultilevel"/>
    <w:tmpl w:val="B86A2D4C"/>
    <w:lvl w:ilvl="0" w:tplc="79400574">
      <w:start w:val="1"/>
      <w:numFmt w:val="bullet"/>
      <w:lvlText w:val=""/>
      <w:lvlJc w:val="left"/>
      <w:pPr>
        <w:ind w:left="360" w:hanging="360"/>
      </w:pPr>
      <w:rPr>
        <w:rFonts w:ascii="Symbol" w:hAnsi="Symbol" w:hint="default"/>
        <w:sz w:val="24"/>
      </w:rPr>
    </w:lvl>
    <w:lvl w:ilvl="1" w:tplc="598CEB6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6A2447"/>
    <w:multiLevelType w:val="hybridMultilevel"/>
    <w:tmpl w:val="D1C8A592"/>
    <w:lvl w:ilvl="0" w:tplc="477E23E6">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0140C"/>
    <w:multiLevelType w:val="multilevel"/>
    <w:tmpl w:val="9480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305F70"/>
    <w:multiLevelType w:val="hybridMultilevel"/>
    <w:tmpl w:val="3D5C6B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4D3D5B"/>
    <w:multiLevelType w:val="hybridMultilevel"/>
    <w:tmpl w:val="F6EC58E8"/>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94514"/>
    <w:multiLevelType w:val="hybridMultilevel"/>
    <w:tmpl w:val="ACF84E74"/>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95D9B"/>
    <w:multiLevelType w:val="hybridMultilevel"/>
    <w:tmpl w:val="9A3A1BBC"/>
    <w:lvl w:ilvl="0" w:tplc="1ECA955C">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594CFE"/>
    <w:multiLevelType w:val="hybridMultilevel"/>
    <w:tmpl w:val="D710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4559C"/>
    <w:multiLevelType w:val="hybridMultilevel"/>
    <w:tmpl w:val="21FE6A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184328">
    <w:abstractNumId w:val="2"/>
  </w:num>
  <w:num w:numId="2" w16cid:durableId="1857191532">
    <w:abstractNumId w:val="4"/>
  </w:num>
  <w:num w:numId="3" w16cid:durableId="168183536">
    <w:abstractNumId w:val="13"/>
  </w:num>
  <w:num w:numId="4" w16cid:durableId="17851006">
    <w:abstractNumId w:val="3"/>
  </w:num>
  <w:num w:numId="5" w16cid:durableId="491339859">
    <w:abstractNumId w:val="6"/>
  </w:num>
  <w:num w:numId="6" w16cid:durableId="800802948">
    <w:abstractNumId w:val="0"/>
  </w:num>
  <w:num w:numId="7" w16cid:durableId="46220264">
    <w:abstractNumId w:val="5"/>
  </w:num>
  <w:num w:numId="8" w16cid:durableId="1081368293">
    <w:abstractNumId w:val="16"/>
  </w:num>
  <w:num w:numId="9" w16cid:durableId="700740038">
    <w:abstractNumId w:val="12"/>
  </w:num>
  <w:num w:numId="10" w16cid:durableId="607128645">
    <w:abstractNumId w:val="1"/>
  </w:num>
  <w:num w:numId="11" w16cid:durableId="363870854">
    <w:abstractNumId w:val="15"/>
  </w:num>
  <w:num w:numId="12" w16cid:durableId="2143306056">
    <w:abstractNumId w:val="8"/>
  </w:num>
  <w:num w:numId="13" w16cid:durableId="569849943">
    <w:abstractNumId w:val="11"/>
  </w:num>
  <w:num w:numId="14" w16cid:durableId="365254486">
    <w:abstractNumId w:val="7"/>
  </w:num>
  <w:num w:numId="15" w16cid:durableId="551618165">
    <w:abstractNumId w:val="9"/>
  </w:num>
  <w:num w:numId="16" w16cid:durableId="1458596766">
    <w:abstractNumId w:val="14"/>
  </w:num>
  <w:num w:numId="17" w16cid:durableId="1227037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9D"/>
    <w:rsid w:val="00001EF4"/>
    <w:rsid w:val="000469D6"/>
    <w:rsid w:val="00047D53"/>
    <w:rsid w:val="0008524E"/>
    <w:rsid w:val="000A3D5F"/>
    <w:rsid w:val="000D6508"/>
    <w:rsid w:val="000E0DC5"/>
    <w:rsid w:val="00157219"/>
    <w:rsid w:val="00161EED"/>
    <w:rsid w:val="001E4ED5"/>
    <w:rsid w:val="002307FC"/>
    <w:rsid w:val="0023177C"/>
    <w:rsid w:val="002566D4"/>
    <w:rsid w:val="002578C6"/>
    <w:rsid w:val="0028106A"/>
    <w:rsid w:val="002B36A9"/>
    <w:rsid w:val="002B64EF"/>
    <w:rsid w:val="002D520A"/>
    <w:rsid w:val="002E02AF"/>
    <w:rsid w:val="002E25B7"/>
    <w:rsid w:val="00300BC6"/>
    <w:rsid w:val="003402F8"/>
    <w:rsid w:val="00357B04"/>
    <w:rsid w:val="00363CB8"/>
    <w:rsid w:val="003747C7"/>
    <w:rsid w:val="00423BD3"/>
    <w:rsid w:val="0044781E"/>
    <w:rsid w:val="00456E4B"/>
    <w:rsid w:val="00474A65"/>
    <w:rsid w:val="004A33CE"/>
    <w:rsid w:val="004E1D38"/>
    <w:rsid w:val="004F7983"/>
    <w:rsid w:val="00506027"/>
    <w:rsid w:val="00510D1E"/>
    <w:rsid w:val="005425A6"/>
    <w:rsid w:val="00595B94"/>
    <w:rsid w:val="005F1DEE"/>
    <w:rsid w:val="00611039"/>
    <w:rsid w:val="00627410"/>
    <w:rsid w:val="00645961"/>
    <w:rsid w:val="00700C34"/>
    <w:rsid w:val="00707E8F"/>
    <w:rsid w:val="00713CD4"/>
    <w:rsid w:val="00732F77"/>
    <w:rsid w:val="00741A60"/>
    <w:rsid w:val="007622F1"/>
    <w:rsid w:val="00772E59"/>
    <w:rsid w:val="00775A4A"/>
    <w:rsid w:val="007A4432"/>
    <w:rsid w:val="008110FA"/>
    <w:rsid w:val="008157C7"/>
    <w:rsid w:val="0083121D"/>
    <w:rsid w:val="00892A94"/>
    <w:rsid w:val="00897D9D"/>
    <w:rsid w:val="009006F4"/>
    <w:rsid w:val="00933E82"/>
    <w:rsid w:val="00962249"/>
    <w:rsid w:val="00992094"/>
    <w:rsid w:val="009C1DA6"/>
    <w:rsid w:val="009F1192"/>
    <w:rsid w:val="009F12FE"/>
    <w:rsid w:val="00A36230"/>
    <w:rsid w:val="00A45BD3"/>
    <w:rsid w:val="00A514A6"/>
    <w:rsid w:val="00A52E86"/>
    <w:rsid w:val="00AA25E0"/>
    <w:rsid w:val="00AB708A"/>
    <w:rsid w:val="00AE298F"/>
    <w:rsid w:val="00B1030E"/>
    <w:rsid w:val="00B73B3D"/>
    <w:rsid w:val="00BA54F0"/>
    <w:rsid w:val="00BD48A5"/>
    <w:rsid w:val="00BD7BF7"/>
    <w:rsid w:val="00C473BE"/>
    <w:rsid w:val="00C9405C"/>
    <w:rsid w:val="00CF21C8"/>
    <w:rsid w:val="00CF6343"/>
    <w:rsid w:val="00D16B72"/>
    <w:rsid w:val="00D31F41"/>
    <w:rsid w:val="00D43795"/>
    <w:rsid w:val="00D475CF"/>
    <w:rsid w:val="00D57AD8"/>
    <w:rsid w:val="00DB4FE9"/>
    <w:rsid w:val="00DC506D"/>
    <w:rsid w:val="00DD3135"/>
    <w:rsid w:val="00DD52E4"/>
    <w:rsid w:val="00DE370C"/>
    <w:rsid w:val="00DE5645"/>
    <w:rsid w:val="00DF13F1"/>
    <w:rsid w:val="00E326E8"/>
    <w:rsid w:val="00E335F0"/>
    <w:rsid w:val="00E809C9"/>
    <w:rsid w:val="00ED74C5"/>
    <w:rsid w:val="00EF26F1"/>
    <w:rsid w:val="00F76241"/>
    <w:rsid w:val="00FA7E7D"/>
    <w:rsid w:val="00FC5CB5"/>
    <w:rsid w:val="00FD0A2A"/>
    <w:rsid w:val="00FE6BB6"/>
    <w:rsid w:val="047380C1"/>
    <w:rsid w:val="066F2F60"/>
    <w:rsid w:val="0960B5A5"/>
    <w:rsid w:val="0CAF85BC"/>
    <w:rsid w:val="0E066B6C"/>
    <w:rsid w:val="0EC10DAD"/>
    <w:rsid w:val="18E5FB56"/>
    <w:rsid w:val="1AC3F485"/>
    <w:rsid w:val="1B92D2DE"/>
    <w:rsid w:val="202F9172"/>
    <w:rsid w:val="226C2D24"/>
    <w:rsid w:val="23369268"/>
    <w:rsid w:val="26AEB0CA"/>
    <w:rsid w:val="27B5560E"/>
    <w:rsid w:val="2A89C48F"/>
    <w:rsid w:val="2E91354D"/>
    <w:rsid w:val="35185655"/>
    <w:rsid w:val="3A1364C9"/>
    <w:rsid w:val="41A2AA54"/>
    <w:rsid w:val="42547E98"/>
    <w:rsid w:val="44AC9275"/>
    <w:rsid w:val="48710325"/>
    <w:rsid w:val="4AD12251"/>
    <w:rsid w:val="54822C2C"/>
    <w:rsid w:val="71DDA1B1"/>
    <w:rsid w:val="73884394"/>
    <w:rsid w:val="7710018D"/>
    <w:rsid w:val="7A221B9E"/>
    <w:rsid w:val="7CEAA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2C589"/>
  <w15:docId w15:val="{658997B6-BE65-4621-81F1-D2F0AC2D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7D9D"/>
    <w:pPr>
      <w:spacing w:after="0" w:line="240" w:lineRule="auto"/>
    </w:pPr>
  </w:style>
  <w:style w:type="paragraph" w:styleId="Header">
    <w:name w:val="header"/>
    <w:basedOn w:val="Normal"/>
    <w:link w:val="HeaderChar"/>
    <w:uiPriority w:val="99"/>
    <w:unhideWhenUsed/>
    <w:rsid w:val="00357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B04"/>
  </w:style>
  <w:style w:type="paragraph" w:styleId="Footer">
    <w:name w:val="footer"/>
    <w:basedOn w:val="Normal"/>
    <w:link w:val="FooterChar"/>
    <w:uiPriority w:val="99"/>
    <w:unhideWhenUsed/>
    <w:rsid w:val="0035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B04"/>
  </w:style>
  <w:style w:type="paragraph" w:styleId="ListParagraph">
    <w:name w:val="List Paragraph"/>
    <w:basedOn w:val="Normal"/>
    <w:uiPriority w:val="34"/>
    <w:qFormat/>
    <w:rsid w:val="002B36A9"/>
    <w:pPr>
      <w:ind w:left="720"/>
      <w:contextualSpacing/>
    </w:pPr>
  </w:style>
  <w:style w:type="character" w:styleId="Hyperlink">
    <w:name w:val="Hyperlink"/>
    <w:basedOn w:val="DefaultParagraphFont"/>
    <w:uiPriority w:val="99"/>
    <w:unhideWhenUsed/>
    <w:rsid w:val="00933E82"/>
    <w:rPr>
      <w:color w:val="0000FF" w:themeColor="hyperlink"/>
      <w:u w:val="single"/>
    </w:rPr>
  </w:style>
  <w:style w:type="paragraph" w:styleId="BalloonText">
    <w:name w:val="Balloon Text"/>
    <w:basedOn w:val="Normal"/>
    <w:link w:val="BalloonTextChar"/>
    <w:uiPriority w:val="99"/>
    <w:semiHidden/>
    <w:unhideWhenUsed/>
    <w:rsid w:val="0070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C34"/>
    <w:rPr>
      <w:rFonts w:ascii="Tahoma" w:hAnsi="Tahoma" w:cs="Tahoma"/>
      <w:sz w:val="16"/>
      <w:szCs w:val="16"/>
    </w:rPr>
  </w:style>
  <w:style w:type="character" w:styleId="FollowedHyperlink">
    <w:name w:val="FollowedHyperlink"/>
    <w:basedOn w:val="DefaultParagraphFont"/>
    <w:uiPriority w:val="99"/>
    <w:semiHidden/>
    <w:unhideWhenUsed/>
    <w:rsid w:val="0083121D"/>
    <w:rPr>
      <w:color w:val="800080" w:themeColor="followedHyperlink"/>
      <w:u w:val="single"/>
    </w:rPr>
  </w:style>
  <w:style w:type="paragraph" w:customStyle="1" w:styleId="Default">
    <w:name w:val="Default"/>
    <w:rsid w:val="00D16B7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A3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E298F"/>
    <w:rPr>
      <w:i/>
      <w:iCs/>
    </w:rPr>
  </w:style>
  <w:style w:type="paragraph" w:styleId="NormalWeb">
    <w:name w:val="Normal (Web)"/>
    <w:basedOn w:val="Normal"/>
    <w:uiPriority w:val="99"/>
    <w:semiHidden/>
    <w:unhideWhenUsed/>
    <w:rsid w:val="00AE298F"/>
    <w:pPr>
      <w:spacing w:before="100" w:beforeAutospacing="1" w:after="36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98F"/>
    <w:rPr>
      <w:b/>
      <w:bCs/>
    </w:rPr>
  </w:style>
  <w:style w:type="paragraph" w:customStyle="1" w:styleId="Pa1">
    <w:name w:val="Pa1"/>
    <w:basedOn w:val="Default"/>
    <w:next w:val="Default"/>
    <w:uiPriority w:val="99"/>
    <w:rsid w:val="004E1D38"/>
    <w:pPr>
      <w:spacing w:line="241" w:lineRule="atLeast"/>
    </w:pPr>
    <w:rPr>
      <w:rFonts w:ascii="Calibri" w:hAnsi="Calibri" w:cs="Calibri"/>
      <w:color w:val="auto"/>
    </w:rPr>
  </w:style>
  <w:style w:type="character" w:customStyle="1" w:styleId="A10">
    <w:name w:val="A10"/>
    <w:uiPriority w:val="99"/>
    <w:rsid w:val="004E1D38"/>
    <w:rPr>
      <w:color w:val="000000"/>
      <w:u w:val="single"/>
    </w:rPr>
  </w:style>
  <w:style w:type="character" w:styleId="UnresolvedMention">
    <w:name w:val="Unresolved Mention"/>
    <w:basedOn w:val="DefaultParagraphFont"/>
    <w:uiPriority w:val="99"/>
    <w:semiHidden/>
    <w:unhideWhenUsed/>
    <w:rsid w:val="004E1D38"/>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06078">
      <w:bodyDiv w:val="1"/>
      <w:marLeft w:val="0"/>
      <w:marRight w:val="0"/>
      <w:marTop w:val="0"/>
      <w:marBottom w:val="0"/>
      <w:divBdr>
        <w:top w:val="none" w:sz="0" w:space="0" w:color="auto"/>
        <w:left w:val="none" w:sz="0" w:space="0" w:color="auto"/>
        <w:bottom w:val="none" w:sz="0" w:space="0" w:color="auto"/>
        <w:right w:val="none" w:sz="0" w:space="0" w:color="auto"/>
      </w:divBdr>
    </w:div>
    <w:div w:id="1221747981">
      <w:bodyDiv w:val="1"/>
      <w:marLeft w:val="0"/>
      <w:marRight w:val="0"/>
      <w:marTop w:val="0"/>
      <w:marBottom w:val="0"/>
      <w:divBdr>
        <w:top w:val="none" w:sz="0" w:space="0" w:color="auto"/>
        <w:left w:val="none" w:sz="0" w:space="0" w:color="auto"/>
        <w:bottom w:val="none" w:sz="0" w:space="0" w:color="auto"/>
        <w:right w:val="none" w:sz="0" w:space="0" w:color="auto"/>
      </w:divBdr>
      <w:divsChild>
        <w:div w:id="1818842116">
          <w:marLeft w:val="0"/>
          <w:marRight w:val="0"/>
          <w:marTop w:val="0"/>
          <w:marBottom w:val="0"/>
          <w:divBdr>
            <w:top w:val="none" w:sz="0" w:space="0" w:color="auto"/>
            <w:left w:val="none" w:sz="0" w:space="0" w:color="auto"/>
            <w:bottom w:val="none" w:sz="0" w:space="0" w:color="auto"/>
            <w:right w:val="none" w:sz="0" w:space="0" w:color="auto"/>
          </w:divBdr>
          <w:divsChild>
            <w:div w:id="245308647">
              <w:marLeft w:val="0"/>
              <w:marRight w:val="0"/>
              <w:marTop w:val="0"/>
              <w:marBottom w:val="0"/>
              <w:divBdr>
                <w:top w:val="none" w:sz="0" w:space="0" w:color="auto"/>
                <w:left w:val="none" w:sz="0" w:space="0" w:color="auto"/>
                <w:bottom w:val="none" w:sz="0" w:space="0" w:color="auto"/>
                <w:right w:val="none" w:sz="0" w:space="0" w:color="auto"/>
              </w:divBdr>
              <w:divsChild>
                <w:div w:id="1819105880">
                  <w:marLeft w:val="0"/>
                  <w:marRight w:val="0"/>
                  <w:marTop w:val="0"/>
                  <w:marBottom w:val="0"/>
                  <w:divBdr>
                    <w:top w:val="none" w:sz="0" w:space="0" w:color="auto"/>
                    <w:left w:val="none" w:sz="0" w:space="0" w:color="auto"/>
                    <w:bottom w:val="none" w:sz="0" w:space="0" w:color="auto"/>
                    <w:right w:val="none" w:sz="0" w:space="0" w:color="auto"/>
                  </w:divBdr>
                  <w:divsChild>
                    <w:div w:id="16102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382713">
      <w:bodyDiv w:val="1"/>
      <w:marLeft w:val="0"/>
      <w:marRight w:val="0"/>
      <w:marTop w:val="0"/>
      <w:marBottom w:val="0"/>
      <w:divBdr>
        <w:top w:val="none" w:sz="0" w:space="0" w:color="auto"/>
        <w:left w:val="none" w:sz="0" w:space="0" w:color="auto"/>
        <w:bottom w:val="none" w:sz="0" w:space="0" w:color="auto"/>
        <w:right w:val="none" w:sz="0" w:space="0" w:color="auto"/>
      </w:divBdr>
      <w:divsChild>
        <w:div w:id="847256340">
          <w:marLeft w:val="0"/>
          <w:marRight w:val="0"/>
          <w:marTop w:val="0"/>
          <w:marBottom w:val="0"/>
          <w:divBdr>
            <w:top w:val="none" w:sz="0" w:space="0" w:color="auto"/>
            <w:left w:val="none" w:sz="0" w:space="0" w:color="auto"/>
            <w:bottom w:val="none" w:sz="0" w:space="0" w:color="auto"/>
            <w:right w:val="none" w:sz="0" w:space="0" w:color="auto"/>
          </w:divBdr>
          <w:divsChild>
            <w:div w:id="2028360548">
              <w:marLeft w:val="0"/>
              <w:marRight w:val="0"/>
              <w:marTop w:val="0"/>
              <w:marBottom w:val="0"/>
              <w:divBdr>
                <w:top w:val="none" w:sz="0" w:space="0" w:color="auto"/>
                <w:left w:val="none" w:sz="0" w:space="0" w:color="auto"/>
                <w:bottom w:val="none" w:sz="0" w:space="0" w:color="auto"/>
                <w:right w:val="none" w:sz="0" w:space="0" w:color="auto"/>
              </w:divBdr>
              <w:divsChild>
                <w:div w:id="1233545974">
                  <w:marLeft w:val="0"/>
                  <w:marRight w:val="0"/>
                  <w:marTop w:val="0"/>
                  <w:marBottom w:val="0"/>
                  <w:divBdr>
                    <w:top w:val="none" w:sz="0" w:space="0" w:color="auto"/>
                    <w:left w:val="none" w:sz="0" w:space="0" w:color="auto"/>
                    <w:bottom w:val="none" w:sz="0" w:space="0" w:color="auto"/>
                    <w:right w:val="none" w:sz="0" w:space="0" w:color="auto"/>
                  </w:divBdr>
                  <w:divsChild>
                    <w:div w:id="1847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munize.org/clinical/a-z/?q=Temperature+log" TargetMode="External"/><Relationship Id="rId13" Type="http://schemas.openxmlformats.org/officeDocument/2006/relationships/hyperlink" Target="https://www.canva.com/design/DAFwfwFHMfw/qeakPAHsIX7GUm0gNS7ojw/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in.org/tutoria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accines/ed/youcalltheshot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dh.virginia.gov/content/uploads/sites/11/2016/04/return_form.pdf" TargetMode="External"/><Relationship Id="rId4" Type="http://schemas.openxmlformats.org/officeDocument/2006/relationships/settings" Target="settings.xml"/><Relationship Id="rId9" Type="http://schemas.openxmlformats.org/officeDocument/2006/relationships/hyperlink" Target="http://www.vdh.virginia.gov/content/uploads/sites/11/2016/08/EmerRespPlan.pdf" TargetMode="External"/><Relationship Id="rId14" Type="http://schemas.openxmlformats.org/officeDocument/2006/relationships/hyperlink" Target="mailto:vvfc@vdh.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ED38D-A0CE-41C5-B29F-B634B388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2323</Words>
  <Characters>13246</Characters>
  <Application>Microsoft Office Word</Application>
  <DocSecurity>0</DocSecurity>
  <Lines>110</Lines>
  <Paragraphs>31</Paragraphs>
  <ScaleCrop>false</ScaleCrop>
  <Company>UVA Health System</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Prabhu, Emily *HS</dc:creator>
  <cp:lastModifiedBy>Miller, Beth (VDH)</cp:lastModifiedBy>
  <cp:revision>3</cp:revision>
  <cp:lastPrinted>2024-04-18T14:16:00Z</cp:lastPrinted>
  <dcterms:created xsi:type="dcterms:W3CDTF">2024-10-30T14:51:00Z</dcterms:created>
  <dcterms:modified xsi:type="dcterms:W3CDTF">2024-10-30T14:52:00Z</dcterms:modified>
</cp:coreProperties>
</file>