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DB" w:rsidRDefault="00AC3886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-28717</wp:posOffset>
            </wp:positionH>
            <wp:positionV relativeFrom="paragraph">
              <wp:posOffset>0</wp:posOffset>
            </wp:positionV>
            <wp:extent cx="2287422" cy="70286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22" cy="70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66DB" w:rsidRDefault="006C66DB">
      <w:pPr>
        <w:rPr>
          <w:sz w:val="24"/>
        </w:rPr>
      </w:pPr>
    </w:p>
    <w:p w:rsidR="006C66DB" w:rsidRDefault="006C66DB">
      <w:pPr>
        <w:rPr>
          <w:sz w:val="24"/>
        </w:rPr>
      </w:pPr>
    </w:p>
    <w:p w:rsidR="006C66DB" w:rsidRDefault="006C66DB">
      <w:pPr>
        <w:tabs>
          <w:tab w:val="left" w:pos="1335"/>
        </w:tabs>
        <w:rPr>
          <w:sz w:val="24"/>
        </w:rPr>
      </w:pPr>
      <w:r>
        <w:rPr>
          <w:sz w:val="24"/>
        </w:rPr>
        <w:tab/>
      </w:r>
    </w:p>
    <w:p w:rsidR="006E06B1" w:rsidRDefault="006E06B1" w:rsidP="00FD02D7">
      <w:pPr>
        <w:tabs>
          <w:tab w:val="left" w:pos="1335"/>
        </w:tabs>
        <w:rPr>
          <w:b/>
          <w:sz w:val="24"/>
          <w:u w:val="single"/>
        </w:rPr>
      </w:pPr>
    </w:p>
    <w:p w:rsidR="006C66DB" w:rsidRPr="00C437C8" w:rsidRDefault="00C437C8" w:rsidP="00B07D8B">
      <w:pPr>
        <w:tabs>
          <w:tab w:val="left" w:pos="1335"/>
        </w:tabs>
        <w:jc w:val="center"/>
        <w:rPr>
          <w:b/>
          <w:sz w:val="24"/>
          <w:u w:val="single"/>
        </w:rPr>
      </w:pPr>
      <w:r w:rsidRPr="00C437C8">
        <w:rPr>
          <w:b/>
          <w:sz w:val="24"/>
          <w:u w:val="single"/>
        </w:rPr>
        <w:t>NURSING DIRECTIVES/GUIDELINES</w:t>
      </w:r>
    </w:p>
    <w:p w:rsidR="006C66DB" w:rsidRDefault="006C66DB" w:rsidP="00587FF7">
      <w:pPr>
        <w:tabs>
          <w:tab w:val="left" w:pos="1335"/>
        </w:tabs>
        <w:jc w:val="both"/>
        <w:rPr>
          <w:b/>
          <w:sz w:val="24"/>
        </w:rPr>
      </w:pPr>
    </w:p>
    <w:p w:rsidR="006C66DB" w:rsidRPr="00B07D8B" w:rsidRDefault="006C66DB" w:rsidP="00587FF7">
      <w:pPr>
        <w:tabs>
          <w:tab w:val="left" w:pos="1335"/>
        </w:tabs>
        <w:jc w:val="both"/>
        <w:rPr>
          <w:b/>
          <w:sz w:val="24"/>
        </w:rPr>
      </w:pPr>
      <w:r>
        <w:rPr>
          <w:b/>
          <w:sz w:val="24"/>
        </w:rPr>
        <w:t>SUBJECT/TITLE</w:t>
      </w:r>
      <w:r>
        <w:rPr>
          <w:bCs/>
          <w:sz w:val="24"/>
        </w:rPr>
        <w:t xml:space="preserve">:  </w:t>
      </w:r>
      <w:r w:rsidRPr="00B07D8B">
        <w:rPr>
          <w:b/>
          <w:sz w:val="24"/>
        </w:rPr>
        <w:t>Directly Observed Therapy (DOT)</w:t>
      </w:r>
    </w:p>
    <w:p w:rsidR="00B07D8B" w:rsidRDefault="00B07D8B" w:rsidP="00587FF7">
      <w:pPr>
        <w:pStyle w:val="Heading2"/>
        <w:jc w:val="both"/>
        <w:rPr>
          <w:b/>
          <w:bCs w:val="0"/>
        </w:rPr>
      </w:pPr>
    </w:p>
    <w:p w:rsidR="006C66DB" w:rsidRDefault="006C66DB" w:rsidP="00587FF7">
      <w:pPr>
        <w:pStyle w:val="Heading2"/>
        <w:jc w:val="both"/>
      </w:pPr>
      <w:r>
        <w:rPr>
          <w:b/>
          <w:bCs w:val="0"/>
        </w:rPr>
        <w:t>SECTION</w:t>
      </w:r>
      <w:r>
        <w:t>:  Medica</w:t>
      </w:r>
      <w:r w:rsidR="00AF4FC6">
        <w:t>tion</w:t>
      </w:r>
      <w:r>
        <w:t xml:space="preserve"> </w:t>
      </w:r>
      <w:r w:rsidR="00AF4FC6">
        <w:t>Administration</w:t>
      </w:r>
    </w:p>
    <w:p w:rsidR="00587FF7" w:rsidRDefault="00587FF7" w:rsidP="00587FF7">
      <w:pPr>
        <w:pStyle w:val="BodyText"/>
        <w:jc w:val="both"/>
        <w:rPr>
          <w:b/>
          <w:bCs w:val="0"/>
        </w:rPr>
      </w:pPr>
    </w:p>
    <w:p w:rsidR="006C66DB" w:rsidRPr="00B07D8B" w:rsidRDefault="006C66DB" w:rsidP="00B07D8B">
      <w:pPr>
        <w:pStyle w:val="BodyText"/>
      </w:pPr>
      <w:r>
        <w:rPr>
          <w:b/>
        </w:rPr>
        <w:t>SUMMARY</w:t>
      </w:r>
      <w:r>
        <w:t xml:space="preserve">: </w:t>
      </w:r>
      <w:r w:rsidR="00B07D8B" w:rsidRPr="00B07D8B">
        <w:t>T</w:t>
      </w:r>
      <w:r w:rsidRPr="00B07D8B">
        <w:t xml:space="preserve">he </w:t>
      </w:r>
      <w:r w:rsidR="00B07D8B" w:rsidRPr="00B07D8B">
        <w:t>process of providing directly observed tuberculosis chemotherapy in the community setting</w:t>
      </w:r>
      <w:r w:rsidR="00996ACB">
        <w:t xml:space="preserve"> </w:t>
      </w:r>
      <w:r w:rsidR="00B07D8B" w:rsidRPr="00B07D8B">
        <w:t xml:space="preserve">is the </w:t>
      </w:r>
      <w:r w:rsidRPr="00B07D8B">
        <w:t xml:space="preserve">responsibility of </w:t>
      </w:r>
      <w:r w:rsidR="00AF4FC6">
        <w:t>the</w:t>
      </w:r>
      <w:r w:rsidRPr="00B07D8B">
        <w:t xml:space="preserve"> nurse case manager</w:t>
      </w:r>
      <w:r w:rsidR="00B07D8B" w:rsidRPr="00B07D8B">
        <w:t xml:space="preserve"> with assistance from </w:t>
      </w:r>
      <w:r w:rsidR="00AF4FC6">
        <w:t>the</w:t>
      </w:r>
      <w:r w:rsidRPr="00B07D8B">
        <w:t xml:space="preserve"> outreach worke</w:t>
      </w:r>
      <w:r w:rsidR="00C20705">
        <w:t>r or other assigned health department personnel</w:t>
      </w:r>
      <w:r w:rsidR="00B07D8B" w:rsidRPr="00B07D8B">
        <w:t>.</w:t>
      </w:r>
    </w:p>
    <w:p w:rsidR="006C66DB" w:rsidRDefault="006C66DB" w:rsidP="00B07D8B">
      <w:pPr>
        <w:tabs>
          <w:tab w:val="left" w:pos="1335"/>
        </w:tabs>
        <w:jc w:val="center"/>
        <w:rPr>
          <w:b/>
          <w:sz w:val="24"/>
        </w:rPr>
      </w:pPr>
    </w:p>
    <w:p w:rsidR="006C66DB" w:rsidRDefault="006C66DB" w:rsidP="00B07D8B">
      <w:pPr>
        <w:pStyle w:val="BodyText"/>
      </w:pPr>
      <w:r>
        <w:rPr>
          <w:b/>
          <w:bCs w:val="0"/>
        </w:rPr>
        <w:t>BRIEF BACKGROUND</w:t>
      </w:r>
      <w:r>
        <w:t xml:space="preserve">: Directly observed therapy (DOT) is a preferred core management strategy and </w:t>
      </w:r>
      <w:r w:rsidR="00AF4FC6">
        <w:t xml:space="preserve">should be considered </w:t>
      </w:r>
      <w:r>
        <w:t>in all tuberculosis (TB) cases, regardless of the source of medical care. This is considered the standard of care by the Centers for Disease Control</w:t>
      </w:r>
      <w:r w:rsidR="00587FF7">
        <w:t xml:space="preserve"> </w:t>
      </w:r>
      <w:r>
        <w:t xml:space="preserve">and Prevention </w:t>
      </w:r>
      <w:r w:rsidR="00EC7E01">
        <w:t xml:space="preserve">(CDC) </w:t>
      </w:r>
      <w:r>
        <w:t>and the Virginia Department of Health</w:t>
      </w:r>
      <w:r w:rsidR="00587FF7">
        <w:t xml:space="preserve"> (VDH)</w:t>
      </w:r>
      <w:r>
        <w:t>.</w:t>
      </w:r>
      <w:r w:rsidR="00BD0763">
        <w:t xml:space="preserve"> </w:t>
      </w:r>
      <w:r w:rsidR="00767A55">
        <w:t xml:space="preserve"> DOT is also required for </w:t>
      </w:r>
      <w:r w:rsidR="0098177F">
        <w:t xml:space="preserve">persons undergoing treatment </w:t>
      </w:r>
      <w:r w:rsidR="007B7634">
        <w:t>for</w:t>
      </w:r>
      <w:r w:rsidR="0098177F">
        <w:t xml:space="preserve"> latent TB infection (LTBI) with the 12-week </w:t>
      </w:r>
      <w:r w:rsidR="00767A55">
        <w:t>isoniazid</w:t>
      </w:r>
      <w:r w:rsidR="0098177F">
        <w:t>/rifapentine regimen.  DOT may be used for others undergoing treatment of LTBI</w:t>
      </w:r>
      <w:r w:rsidR="00767A55">
        <w:t xml:space="preserve"> such as HIV</w:t>
      </w:r>
      <w:r w:rsidR="00814759">
        <w:t xml:space="preserve"> </w:t>
      </w:r>
      <w:r w:rsidR="00354041">
        <w:t>positive</w:t>
      </w:r>
      <w:r w:rsidR="00767A55">
        <w:t xml:space="preserve"> individuals or contacts in locations where DOT is already underway for an active case or suspect</w:t>
      </w:r>
      <w:r w:rsidR="0098177F">
        <w:t xml:space="preserve">.  </w:t>
      </w:r>
    </w:p>
    <w:p w:rsidR="006C66DB" w:rsidRDefault="006C66DB" w:rsidP="00587FF7">
      <w:pPr>
        <w:tabs>
          <w:tab w:val="left" w:pos="1335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6C66DB" w:rsidRDefault="006C66DB" w:rsidP="00587FF7">
      <w:pPr>
        <w:tabs>
          <w:tab w:val="left" w:pos="1335"/>
        </w:tabs>
        <w:jc w:val="both"/>
        <w:rPr>
          <w:b/>
          <w:sz w:val="24"/>
        </w:rPr>
      </w:pPr>
      <w:r>
        <w:rPr>
          <w:b/>
          <w:sz w:val="24"/>
        </w:rPr>
        <w:t xml:space="preserve">PROCEDURE/DIRECTIVE: </w:t>
      </w:r>
    </w:p>
    <w:p w:rsidR="006C66DB" w:rsidRDefault="006C66DB" w:rsidP="00814759">
      <w:pPr>
        <w:numPr>
          <w:ilvl w:val="0"/>
          <w:numId w:val="3"/>
        </w:numPr>
        <w:tabs>
          <w:tab w:val="num" w:pos="450"/>
          <w:tab w:val="left" w:pos="1335"/>
        </w:tabs>
        <w:ind w:left="450" w:hanging="450"/>
        <w:rPr>
          <w:bCs/>
          <w:sz w:val="24"/>
        </w:rPr>
      </w:pPr>
      <w:r>
        <w:rPr>
          <w:bCs/>
          <w:sz w:val="24"/>
        </w:rPr>
        <w:t xml:space="preserve">The clinician will prescribe the course of treatment for the </w:t>
      </w:r>
      <w:r w:rsidR="00125CED">
        <w:rPr>
          <w:bCs/>
          <w:sz w:val="24"/>
        </w:rPr>
        <w:t>client</w:t>
      </w:r>
      <w:r w:rsidR="00EC7E01">
        <w:rPr>
          <w:bCs/>
          <w:sz w:val="24"/>
        </w:rPr>
        <w:t xml:space="preserve">. The treatment plan may originate </w:t>
      </w:r>
      <w:r>
        <w:rPr>
          <w:bCs/>
          <w:sz w:val="24"/>
        </w:rPr>
        <w:t>in either the private sector or within VDH</w:t>
      </w:r>
      <w:r w:rsidR="00B07D8B">
        <w:rPr>
          <w:bCs/>
          <w:sz w:val="24"/>
        </w:rPr>
        <w:t>.</w:t>
      </w:r>
      <w:r w:rsidR="00CF377F">
        <w:rPr>
          <w:bCs/>
          <w:sz w:val="24"/>
        </w:rPr>
        <w:t xml:space="preserve"> The nurse case manager is responsible for </w:t>
      </w:r>
      <w:r w:rsidR="00AF4FC6">
        <w:rPr>
          <w:bCs/>
          <w:sz w:val="24"/>
        </w:rPr>
        <w:t xml:space="preserve">reviewing the </w:t>
      </w:r>
      <w:r w:rsidR="00CF377F">
        <w:rPr>
          <w:bCs/>
          <w:sz w:val="24"/>
        </w:rPr>
        <w:t>treatment regimen and orders (</w:t>
      </w:r>
      <w:r w:rsidR="00175457">
        <w:rPr>
          <w:bCs/>
          <w:sz w:val="24"/>
        </w:rPr>
        <w:t>e.g.</w:t>
      </w:r>
      <w:r w:rsidR="00EC7E01">
        <w:rPr>
          <w:bCs/>
          <w:sz w:val="24"/>
        </w:rPr>
        <w:t>,</w:t>
      </w:r>
      <w:r w:rsidR="00CF377F">
        <w:rPr>
          <w:bCs/>
          <w:sz w:val="24"/>
        </w:rPr>
        <w:t xml:space="preserve"> appropriate drugs, appropriate dosage for weight, appropriate duration)</w:t>
      </w:r>
      <w:r w:rsidR="00AF4FC6">
        <w:rPr>
          <w:bCs/>
          <w:sz w:val="24"/>
        </w:rPr>
        <w:t xml:space="preserve"> and alerting the clinician of any discrepancies that may exist with the regimen.</w:t>
      </w:r>
      <w:r w:rsidR="00C20705">
        <w:rPr>
          <w:bCs/>
          <w:sz w:val="24"/>
        </w:rPr>
        <w:t xml:space="preserve"> If discrepancies are unresolved, the nurse case manager should immediately consult with the district nurse manager or health director for resolution of the issues.</w:t>
      </w:r>
    </w:p>
    <w:p w:rsidR="00AF4FC6" w:rsidRDefault="006C66DB" w:rsidP="001D0878">
      <w:pPr>
        <w:numPr>
          <w:ilvl w:val="0"/>
          <w:numId w:val="3"/>
        </w:numPr>
        <w:tabs>
          <w:tab w:val="num" w:pos="450"/>
          <w:tab w:val="left" w:pos="810"/>
          <w:tab w:val="left" w:pos="1335"/>
        </w:tabs>
        <w:ind w:left="450" w:hanging="450"/>
        <w:rPr>
          <w:bCs/>
          <w:sz w:val="24"/>
        </w:rPr>
      </w:pPr>
      <w:r>
        <w:rPr>
          <w:bCs/>
          <w:sz w:val="24"/>
        </w:rPr>
        <w:t>The pharmac</w:t>
      </w:r>
      <w:r w:rsidR="00587FF7">
        <w:rPr>
          <w:bCs/>
          <w:sz w:val="24"/>
        </w:rPr>
        <w:t>ist</w:t>
      </w:r>
      <w:r w:rsidR="007B7634">
        <w:rPr>
          <w:bCs/>
          <w:sz w:val="24"/>
        </w:rPr>
        <w:t xml:space="preserve"> or clinician</w:t>
      </w:r>
      <w:r>
        <w:rPr>
          <w:bCs/>
          <w:sz w:val="24"/>
        </w:rPr>
        <w:t xml:space="preserve"> is responsible </w:t>
      </w:r>
      <w:r w:rsidR="00B07D8B">
        <w:rPr>
          <w:bCs/>
          <w:sz w:val="24"/>
        </w:rPr>
        <w:t xml:space="preserve">for dispensing </w:t>
      </w:r>
      <w:r w:rsidR="00704C11">
        <w:rPr>
          <w:bCs/>
          <w:sz w:val="24"/>
        </w:rPr>
        <w:t xml:space="preserve">each </w:t>
      </w:r>
      <w:r w:rsidR="00EC7E01">
        <w:rPr>
          <w:bCs/>
          <w:sz w:val="24"/>
        </w:rPr>
        <w:t xml:space="preserve">medication </w:t>
      </w:r>
      <w:r w:rsidR="00B07D8B">
        <w:rPr>
          <w:bCs/>
          <w:sz w:val="24"/>
        </w:rPr>
        <w:t xml:space="preserve">into a container labeled for the client. </w:t>
      </w:r>
      <w:r w:rsidR="00AF4FC6">
        <w:rPr>
          <w:bCs/>
          <w:sz w:val="24"/>
        </w:rPr>
        <w:t xml:space="preserve">The </w:t>
      </w:r>
      <w:r w:rsidR="00704C11">
        <w:rPr>
          <w:bCs/>
          <w:sz w:val="24"/>
        </w:rPr>
        <w:t xml:space="preserve">prescription </w:t>
      </w:r>
      <w:r w:rsidR="00AF4FC6">
        <w:rPr>
          <w:bCs/>
          <w:sz w:val="24"/>
        </w:rPr>
        <w:t>label must include the name, address</w:t>
      </w:r>
      <w:r w:rsidR="00AB68D6">
        <w:rPr>
          <w:bCs/>
          <w:sz w:val="24"/>
        </w:rPr>
        <w:t>,</w:t>
      </w:r>
      <w:r w:rsidR="00AF4FC6">
        <w:rPr>
          <w:bCs/>
          <w:sz w:val="24"/>
        </w:rPr>
        <w:t xml:space="preserve"> and telephone number of the</w:t>
      </w:r>
      <w:r w:rsidR="0073375F">
        <w:rPr>
          <w:bCs/>
          <w:sz w:val="24"/>
        </w:rPr>
        <w:t xml:space="preserve"> dispensing pharmacy</w:t>
      </w:r>
      <w:r w:rsidR="00AF4FC6">
        <w:rPr>
          <w:bCs/>
          <w:sz w:val="24"/>
        </w:rPr>
        <w:t>; the date of dispensing; name of the prescriber, client</w:t>
      </w:r>
      <w:r w:rsidR="00AA2340">
        <w:rPr>
          <w:bCs/>
          <w:sz w:val="24"/>
        </w:rPr>
        <w:t>,</w:t>
      </w:r>
      <w:r w:rsidR="00AF4FC6">
        <w:rPr>
          <w:bCs/>
          <w:sz w:val="24"/>
        </w:rPr>
        <w:t xml:space="preserve"> and drug</w:t>
      </w:r>
      <w:r w:rsidR="00AA2340">
        <w:rPr>
          <w:bCs/>
          <w:sz w:val="24"/>
        </w:rPr>
        <w:t>;</w:t>
      </w:r>
      <w:r w:rsidR="00AF4FC6">
        <w:rPr>
          <w:bCs/>
          <w:sz w:val="24"/>
        </w:rPr>
        <w:t xml:space="preserve"> and directions for use.  Where appropriate, cautionary statements (</w:t>
      </w:r>
      <w:r w:rsidR="00175457">
        <w:rPr>
          <w:bCs/>
          <w:sz w:val="24"/>
        </w:rPr>
        <w:t>e.g.</w:t>
      </w:r>
      <w:r w:rsidR="00AF4FC6">
        <w:rPr>
          <w:bCs/>
          <w:sz w:val="24"/>
        </w:rPr>
        <w:t>, take with food) should be included on the label.</w:t>
      </w:r>
    </w:p>
    <w:p w:rsidR="00003182" w:rsidRDefault="00767A55" w:rsidP="0098177F">
      <w:pPr>
        <w:numPr>
          <w:ilvl w:val="0"/>
          <w:numId w:val="3"/>
        </w:numPr>
        <w:tabs>
          <w:tab w:val="num" w:pos="450"/>
          <w:tab w:val="left" w:pos="1335"/>
        </w:tabs>
        <w:ind w:left="450" w:hanging="450"/>
        <w:rPr>
          <w:bCs/>
          <w:sz w:val="24"/>
        </w:rPr>
      </w:pPr>
      <w:r>
        <w:rPr>
          <w:bCs/>
          <w:sz w:val="24"/>
        </w:rPr>
        <w:t>With rare exceptions, a</w:t>
      </w:r>
      <w:r w:rsidR="0098177F">
        <w:rPr>
          <w:bCs/>
          <w:sz w:val="24"/>
        </w:rPr>
        <w:t xml:space="preserve">ll drugs for individuals undergoing treatment </w:t>
      </w:r>
      <w:r w:rsidR="00365ECE">
        <w:rPr>
          <w:bCs/>
          <w:sz w:val="24"/>
        </w:rPr>
        <w:t xml:space="preserve">for TB </w:t>
      </w:r>
      <w:r w:rsidR="0098177F">
        <w:rPr>
          <w:bCs/>
          <w:sz w:val="24"/>
        </w:rPr>
        <w:t xml:space="preserve">by DOT will be </w:t>
      </w:r>
      <w:r w:rsidR="00106061">
        <w:rPr>
          <w:bCs/>
          <w:sz w:val="24"/>
        </w:rPr>
        <w:t>dispensed</w:t>
      </w:r>
      <w:r w:rsidR="0098177F">
        <w:rPr>
          <w:bCs/>
          <w:sz w:val="24"/>
        </w:rPr>
        <w:t xml:space="preserve"> </w:t>
      </w:r>
      <w:r w:rsidR="00365ECE">
        <w:rPr>
          <w:bCs/>
          <w:sz w:val="24"/>
        </w:rPr>
        <w:t xml:space="preserve">from the state pharmacy </w:t>
      </w:r>
      <w:r w:rsidR="0098177F">
        <w:rPr>
          <w:bCs/>
          <w:sz w:val="24"/>
        </w:rPr>
        <w:t>in daily dose packages containing required</w:t>
      </w:r>
      <w:r w:rsidR="00003182">
        <w:rPr>
          <w:bCs/>
          <w:sz w:val="24"/>
        </w:rPr>
        <w:t xml:space="preserve"> prescription</w:t>
      </w:r>
      <w:r w:rsidR="0098177F">
        <w:rPr>
          <w:bCs/>
          <w:sz w:val="24"/>
        </w:rPr>
        <w:t xml:space="preserve"> labeling information.  </w:t>
      </w:r>
      <w:r w:rsidR="00003182">
        <w:rPr>
          <w:bCs/>
          <w:sz w:val="24"/>
        </w:rPr>
        <w:t>Exceptions to this packaging are medications that require refrigeration, special light protection</w:t>
      </w:r>
      <w:r>
        <w:rPr>
          <w:bCs/>
          <w:sz w:val="24"/>
        </w:rPr>
        <w:t>,</w:t>
      </w:r>
      <w:r w:rsidR="00003182">
        <w:rPr>
          <w:bCs/>
          <w:sz w:val="24"/>
        </w:rPr>
        <w:t xml:space="preserve"> </w:t>
      </w:r>
      <w:r w:rsidR="006C038B">
        <w:rPr>
          <w:bCs/>
          <w:sz w:val="24"/>
        </w:rPr>
        <w:t>injectables</w:t>
      </w:r>
      <w:r>
        <w:rPr>
          <w:bCs/>
          <w:sz w:val="24"/>
        </w:rPr>
        <w:t xml:space="preserve"> and prescriptions filled by non-VDH pharmacies</w:t>
      </w:r>
      <w:r w:rsidR="00097403">
        <w:rPr>
          <w:bCs/>
          <w:sz w:val="24"/>
        </w:rPr>
        <w:t>.</w:t>
      </w:r>
    </w:p>
    <w:p w:rsidR="001102C5" w:rsidRDefault="0098177F" w:rsidP="00814759">
      <w:pPr>
        <w:numPr>
          <w:ilvl w:val="2"/>
          <w:numId w:val="3"/>
        </w:numPr>
        <w:tabs>
          <w:tab w:val="clear" w:pos="720"/>
          <w:tab w:val="num" w:pos="900"/>
          <w:tab w:val="left" w:pos="1440"/>
        </w:tabs>
        <w:ind w:left="900" w:hanging="450"/>
        <w:rPr>
          <w:bCs/>
          <w:sz w:val="24"/>
        </w:rPr>
      </w:pPr>
      <w:r>
        <w:rPr>
          <w:bCs/>
          <w:sz w:val="24"/>
        </w:rPr>
        <w:t xml:space="preserve">Packets may or may not be provided </w:t>
      </w:r>
      <w:r w:rsidR="00365ECE">
        <w:rPr>
          <w:bCs/>
          <w:sz w:val="24"/>
        </w:rPr>
        <w:t xml:space="preserve">by the state pharmacy </w:t>
      </w:r>
      <w:r w:rsidR="00003182">
        <w:rPr>
          <w:bCs/>
          <w:sz w:val="24"/>
        </w:rPr>
        <w:t>in light</w:t>
      </w:r>
      <w:r>
        <w:rPr>
          <w:bCs/>
          <w:sz w:val="24"/>
        </w:rPr>
        <w:t>-resistant containers with approved child safety closures</w:t>
      </w:r>
      <w:r w:rsidR="00365ECE">
        <w:rPr>
          <w:bCs/>
          <w:sz w:val="24"/>
        </w:rPr>
        <w:t xml:space="preserve"> for storage within local health departments</w:t>
      </w:r>
      <w:r>
        <w:rPr>
          <w:bCs/>
          <w:sz w:val="24"/>
        </w:rPr>
        <w:t xml:space="preserve">.  Local health departments (LHDs) must ensure proper, safe storage of DOT packets until delivered to the client.  </w:t>
      </w:r>
    </w:p>
    <w:p w:rsidR="007B7634" w:rsidRPr="00365ECE" w:rsidRDefault="00365ECE" w:rsidP="00814759">
      <w:pPr>
        <w:numPr>
          <w:ilvl w:val="2"/>
          <w:numId w:val="3"/>
        </w:numPr>
        <w:tabs>
          <w:tab w:val="clear" w:pos="720"/>
          <w:tab w:val="num" w:pos="900"/>
          <w:tab w:val="left" w:pos="1440"/>
        </w:tabs>
        <w:ind w:left="900" w:hanging="450"/>
        <w:rPr>
          <w:bCs/>
          <w:sz w:val="24"/>
        </w:rPr>
      </w:pPr>
      <w:r>
        <w:rPr>
          <w:bCs/>
          <w:sz w:val="24"/>
        </w:rPr>
        <w:lastRenderedPageBreak/>
        <w:t xml:space="preserve">Generally, packets should not be stored in the home.  </w:t>
      </w:r>
      <w:r w:rsidR="0098177F" w:rsidRPr="00365ECE">
        <w:rPr>
          <w:bCs/>
          <w:sz w:val="24"/>
        </w:rPr>
        <w:t>If packets are stored in the home, the drugs must be in tight, light-resistant containers with approved child safety closures.  The client may request his/her drugs not be placed in child-resistant containers; however, the client must sign either the back of the prescription blank or some other form documenting this request.</w:t>
      </w:r>
      <w:r w:rsidR="00003182" w:rsidRPr="00365ECE">
        <w:rPr>
          <w:bCs/>
          <w:sz w:val="24"/>
        </w:rPr>
        <w:t xml:space="preserve"> </w:t>
      </w:r>
      <w:r w:rsidR="0098177F" w:rsidRPr="00365ECE">
        <w:rPr>
          <w:bCs/>
          <w:sz w:val="24"/>
        </w:rPr>
        <w:t xml:space="preserve"> A copy of the same must be filed in the client record.</w:t>
      </w:r>
    </w:p>
    <w:p w:rsidR="006C66DB" w:rsidRDefault="005D73EA" w:rsidP="001D0878">
      <w:pPr>
        <w:numPr>
          <w:ilvl w:val="0"/>
          <w:numId w:val="3"/>
        </w:numPr>
        <w:tabs>
          <w:tab w:val="num" w:pos="450"/>
          <w:tab w:val="left" w:pos="1335"/>
        </w:tabs>
        <w:ind w:left="450" w:hanging="450"/>
        <w:rPr>
          <w:bCs/>
          <w:sz w:val="24"/>
        </w:rPr>
      </w:pPr>
      <w:r w:rsidRPr="00365ECE">
        <w:rPr>
          <w:bCs/>
          <w:sz w:val="24"/>
        </w:rPr>
        <w:t>D</w:t>
      </w:r>
      <w:r w:rsidR="006C66DB" w:rsidRPr="00365ECE">
        <w:rPr>
          <w:bCs/>
          <w:sz w:val="24"/>
        </w:rPr>
        <w:t xml:space="preserve">rugs </w:t>
      </w:r>
      <w:r w:rsidR="00365ECE">
        <w:rPr>
          <w:bCs/>
          <w:sz w:val="24"/>
        </w:rPr>
        <w:t xml:space="preserve">not packaged in daily administration packets </w:t>
      </w:r>
      <w:r w:rsidR="006C66DB" w:rsidRPr="00365ECE">
        <w:rPr>
          <w:bCs/>
          <w:sz w:val="24"/>
        </w:rPr>
        <w:t xml:space="preserve">must be dispensed </w:t>
      </w:r>
      <w:r w:rsidR="00003182" w:rsidRPr="00365ECE">
        <w:rPr>
          <w:bCs/>
          <w:sz w:val="24"/>
        </w:rPr>
        <w:t>in standard prescription bottles</w:t>
      </w:r>
      <w:r w:rsidR="00767A55" w:rsidRPr="00365ECE">
        <w:rPr>
          <w:bCs/>
          <w:sz w:val="24"/>
        </w:rPr>
        <w:t xml:space="preserve"> that are</w:t>
      </w:r>
      <w:r w:rsidR="006C66DB" w:rsidRPr="00365ECE">
        <w:rPr>
          <w:bCs/>
          <w:sz w:val="24"/>
        </w:rPr>
        <w:t xml:space="preserve"> tight, light</w:t>
      </w:r>
      <w:r w:rsidR="00EC7E01" w:rsidRPr="00365ECE">
        <w:rPr>
          <w:bCs/>
          <w:sz w:val="24"/>
        </w:rPr>
        <w:t>-</w:t>
      </w:r>
      <w:r w:rsidR="006C66DB" w:rsidRPr="00365ECE">
        <w:rPr>
          <w:bCs/>
          <w:sz w:val="24"/>
        </w:rPr>
        <w:t xml:space="preserve">resistant containers with approved child safety closures.  </w:t>
      </w:r>
      <w:r w:rsidR="00354041">
        <w:rPr>
          <w:bCs/>
          <w:sz w:val="24"/>
        </w:rPr>
        <w:t>S</w:t>
      </w:r>
      <w:r w:rsidR="00365ECE">
        <w:rPr>
          <w:bCs/>
          <w:sz w:val="24"/>
        </w:rPr>
        <w:t>torage of the bottles in the homes is not recommend</w:t>
      </w:r>
      <w:r w:rsidR="00354041">
        <w:rPr>
          <w:bCs/>
          <w:sz w:val="24"/>
        </w:rPr>
        <w:t>ed.</w:t>
      </w:r>
      <w:r w:rsidR="00365ECE">
        <w:rPr>
          <w:bCs/>
          <w:sz w:val="24"/>
        </w:rPr>
        <w:t xml:space="preserve"> </w:t>
      </w:r>
      <w:r w:rsidR="00354041">
        <w:rPr>
          <w:bCs/>
          <w:sz w:val="24"/>
        </w:rPr>
        <w:t xml:space="preserve">However, </w:t>
      </w:r>
      <w:r w:rsidR="00365ECE">
        <w:rPr>
          <w:bCs/>
          <w:sz w:val="24"/>
        </w:rPr>
        <w:t>if the bottles are to be stored in the home, t</w:t>
      </w:r>
      <w:r w:rsidR="006C66DB" w:rsidRPr="00365ECE">
        <w:rPr>
          <w:bCs/>
          <w:sz w:val="24"/>
        </w:rPr>
        <w:t xml:space="preserve">he </w:t>
      </w:r>
      <w:r w:rsidR="00125CED" w:rsidRPr="00365ECE">
        <w:rPr>
          <w:bCs/>
          <w:sz w:val="24"/>
        </w:rPr>
        <w:t>client</w:t>
      </w:r>
      <w:r w:rsidR="006C66DB" w:rsidRPr="00365ECE">
        <w:rPr>
          <w:bCs/>
          <w:sz w:val="24"/>
        </w:rPr>
        <w:t xml:space="preserve"> may request his/her drugs not be placed in child</w:t>
      </w:r>
      <w:r w:rsidR="00EC7E01" w:rsidRPr="00365ECE">
        <w:rPr>
          <w:bCs/>
          <w:sz w:val="24"/>
        </w:rPr>
        <w:t>-</w:t>
      </w:r>
      <w:r w:rsidR="006C66DB" w:rsidRPr="00365ECE">
        <w:rPr>
          <w:bCs/>
          <w:sz w:val="24"/>
        </w:rPr>
        <w:t xml:space="preserve">resistant containers; however, the </w:t>
      </w:r>
      <w:r w:rsidR="00125CED" w:rsidRPr="00365ECE">
        <w:rPr>
          <w:bCs/>
          <w:sz w:val="24"/>
        </w:rPr>
        <w:t>client</w:t>
      </w:r>
      <w:r w:rsidR="006C66DB" w:rsidRPr="00365ECE">
        <w:rPr>
          <w:bCs/>
          <w:sz w:val="24"/>
        </w:rPr>
        <w:t xml:space="preserve"> must sign either the back of the prescrip</w:t>
      </w:r>
      <w:r w:rsidR="006C66DB">
        <w:rPr>
          <w:bCs/>
          <w:sz w:val="24"/>
        </w:rPr>
        <w:t>tion blank or some other form documenting this request. A copy of the same must be filed in the client record.</w:t>
      </w:r>
    </w:p>
    <w:p w:rsidR="009C6225" w:rsidRDefault="00040767" w:rsidP="001D0878">
      <w:pPr>
        <w:numPr>
          <w:ilvl w:val="0"/>
          <w:numId w:val="3"/>
        </w:numPr>
        <w:tabs>
          <w:tab w:val="num" w:pos="450"/>
          <w:tab w:val="left" w:pos="1335"/>
        </w:tabs>
        <w:ind w:left="450" w:hanging="450"/>
        <w:rPr>
          <w:bCs/>
          <w:sz w:val="24"/>
        </w:rPr>
      </w:pPr>
      <w:r>
        <w:rPr>
          <w:bCs/>
          <w:sz w:val="24"/>
        </w:rPr>
        <w:t xml:space="preserve">VDH and </w:t>
      </w:r>
      <w:r w:rsidR="009C6225">
        <w:rPr>
          <w:bCs/>
          <w:sz w:val="24"/>
        </w:rPr>
        <w:t xml:space="preserve">local </w:t>
      </w:r>
      <w:r>
        <w:rPr>
          <w:bCs/>
          <w:sz w:val="24"/>
        </w:rPr>
        <w:t>drug handling and storage procedures</w:t>
      </w:r>
      <w:r w:rsidR="009C6225">
        <w:rPr>
          <w:bCs/>
          <w:sz w:val="24"/>
        </w:rPr>
        <w:t xml:space="preserve"> regarding release </w:t>
      </w:r>
      <w:r w:rsidR="009C42AF">
        <w:rPr>
          <w:bCs/>
          <w:sz w:val="24"/>
        </w:rPr>
        <w:t xml:space="preserve">and return </w:t>
      </w:r>
      <w:r w:rsidR="009C6225">
        <w:rPr>
          <w:bCs/>
          <w:sz w:val="24"/>
        </w:rPr>
        <w:t>of</w:t>
      </w:r>
      <w:r w:rsidR="001D0878">
        <w:rPr>
          <w:bCs/>
          <w:sz w:val="24"/>
        </w:rPr>
        <w:t xml:space="preserve"> medications </w:t>
      </w:r>
      <w:r w:rsidR="009C6225">
        <w:rPr>
          <w:bCs/>
          <w:sz w:val="24"/>
        </w:rPr>
        <w:t>for client delivery and directly observed therapy</w:t>
      </w:r>
      <w:r w:rsidR="00AB68D6">
        <w:rPr>
          <w:bCs/>
          <w:sz w:val="24"/>
        </w:rPr>
        <w:t xml:space="preserve"> must be followed</w:t>
      </w:r>
      <w:r w:rsidR="009C6225">
        <w:rPr>
          <w:bCs/>
          <w:sz w:val="24"/>
        </w:rPr>
        <w:t xml:space="preserve">.  </w:t>
      </w:r>
    </w:p>
    <w:p w:rsidR="005D73EA" w:rsidRPr="005D73EA" w:rsidRDefault="00EB5FC9" w:rsidP="00392358">
      <w:pPr>
        <w:numPr>
          <w:ilvl w:val="0"/>
          <w:numId w:val="3"/>
        </w:numPr>
        <w:tabs>
          <w:tab w:val="num" w:pos="450"/>
          <w:tab w:val="left" w:pos="630"/>
          <w:tab w:val="left" w:pos="1335"/>
        </w:tabs>
        <w:ind w:left="450" w:hanging="450"/>
        <w:rPr>
          <w:b/>
          <w:sz w:val="28"/>
        </w:rPr>
      </w:pPr>
      <w:r w:rsidRPr="00392358">
        <w:rPr>
          <w:bCs/>
          <w:sz w:val="24"/>
        </w:rPr>
        <w:t>DOT me</w:t>
      </w:r>
      <w:r w:rsidR="00AA2340" w:rsidRPr="00392358">
        <w:rPr>
          <w:bCs/>
          <w:sz w:val="24"/>
        </w:rPr>
        <w:t>dications may not be repackaged</w:t>
      </w:r>
      <w:r w:rsidR="00704C11" w:rsidRPr="00392358">
        <w:rPr>
          <w:bCs/>
          <w:sz w:val="24"/>
        </w:rPr>
        <w:t xml:space="preserve"> except by a pharmacist or clinician.</w:t>
      </w:r>
      <w:r w:rsidRPr="00392358">
        <w:rPr>
          <w:bCs/>
          <w:sz w:val="24"/>
        </w:rPr>
        <w:t xml:space="preserve"> </w:t>
      </w:r>
      <w:r w:rsidR="006C66DB" w:rsidRPr="00392358">
        <w:rPr>
          <w:bCs/>
          <w:sz w:val="24"/>
        </w:rPr>
        <w:t>The VDH outreach worker</w:t>
      </w:r>
      <w:r w:rsidR="005D73EA">
        <w:rPr>
          <w:bCs/>
          <w:sz w:val="24"/>
        </w:rPr>
        <w:t>/unlicensed worker</w:t>
      </w:r>
      <w:r w:rsidR="006C66DB" w:rsidRPr="001C2983">
        <w:rPr>
          <w:bCs/>
          <w:sz w:val="24"/>
        </w:rPr>
        <w:t>, once in the home, may not rep</w:t>
      </w:r>
      <w:r w:rsidR="006C66DB" w:rsidRPr="00392358">
        <w:rPr>
          <w:bCs/>
          <w:sz w:val="24"/>
        </w:rPr>
        <w:t>ackage DOT medications from the original prescription containers.</w:t>
      </w:r>
      <w:r w:rsidR="009253C7" w:rsidRPr="00392358">
        <w:rPr>
          <w:bCs/>
          <w:sz w:val="24"/>
        </w:rPr>
        <w:t xml:space="preserve">  </w:t>
      </w:r>
    </w:p>
    <w:p w:rsidR="00DE5DA6" w:rsidRDefault="005F2745" w:rsidP="001102C5">
      <w:pPr>
        <w:numPr>
          <w:ilvl w:val="2"/>
          <w:numId w:val="3"/>
        </w:numPr>
        <w:tabs>
          <w:tab w:val="clear" w:pos="720"/>
          <w:tab w:val="num" w:pos="900"/>
          <w:tab w:val="left" w:pos="1335"/>
        </w:tabs>
        <w:ind w:left="900" w:hanging="450"/>
        <w:rPr>
          <w:bCs/>
          <w:sz w:val="24"/>
        </w:rPr>
      </w:pPr>
      <w:r w:rsidRPr="00392358">
        <w:rPr>
          <w:bCs/>
          <w:sz w:val="24"/>
        </w:rPr>
        <w:t xml:space="preserve">If changes are made to medications, any remaining </w:t>
      </w:r>
      <w:r w:rsidR="005D73EA">
        <w:rPr>
          <w:bCs/>
          <w:sz w:val="24"/>
        </w:rPr>
        <w:t>daily dose packets</w:t>
      </w:r>
      <w:r w:rsidRPr="00392358">
        <w:rPr>
          <w:bCs/>
          <w:sz w:val="24"/>
        </w:rPr>
        <w:t xml:space="preserve"> should be returned to the state pharmacy for corrected dosing.  With the exception of several days of medication repackage and re</w:t>
      </w:r>
      <w:r w:rsidR="005D73EA">
        <w:rPr>
          <w:bCs/>
          <w:sz w:val="24"/>
        </w:rPr>
        <w:t>-</w:t>
      </w:r>
      <w:r w:rsidRPr="00392358">
        <w:rPr>
          <w:bCs/>
          <w:sz w:val="24"/>
        </w:rPr>
        <w:t xml:space="preserve">labeled by </w:t>
      </w:r>
      <w:r w:rsidR="005D73EA" w:rsidRPr="00392358">
        <w:rPr>
          <w:bCs/>
          <w:sz w:val="24"/>
        </w:rPr>
        <w:t>an</w:t>
      </w:r>
      <w:r w:rsidRPr="00392358">
        <w:rPr>
          <w:bCs/>
          <w:sz w:val="24"/>
        </w:rPr>
        <w:t xml:space="preserve"> authorized </w:t>
      </w:r>
      <w:r w:rsidR="00767A55" w:rsidRPr="00392358">
        <w:rPr>
          <w:bCs/>
          <w:sz w:val="24"/>
        </w:rPr>
        <w:t>health</w:t>
      </w:r>
      <w:r w:rsidRPr="00392358">
        <w:rPr>
          <w:bCs/>
          <w:sz w:val="24"/>
        </w:rPr>
        <w:t xml:space="preserve"> department clinician, LHD personnel cannot adjust medication in the daily dosing packets.  </w:t>
      </w:r>
      <w:r w:rsidR="009253C7" w:rsidRPr="00392358">
        <w:rPr>
          <w:bCs/>
          <w:sz w:val="24"/>
        </w:rPr>
        <w:t>Follow labeling requirements as above.</w:t>
      </w:r>
    </w:p>
    <w:p w:rsidR="007B7634" w:rsidRPr="00DE5DA6" w:rsidRDefault="002D04F4" w:rsidP="00FD2511">
      <w:pPr>
        <w:numPr>
          <w:ilvl w:val="2"/>
          <w:numId w:val="3"/>
        </w:numPr>
        <w:tabs>
          <w:tab w:val="clear" w:pos="720"/>
          <w:tab w:val="left" w:pos="900"/>
          <w:tab w:val="left" w:pos="1440"/>
        </w:tabs>
        <w:ind w:left="900" w:hanging="450"/>
        <w:rPr>
          <w:bCs/>
          <w:sz w:val="24"/>
        </w:rPr>
      </w:pPr>
      <w:r w:rsidRPr="00DE5DA6">
        <w:rPr>
          <w:sz w:val="24"/>
          <w:szCs w:val="24"/>
        </w:rPr>
        <w:t>If medications are change</w:t>
      </w:r>
      <w:r w:rsidR="00DE5DA6" w:rsidRPr="00DE5DA6">
        <w:rPr>
          <w:sz w:val="24"/>
          <w:szCs w:val="24"/>
        </w:rPr>
        <w:t>d</w:t>
      </w:r>
      <w:r w:rsidRPr="00DE5DA6">
        <w:rPr>
          <w:sz w:val="24"/>
          <w:szCs w:val="24"/>
        </w:rPr>
        <w:t xml:space="preserve"> due to side effect</w:t>
      </w:r>
      <w:r w:rsidR="00DE5DA6" w:rsidRPr="00DE5DA6">
        <w:rPr>
          <w:sz w:val="24"/>
          <w:szCs w:val="24"/>
        </w:rPr>
        <w:t>s</w:t>
      </w:r>
      <w:r w:rsidRPr="00DE5DA6">
        <w:rPr>
          <w:sz w:val="24"/>
          <w:szCs w:val="24"/>
        </w:rPr>
        <w:t xml:space="preserve"> or toxicity and drugs are </w:t>
      </w:r>
      <w:r w:rsidR="00DE5DA6" w:rsidRPr="00DE5DA6">
        <w:rPr>
          <w:sz w:val="24"/>
          <w:szCs w:val="24"/>
        </w:rPr>
        <w:t>being restarted</w:t>
      </w:r>
      <w:r w:rsidRPr="00DE5DA6">
        <w:rPr>
          <w:sz w:val="24"/>
          <w:szCs w:val="24"/>
        </w:rPr>
        <w:t xml:space="preserve"> one at a time over a period of time, consider ordering medications in bottles until the regimen is again stabilized.  </w:t>
      </w:r>
    </w:p>
    <w:p w:rsidR="009D221C" w:rsidRPr="00396C5C" w:rsidRDefault="009D221C" w:rsidP="00392358">
      <w:pPr>
        <w:numPr>
          <w:ilvl w:val="0"/>
          <w:numId w:val="3"/>
        </w:numPr>
        <w:tabs>
          <w:tab w:val="num" w:pos="450"/>
          <w:tab w:val="left" w:pos="630"/>
          <w:tab w:val="left" w:pos="1335"/>
        </w:tabs>
        <w:ind w:left="450" w:hanging="450"/>
        <w:rPr>
          <w:b/>
          <w:sz w:val="28"/>
        </w:rPr>
      </w:pPr>
      <w:r w:rsidRPr="00392358">
        <w:rPr>
          <w:bCs/>
          <w:sz w:val="24"/>
        </w:rPr>
        <w:t xml:space="preserve">The health director may authorize staff other than nurses to </w:t>
      </w:r>
      <w:r w:rsidR="00707501">
        <w:rPr>
          <w:bCs/>
          <w:sz w:val="24"/>
        </w:rPr>
        <w:t>transport</w:t>
      </w:r>
      <w:r w:rsidR="00707501" w:rsidRPr="00392358">
        <w:rPr>
          <w:bCs/>
          <w:sz w:val="24"/>
        </w:rPr>
        <w:t xml:space="preserve"> </w:t>
      </w:r>
      <w:r w:rsidRPr="00392358">
        <w:rPr>
          <w:bCs/>
          <w:sz w:val="24"/>
        </w:rPr>
        <w:t xml:space="preserve">the refill to the client’s </w:t>
      </w:r>
      <w:r w:rsidRPr="001C2983">
        <w:rPr>
          <w:bCs/>
          <w:sz w:val="24"/>
        </w:rPr>
        <w:t xml:space="preserve">home. Follow </w:t>
      </w:r>
      <w:r w:rsidR="00040767">
        <w:rPr>
          <w:bCs/>
          <w:sz w:val="24"/>
        </w:rPr>
        <w:t>VDH and local drug handling and storage procedures</w:t>
      </w:r>
      <w:r w:rsidRPr="001C2983">
        <w:rPr>
          <w:bCs/>
          <w:sz w:val="24"/>
        </w:rPr>
        <w:t xml:space="preserve"> regarding release and return, if necessary, </w:t>
      </w:r>
      <w:r w:rsidRPr="00392358">
        <w:rPr>
          <w:bCs/>
          <w:sz w:val="24"/>
        </w:rPr>
        <w:t>of medications</w:t>
      </w:r>
      <w:r w:rsidR="00707501">
        <w:rPr>
          <w:bCs/>
          <w:sz w:val="24"/>
        </w:rPr>
        <w:t>.</w:t>
      </w:r>
      <w:r w:rsidRPr="00392358">
        <w:rPr>
          <w:bCs/>
          <w:sz w:val="24"/>
        </w:rPr>
        <w:t xml:space="preserve">  If the client voices any concerns or has questions concerning the refill, unlicensed staff should not </w:t>
      </w:r>
      <w:r w:rsidR="00707501">
        <w:rPr>
          <w:bCs/>
          <w:sz w:val="24"/>
        </w:rPr>
        <w:t>leave</w:t>
      </w:r>
      <w:r w:rsidR="00707501" w:rsidRPr="00392358">
        <w:rPr>
          <w:bCs/>
          <w:sz w:val="24"/>
        </w:rPr>
        <w:t xml:space="preserve"> </w:t>
      </w:r>
      <w:r w:rsidRPr="00392358">
        <w:rPr>
          <w:bCs/>
          <w:sz w:val="24"/>
        </w:rPr>
        <w:t>the refill.  All client questions concerning medications must be referred to appropriate licensed medical staff.</w:t>
      </w:r>
    </w:p>
    <w:p w:rsidR="00392358" w:rsidRPr="00DE5DA6" w:rsidRDefault="00106061" w:rsidP="00DE5DA6">
      <w:pPr>
        <w:numPr>
          <w:ilvl w:val="0"/>
          <w:numId w:val="3"/>
        </w:numPr>
        <w:tabs>
          <w:tab w:val="num" w:pos="450"/>
          <w:tab w:val="left" w:pos="630"/>
          <w:tab w:val="left" w:pos="1335"/>
        </w:tabs>
        <w:ind w:left="450" w:hanging="450"/>
        <w:rPr>
          <w:bCs/>
          <w:sz w:val="24"/>
        </w:rPr>
      </w:pPr>
      <w:r>
        <w:rPr>
          <w:bCs/>
          <w:sz w:val="24"/>
        </w:rPr>
        <w:t xml:space="preserve">Nurses and clinicians may administer TB drugs </w:t>
      </w:r>
      <w:r w:rsidR="00707501">
        <w:rPr>
          <w:bCs/>
          <w:sz w:val="24"/>
        </w:rPr>
        <w:t xml:space="preserve">within their scope of practice.  </w:t>
      </w:r>
      <w:r w:rsidR="00392358" w:rsidRPr="00DE5DA6">
        <w:rPr>
          <w:bCs/>
          <w:sz w:val="24"/>
        </w:rPr>
        <w:t xml:space="preserve">The </w:t>
      </w:r>
      <w:r w:rsidR="00707501" w:rsidRPr="00DE5DA6">
        <w:rPr>
          <w:bCs/>
          <w:sz w:val="24"/>
        </w:rPr>
        <w:t>outreach worker</w:t>
      </w:r>
      <w:r w:rsidR="00392358" w:rsidRPr="00DE5DA6">
        <w:rPr>
          <w:bCs/>
          <w:sz w:val="24"/>
        </w:rPr>
        <w:t xml:space="preserve">/unlicensed individual must operate under the health district’s adopted plan for delegation. The </w:t>
      </w:r>
      <w:r w:rsidR="00707501" w:rsidRPr="00DE5DA6">
        <w:rPr>
          <w:bCs/>
          <w:sz w:val="24"/>
        </w:rPr>
        <w:t>outreach worker/</w:t>
      </w:r>
      <w:r w:rsidR="00392358" w:rsidRPr="00DE5DA6">
        <w:rPr>
          <w:bCs/>
          <w:sz w:val="24"/>
        </w:rPr>
        <w:t xml:space="preserve">unlicensed individual must use the </w:t>
      </w:r>
      <w:r w:rsidR="00392358" w:rsidRPr="00DE5DA6">
        <w:rPr>
          <w:bCs/>
          <w:i/>
          <w:sz w:val="24"/>
        </w:rPr>
        <w:t>Directly Observed Therapy Log</w:t>
      </w:r>
      <w:r w:rsidR="00392358" w:rsidRPr="00DE5DA6">
        <w:rPr>
          <w:bCs/>
          <w:sz w:val="24"/>
        </w:rPr>
        <w:t xml:space="preserve"> to document each client encounter. </w:t>
      </w:r>
    </w:p>
    <w:p w:rsidR="00392358" w:rsidRPr="00A90CB1" w:rsidRDefault="00392358" w:rsidP="00392358">
      <w:pPr>
        <w:numPr>
          <w:ilvl w:val="0"/>
          <w:numId w:val="3"/>
        </w:numPr>
        <w:tabs>
          <w:tab w:val="num" w:pos="-1080"/>
          <w:tab w:val="num" w:pos="450"/>
          <w:tab w:val="left" w:pos="1335"/>
        </w:tabs>
        <w:ind w:left="450" w:hanging="450"/>
        <w:rPr>
          <w:bCs/>
          <w:sz w:val="24"/>
        </w:rPr>
      </w:pPr>
      <w:r w:rsidRPr="00A90CB1">
        <w:rPr>
          <w:bCs/>
          <w:sz w:val="24"/>
        </w:rPr>
        <w:t>The delegating public health nurse</w:t>
      </w:r>
      <w:r w:rsidR="00707501">
        <w:rPr>
          <w:bCs/>
          <w:sz w:val="24"/>
        </w:rPr>
        <w:t>, a registered nurse,</w:t>
      </w:r>
      <w:r w:rsidRPr="00A90CB1">
        <w:rPr>
          <w:bCs/>
          <w:sz w:val="24"/>
        </w:rPr>
        <w:t xml:space="preserve"> must monitor the performance of delegated tasks and ensure appropriate documentation.  It is also the responsibility of the delegating nurse to ensure that doses are taken and observed as ordered.</w:t>
      </w:r>
    </w:p>
    <w:p w:rsidR="00DE5DA6" w:rsidRDefault="00392358" w:rsidP="001D0878">
      <w:pPr>
        <w:numPr>
          <w:ilvl w:val="0"/>
          <w:numId w:val="3"/>
        </w:numPr>
        <w:tabs>
          <w:tab w:val="left" w:pos="450"/>
          <w:tab w:val="left" w:pos="1335"/>
        </w:tabs>
        <w:ind w:left="450" w:hanging="450"/>
        <w:rPr>
          <w:bCs/>
          <w:sz w:val="24"/>
        </w:rPr>
      </w:pPr>
      <w:r w:rsidRPr="00392358">
        <w:rPr>
          <w:bCs/>
          <w:sz w:val="24"/>
        </w:rPr>
        <w:t xml:space="preserve">All staff, including the unlicensed staff, may assist in medication administration in the </w:t>
      </w:r>
      <w:r w:rsidRPr="001C2983">
        <w:rPr>
          <w:bCs/>
          <w:sz w:val="24"/>
        </w:rPr>
        <w:t>home setting if the client is unable to d</w:t>
      </w:r>
      <w:r w:rsidRPr="00392358">
        <w:rPr>
          <w:bCs/>
          <w:sz w:val="24"/>
        </w:rPr>
        <w:t>o this on his/her own.</w:t>
      </w:r>
      <w:r w:rsidR="00DE5DA6">
        <w:rPr>
          <w:bCs/>
          <w:sz w:val="24"/>
        </w:rPr>
        <w:t xml:space="preserve">  </w:t>
      </w:r>
    </w:p>
    <w:p w:rsidR="006C66DB" w:rsidRDefault="00707501" w:rsidP="001D0878">
      <w:pPr>
        <w:numPr>
          <w:ilvl w:val="0"/>
          <w:numId w:val="3"/>
        </w:numPr>
        <w:tabs>
          <w:tab w:val="left" w:pos="450"/>
          <w:tab w:val="left" w:pos="1335"/>
        </w:tabs>
        <w:ind w:left="450" w:hanging="450"/>
        <w:rPr>
          <w:bCs/>
          <w:sz w:val="24"/>
        </w:rPr>
      </w:pPr>
      <w:r>
        <w:rPr>
          <w:bCs/>
          <w:sz w:val="24"/>
        </w:rPr>
        <w:t>Although not legally authorized to administer medications, it</w:t>
      </w:r>
      <w:r w:rsidR="006C66DB">
        <w:rPr>
          <w:bCs/>
          <w:sz w:val="24"/>
        </w:rPr>
        <w:t xml:space="preserve"> is the responsibility of the outreach worker</w:t>
      </w:r>
      <w:r w:rsidR="00B0013E">
        <w:rPr>
          <w:bCs/>
          <w:sz w:val="24"/>
        </w:rPr>
        <w:t>/</w:t>
      </w:r>
      <w:r w:rsidR="00AF4FC6">
        <w:rPr>
          <w:bCs/>
          <w:sz w:val="24"/>
        </w:rPr>
        <w:t xml:space="preserve">unlicensed worker </w:t>
      </w:r>
      <w:r w:rsidR="006C66DB">
        <w:rPr>
          <w:bCs/>
          <w:sz w:val="24"/>
        </w:rPr>
        <w:t xml:space="preserve">to observe the </w:t>
      </w:r>
      <w:r w:rsidR="00125CED">
        <w:rPr>
          <w:bCs/>
          <w:sz w:val="24"/>
        </w:rPr>
        <w:t>client</w:t>
      </w:r>
      <w:r w:rsidR="006C66DB">
        <w:rPr>
          <w:bCs/>
          <w:sz w:val="24"/>
        </w:rPr>
        <w:t xml:space="preserve"> removing the medication(s) and ingesting the prescribed dose from the labeled containers, assuring the correct number of tablets/capsules are removed and ingested.</w:t>
      </w:r>
    </w:p>
    <w:p w:rsidR="007B7634" w:rsidRPr="005C75E8" w:rsidRDefault="00F52B75" w:rsidP="005C75E8">
      <w:pPr>
        <w:numPr>
          <w:ilvl w:val="0"/>
          <w:numId w:val="3"/>
        </w:numPr>
        <w:tabs>
          <w:tab w:val="clear" w:pos="-720"/>
          <w:tab w:val="num" w:pos="-1080"/>
          <w:tab w:val="num" w:pos="450"/>
          <w:tab w:val="left" w:pos="1335"/>
        </w:tabs>
        <w:ind w:left="450" w:hanging="450"/>
        <w:rPr>
          <w:bCs/>
          <w:sz w:val="24"/>
        </w:rPr>
      </w:pPr>
      <w:r>
        <w:rPr>
          <w:bCs/>
          <w:sz w:val="24"/>
        </w:rPr>
        <w:t>If weekend/holiday doses are need</w:t>
      </w:r>
      <w:r w:rsidR="002237D8">
        <w:rPr>
          <w:bCs/>
          <w:sz w:val="24"/>
        </w:rPr>
        <w:t>ed</w:t>
      </w:r>
      <w:r>
        <w:rPr>
          <w:bCs/>
          <w:sz w:val="24"/>
        </w:rPr>
        <w:t xml:space="preserve"> and medications are not routinely stored in the home</w:t>
      </w:r>
      <w:r w:rsidR="002237D8">
        <w:rPr>
          <w:bCs/>
          <w:sz w:val="24"/>
        </w:rPr>
        <w:t xml:space="preserve">, </w:t>
      </w:r>
      <w:r w:rsidR="006C66DB" w:rsidRPr="00CB1175">
        <w:rPr>
          <w:bCs/>
          <w:sz w:val="24"/>
        </w:rPr>
        <w:t>the nurse</w:t>
      </w:r>
      <w:r w:rsidR="00DE5DA6">
        <w:rPr>
          <w:bCs/>
          <w:sz w:val="24"/>
        </w:rPr>
        <w:t xml:space="preserve"> or </w:t>
      </w:r>
      <w:r w:rsidR="006C66DB" w:rsidRPr="00CB1175">
        <w:rPr>
          <w:bCs/>
          <w:sz w:val="24"/>
        </w:rPr>
        <w:t>outreach worker</w:t>
      </w:r>
      <w:r w:rsidR="00B0013E">
        <w:rPr>
          <w:bCs/>
          <w:sz w:val="24"/>
        </w:rPr>
        <w:t>/</w:t>
      </w:r>
      <w:r w:rsidR="00707501">
        <w:rPr>
          <w:bCs/>
          <w:sz w:val="24"/>
        </w:rPr>
        <w:t>unlicensed worker</w:t>
      </w:r>
      <w:r w:rsidR="006C66DB" w:rsidRPr="00CB1175">
        <w:rPr>
          <w:bCs/>
          <w:sz w:val="24"/>
        </w:rPr>
        <w:t xml:space="preserve"> </w:t>
      </w:r>
      <w:r w:rsidR="00CF377F" w:rsidRPr="00CB1175">
        <w:rPr>
          <w:bCs/>
          <w:sz w:val="24"/>
        </w:rPr>
        <w:t xml:space="preserve">will either leave the </w:t>
      </w:r>
      <w:r>
        <w:rPr>
          <w:bCs/>
          <w:sz w:val="24"/>
        </w:rPr>
        <w:t xml:space="preserve">correct number of daily packets, the </w:t>
      </w:r>
      <w:r w:rsidR="00F9154B">
        <w:rPr>
          <w:bCs/>
          <w:sz w:val="24"/>
        </w:rPr>
        <w:t>client-labeled</w:t>
      </w:r>
      <w:r w:rsidR="00CF377F" w:rsidRPr="00CB1175">
        <w:rPr>
          <w:bCs/>
          <w:sz w:val="24"/>
        </w:rPr>
        <w:t xml:space="preserve"> medication bottles</w:t>
      </w:r>
      <w:r>
        <w:rPr>
          <w:bCs/>
          <w:sz w:val="24"/>
        </w:rPr>
        <w:t>,</w:t>
      </w:r>
      <w:r w:rsidR="00CF377F" w:rsidRPr="00CB1175">
        <w:rPr>
          <w:bCs/>
          <w:sz w:val="24"/>
        </w:rPr>
        <w:t xml:space="preserve"> or observe the client remove the correct </w:t>
      </w:r>
      <w:r w:rsidR="00CF377F" w:rsidRPr="00CB1175">
        <w:rPr>
          <w:bCs/>
          <w:sz w:val="24"/>
        </w:rPr>
        <w:lastRenderedPageBreak/>
        <w:t xml:space="preserve">number of pills for self-administration. If medications are removed for weekend administration, the medications </w:t>
      </w:r>
      <w:r w:rsidR="00F9154B">
        <w:rPr>
          <w:bCs/>
          <w:sz w:val="24"/>
        </w:rPr>
        <w:t>must be</w:t>
      </w:r>
      <w:r w:rsidR="00F9154B" w:rsidRPr="00CB1175">
        <w:rPr>
          <w:bCs/>
          <w:sz w:val="24"/>
        </w:rPr>
        <w:t xml:space="preserve"> </w:t>
      </w:r>
      <w:r w:rsidR="00CF377F" w:rsidRPr="00CB1175">
        <w:rPr>
          <w:bCs/>
          <w:sz w:val="24"/>
        </w:rPr>
        <w:t xml:space="preserve">stored in tight, </w:t>
      </w:r>
      <w:r w:rsidR="00CB1175">
        <w:rPr>
          <w:bCs/>
          <w:sz w:val="24"/>
        </w:rPr>
        <w:t>labeled, light-</w:t>
      </w:r>
      <w:r w:rsidR="00CB1175" w:rsidRPr="000962C2">
        <w:rPr>
          <w:bCs/>
          <w:sz w:val="24"/>
        </w:rPr>
        <w:t xml:space="preserve">resistant </w:t>
      </w:r>
      <w:r w:rsidR="00CF377F" w:rsidRPr="000962C2">
        <w:rPr>
          <w:bCs/>
          <w:sz w:val="24"/>
        </w:rPr>
        <w:t xml:space="preserve">containers. </w:t>
      </w:r>
      <w:r w:rsidR="006C66DB" w:rsidRPr="000962C2">
        <w:rPr>
          <w:bCs/>
          <w:sz w:val="24"/>
        </w:rPr>
        <w:t xml:space="preserve"> </w:t>
      </w:r>
    </w:p>
    <w:p w:rsidR="006C66DB" w:rsidRPr="00A77068" w:rsidRDefault="006C66DB" w:rsidP="00097403">
      <w:pPr>
        <w:numPr>
          <w:ilvl w:val="0"/>
          <w:numId w:val="3"/>
        </w:numPr>
        <w:tabs>
          <w:tab w:val="num" w:pos="-1080"/>
          <w:tab w:val="left" w:pos="450"/>
        </w:tabs>
        <w:ind w:left="450" w:hanging="450"/>
        <w:rPr>
          <w:bCs/>
          <w:sz w:val="24"/>
        </w:rPr>
      </w:pPr>
      <w:r w:rsidRPr="00A77068">
        <w:rPr>
          <w:bCs/>
          <w:sz w:val="24"/>
        </w:rPr>
        <w:t>Every dose of medication must be accounted fo</w:t>
      </w:r>
      <w:r w:rsidR="00587FF7" w:rsidRPr="00A77068">
        <w:rPr>
          <w:bCs/>
          <w:sz w:val="24"/>
        </w:rPr>
        <w:t xml:space="preserve">r and documented in the </w:t>
      </w:r>
      <w:r w:rsidR="00587FF7" w:rsidRPr="00A77068">
        <w:rPr>
          <w:bCs/>
          <w:i/>
          <w:sz w:val="24"/>
        </w:rPr>
        <w:t>DOT Log</w:t>
      </w:r>
      <w:r w:rsidR="00587FF7" w:rsidRPr="00A77068">
        <w:rPr>
          <w:bCs/>
          <w:sz w:val="24"/>
        </w:rPr>
        <w:t>.</w:t>
      </w:r>
      <w:r w:rsidRPr="00A77068">
        <w:rPr>
          <w:bCs/>
          <w:sz w:val="24"/>
        </w:rPr>
        <w:t xml:space="preserve"> </w:t>
      </w:r>
      <w:r w:rsidR="00587FF7" w:rsidRPr="00A77068">
        <w:rPr>
          <w:bCs/>
          <w:sz w:val="24"/>
        </w:rPr>
        <w:t>T</w:t>
      </w:r>
      <w:r w:rsidRPr="00A77068">
        <w:rPr>
          <w:bCs/>
          <w:sz w:val="24"/>
        </w:rPr>
        <w:t xml:space="preserve">his includes DOT, self-administered and DOT/self. Refer to the </w:t>
      </w:r>
      <w:r w:rsidRPr="00A77068">
        <w:rPr>
          <w:bCs/>
          <w:i/>
          <w:sz w:val="24"/>
        </w:rPr>
        <w:t>VDH Guidelines –</w:t>
      </w:r>
      <w:r w:rsidR="00686C08" w:rsidRPr="00A77068">
        <w:rPr>
          <w:bCs/>
          <w:i/>
          <w:sz w:val="24"/>
        </w:rPr>
        <w:t xml:space="preserve"> </w:t>
      </w:r>
      <w:r w:rsidR="00A77068" w:rsidRPr="00A77068">
        <w:rPr>
          <w:bCs/>
          <w:i/>
          <w:sz w:val="24"/>
        </w:rPr>
        <w:t>T</w:t>
      </w:r>
      <w:r w:rsidRPr="00A77068">
        <w:rPr>
          <w:bCs/>
          <w:i/>
          <w:sz w:val="24"/>
        </w:rPr>
        <w:t>uberculosis Guidelines for Determination of Completion of Treatment</w:t>
      </w:r>
      <w:r w:rsidRPr="00A77068">
        <w:rPr>
          <w:bCs/>
          <w:sz w:val="24"/>
        </w:rPr>
        <w:t xml:space="preserve"> and VDH</w:t>
      </w:r>
      <w:r w:rsidR="00A77068">
        <w:rPr>
          <w:bCs/>
          <w:sz w:val="24"/>
        </w:rPr>
        <w:t xml:space="preserve"> </w:t>
      </w:r>
      <w:r w:rsidRPr="00A77068">
        <w:rPr>
          <w:bCs/>
          <w:sz w:val="24"/>
        </w:rPr>
        <w:t>Guidelines for TB record and form use.</w:t>
      </w:r>
    </w:p>
    <w:p w:rsidR="00CB1175" w:rsidRDefault="00CB1175" w:rsidP="001D0878">
      <w:pPr>
        <w:numPr>
          <w:ilvl w:val="1"/>
          <w:numId w:val="3"/>
        </w:numPr>
        <w:tabs>
          <w:tab w:val="num" w:pos="450"/>
          <w:tab w:val="left" w:pos="1335"/>
        </w:tabs>
        <w:ind w:firstLine="0"/>
        <w:rPr>
          <w:bCs/>
          <w:sz w:val="24"/>
        </w:rPr>
      </w:pPr>
      <w:r w:rsidRPr="001D0878">
        <w:rPr>
          <w:bCs/>
          <w:sz w:val="24"/>
        </w:rPr>
        <w:t xml:space="preserve">Documentation of </w:t>
      </w:r>
      <w:r w:rsidR="002E1EC7" w:rsidRPr="001D0878">
        <w:rPr>
          <w:bCs/>
          <w:sz w:val="24"/>
        </w:rPr>
        <w:t xml:space="preserve">observed </w:t>
      </w:r>
      <w:r w:rsidRPr="001D0878">
        <w:rPr>
          <w:bCs/>
          <w:sz w:val="24"/>
        </w:rPr>
        <w:t xml:space="preserve">doses should occur </w:t>
      </w:r>
      <w:r w:rsidR="00B3620A" w:rsidRPr="001D0878">
        <w:rPr>
          <w:bCs/>
          <w:sz w:val="24"/>
        </w:rPr>
        <w:t xml:space="preserve">in the client record on the DOT Log </w:t>
      </w:r>
      <w:r w:rsidRPr="001D0878">
        <w:rPr>
          <w:bCs/>
          <w:sz w:val="24"/>
        </w:rPr>
        <w:t>on</w:t>
      </w:r>
      <w:r w:rsidR="001D0878" w:rsidRPr="001D0878">
        <w:rPr>
          <w:bCs/>
          <w:sz w:val="24"/>
        </w:rPr>
        <w:t xml:space="preserve"> </w:t>
      </w:r>
      <w:r w:rsidR="001D0878" w:rsidRPr="001D0878">
        <w:rPr>
          <w:bCs/>
          <w:sz w:val="24"/>
        </w:rPr>
        <w:tab/>
      </w:r>
      <w:r w:rsidRPr="001D0878">
        <w:rPr>
          <w:bCs/>
          <w:sz w:val="24"/>
        </w:rPr>
        <w:t xml:space="preserve">the </w:t>
      </w:r>
      <w:r w:rsidR="002E1EC7" w:rsidRPr="001D0878">
        <w:rPr>
          <w:bCs/>
          <w:sz w:val="24"/>
        </w:rPr>
        <w:t xml:space="preserve">actual </w:t>
      </w:r>
      <w:r w:rsidRPr="001D0878">
        <w:rPr>
          <w:bCs/>
          <w:sz w:val="24"/>
        </w:rPr>
        <w:t xml:space="preserve">day the dose was </w:t>
      </w:r>
      <w:r w:rsidR="002E1EC7" w:rsidRPr="001D0878">
        <w:rPr>
          <w:bCs/>
          <w:sz w:val="24"/>
        </w:rPr>
        <w:t>ingested.</w:t>
      </w:r>
      <w:r w:rsidRPr="001D0878">
        <w:rPr>
          <w:bCs/>
          <w:sz w:val="24"/>
        </w:rPr>
        <w:t xml:space="preserve"> </w:t>
      </w:r>
      <w:r w:rsidR="00B3620A" w:rsidRPr="001D0878">
        <w:rPr>
          <w:bCs/>
          <w:sz w:val="24"/>
        </w:rPr>
        <w:t xml:space="preserve"> </w:t>
      </w:r>
      <w:r w:rsidR="00B270BD" w:rsidRPr="001D0878">
        <w:rPr>
          <w:bCs/>
          <w:sz w:val="24"/>
        </w:rPr>
        <w:t>Local districts may choose to maintain a</w:t>
      </w:r>
      <w:r w:rsidR="00B3620A" w:rsidRPr="001D0878">
        <w:rPr>
          <w:bCs/>
          <w:sz w:val="24"/>
        </w:rPr>
        <w:t xml:space="preserve"> separate, </w:t>
      </w:r>
      <w:r w:rsidR="001D0878" w:rsidRPr="001D0878">
        <w:rPr>
          <w:bCs/>
          <w:sz w:val="24"/>
        </w:rPr>
        <w:tab/>
      </w:r>
      <w:r w:rsidR="00B3620A" w:rsidRPr="001D0878">
        <w:rPr>
          <w:bCs/>
          <w:sz w:val="24"/>
        </w:rPr>
        <w:t xml:space="preserve">working DOT </w:t>
      </w:r>
      <w:r w:rsidR="0031394C" w:rsidRPr="001D0878">
        <w:rPr>
          <w:bCs/>
          <w:sz w:val="24"/>
        </w:rPr>
        <w:t xml:space="preserve">field </w:t>
      </w:r>
      <w:r w:rsidR="00B3620A" w:rsidRPr="001D0878">
        <w:rPr>
          <w:bCs/>
          <w:sz w:val="24"/>
        </w:rPr>
        <w:t xml:space="preserve">record </w:t>
      </w:r>
      <w:r w:rsidR="0031394C" w:rsidRPr="001D0878">
        <w:rPr>
          <w:bCs/>
          <w:sz w:val="24"/>
        </w:rPr>
        <w:t xml:space="preserve">for each client, </w:t>
      </w:r>
      <w:r w:rsidR="00B3620A" w:rsidRPr="001D0878">
        <w:rPr>
          <w:bCs/>
          <w:sz w:val="24"/>
        </w:rPr>
        <w:t xml:space="preserve">which includes the current </w:t>
      </w:r>
      <w:r w:rsidR="00B270BD" w:rsidRPr="001D0878">
        <w:rPr>
          <w:bCs/>
          <w:sz w:val="24"/>
        </w:rPr>
        <w:t xml:space="preserve">active </w:t>
      </w:r>
      <w:r w:rsidR="00B3620A" w:rsidRPr="001D0878">
        <w:rPr>
          <w:bCs/>
          <w:sz w:val="24"/>
        </w:rPr>
        <w:t>DOT Log,</w:t>
      </w:r>
      <w:r w:rsidR="001D0878" w:rsidRPr="001D0878">
        <w:rPr>
          <w:bCs/>
          <w:sz w:val="24"/>
        </w:rPr>
        <w:tab/>
      </w:r>
      <w:r w:rsidR="00B3620A" w:rsidRPr="001D0878">
        <w:rPr>
          <w:bCs/>
          <w:sz w:val="24"/>
        </w:rPr>
        <w:t>client demographic/locator information and progress notes</w:t>
      </w:r>
      <w:r w:rsidR="0031394C" w:rsidRPr="001D0878">
        <w:rPr>
          <w:bCs/>
          <w:sz w:val="24"/>
        </w:rPr>
        <w:t>,</w:t>
      </w:r>
      <w:r w:rsidR="00B3620A" w:rsidRPr="001D0878">
        <w:rPr>
          <w:bCs/>
          <w:sz w:val="24"/>
        </w:rPr>
        <w:t xml:space="preserve"> to facilitate daily</w:t>
      </w:r>
      <w:r w:rsidR="001D0878" w:rsidRPr="001D0878">
        <w:rPr>
          <w:bCs/>
          <w:sz w:val="24"/>
        </w:rPr>
        <w:t xml:space="preserve"> </w:t>
      </w:r>
      <w:r w:rsidR="001D0878" w:rsidRPr="001D0878">
        <w:rPr>
          <w:bCs/>
          <w:sz w:val="24"/>
        </w:rPr>
        <w:tab/>
        <w:t>d</w:t>
      </w:r>
      <w:r w:rsidR="00B3620A" w:rsidRPr="001D0878">
        <w:rPr>
          <w:bCs/>
          <w:sz w:val="24"/>
        </w:rPr>
        <w:t xml:space="preserve">ocumentation.  Completed DOT Log forms and associated progress notes </w:t>
      </w:r>
      <w:r w:rsidR="00B270BD" w:rsidRPr="001D0878">
        <w:rPr>
          <w:bCs/>
          <w:sz w:val="24"/>
        </w:rPr>
        <w:t>must</w:t>
      </w:r>
      <w:r w:rsidR="00B3620A" w:rsidRPr="001D0878">
        <w:rPr>
          <w:bCs/>
          <w:sz w:val="24"/>
        </w:rPr>
        <w:t xml:space="preserve"> be </w:t>
      </w:r>
      <w:r w:rsidR="001D0878" w:rsidRPr="001D0878">
        <w:rPr>
          <w:bCs/>
          <w:sz w:val="24"/>
        </w:rPr>
        <w:tab/>
      </w:r>
      <w:r w:rsidR="00B3620A" w:rsidRPr="001D0878">
        <w:rPr>
          <w:bCs/>
          <w:sz w:val="24"/>
        </w:rPr>
        <w:t xml:space="preserve">incorporated into the main permanent client record on a monthly basis or sooner if the </w:t>
      </w:r>
      <w:r w:rsidR="001D0878" w:rsidRPr="001D0878">
        <w:rPr>
          <w:bCs/>
          <w:sz w:val="24"/>
        </w:rPr>
        <w:tab/>
      </w:r>
      <w:r w:rsidR="00B3620A" w:rsidRPr="001D0878">
        <w:rPr>
          <w:bCs/>
          <w:sz w:val="24"/>
        </w:rPr>
        <w:t>records are complete.</w:t>
      </w:r>
    </w:p>
    <w:p w:rsidR="004B156A" w:rsidRDefault="004B156A" w:rsidP="001D0878">
      <w:pPr>
        <w:numPr>
          <w:ilvl w:val="1"/>
          <w:numId w:val="3"/>
        </w:numPr>
        <w:tabs>
          <w:tab w:val="num" w:pos="450"/>
          <w:tab w:val="left" w:pos="1335"/>
        </w:tabs>
        <w:ind w:firstLine="0"/>
        <w:rPr>
          <w:bCs/>
          <w:sz w:val="24"/>
        </w:rPr>
      </w:pPr>
      <w:r>
        <w:rPr>
          <w:bCs/>
          <w:sz w:val="24"/>
        </w:rPr>
        <w:t xml:space="preserve">During each DOT visit, </w:t>
      </w:r>
      <w:r w:rsidRPr="00686C08">
        <w:rPr>
          <w:bCs/>
          <w:sz w:val="24"/>
        </w:rPr>
        <w:t xml:space="preserve">the </w:t>
      </w:r>
      <w:r>
        <w:rPr>
          <w:bCs/>
          <w:sz w:val="24"/>
        </w:rPr>
        <w:t>nurse or outreach worker/unlicensed worker</w:t>
      </w:r>
      <w:r w:rsidRPr="00686C08">
        <w:rPr>
          <w:bCs/>
          <w:sz w:val="24"/>
        </w:rPr>
        <w:t xml:space="preserve"> observing the</w:t>
      </w:r>
    </w:p>
    <w:p w:rsidR="004B156A" w:rsidRDefault="004B156A" w:rsidP="004B156A">
      <w:pPr>
        <w:tabs>
          <w:tab w:val="num" w:pos="450"/>
          <w:tab w:val="left" w:pos="1335"/>
        </w:tabs>
        <w:rPr>
          <w:bCs/>
          <w:sz w:val="24"/>
        </w:rPr>
      </w:pPr>
      <w:r>
        <w:rPr>
          <w:bCs/>
          <w:sz w:val="24"/>
        </w:rPr>
        <w:tab/>
      </w:r>
      <w:r w:rsidRPr="00686C08">
        <w:rPr>
          <w:bCs/>
          <w:sz w:val="24"/>
        </w:rPr>
        <w:t>medication dose shall question the client</w:t>
      </w:r>
      <w:r>
        <w:rPr>
          <w:bCs/>
          <w:sz w:val="24"/>
        </w:rPr>
        <w:t xml:space="preserve"> </w:t>
      </w:r>
      <w:r w:rsidRPr="00686C08">
        <w:rPr>
          <w:bCs/>
          <w:sz w:val="24"/>
        </w:rPr>
        <w:t xml:space="preserve">about side effects or other concerns related to </w:t>
      </w:r>
    </w:p>
    <w:p w:rsidR="004B156A" w:rsidRPr="001D0878" w:rsidRDefault="004B156A" w:rsidP="004B156A">
      <w:pPr>
        <w:tabs>
          <w:tab w:val="num" w:pos="450"/>
          <w:tab w:val="left" w:pos="1335"/>
        </w:tabs>
        <w:rPr>
          <w:bCs/>
          <w:sz w:val="24"/>
        </w:rPr>
      </w:pPr>
      <w:r>
        <w:rPr>
          <w:bCs/>
          <w:sz w:val="24"/>
        </w:rPr>
        <w:tab/>
      </w:r>
      <w:r w:rsidRPr="00686C08">
        <w:rPr>
          <w:bCs/>
          <w:sz w:val="24"/>
        </w:rPr>
        <w:t>treatment.</w:t>
      </w:r>
    </w:p>
    <w:p w:rsidR="00D90360" w:rsidRPr="00686C08" w:rsidRDefault="009F561C" w:rsidP="00686C08">
      <w:pPr>
        <w:numPr>
          <w:ilvl w:val="0"/>
          <w:numId w:val="10"/>
        </w:numPr>
        <w:tabs>
          <w:tab w:val="left" w:pos="900"/>
        </w:tabs>
        <w:ind w:left="900" w:hanging="450"/>
        <w:rPr>
          <w:bCs/>
          <w:sz w:val="24"/>
        </w:rPr>
      </w:pPr>
      <w:r w:rsidRPr="00686C08">
        <w:rPr>
          <w:bCs/>
          <w:sz w:val="24"/>
        </w:rPr>
        <w:t>If concerns or potential medication side effec</w:t>
      </w:r>
      <w:r w:rsidR="00F73D32" w:rsidRPr="00686C08">
        <w:rPr>
          <w:bCs/>
          <w:sz w:val="24"/>
        </w:rPr>
        <w:t xml:space="preserve">ts are discussed by the client, </w:t>
      </w:r>
      <w:r w:rsidR="00F9154B">
        <w:rPr>
          <w:bCs/>
          <w:sz w:val="24"/>
        </w:rPr>
        <w:t>outreach worker</w:t>
      </w:r>
      <w:r w:rsidR="00B0013E">
        <w:rPr>
          <w:bCs/>
          <w:sz w:val="24"/>
        </w:rPr>
        <w:t>/</w:t>
      </w:r>
      <w:r w:rsidR="00F73D32" w:rsidRPr="00686C08">
        <w:rPr>
          <w:bCs/>
          <w:sz w:val="24"/>
        </w:rPr>
        <w:t>u</w:t>
      </w:r>
      <w:r w:rsidRPr="00686C08">
        <w:rPr>
          <w:bCs/>
          <w:sz w:val="24"/>
        </w:rPr>
        <w:t xml:space="preserve">nlicensed personnel </w:t>
      </w:r>
      <w:r w:rsidR="00B270BD" w:rsidRPr="00686C08">
        <w:rPr>
          <w:bCs/>
          <w:sz w:val="24"/>
        </w:rPr>
        <w:t>will</w:t>
      </w:r>
      <w:r w:rsidRPr="00686C08">
        <w:rPr>
          <w:bCs/>
          <w:sz w:val="24"/>
        </w:rPr>
        <w:t xml:space="preserve"> immediately contact the nurse case manager</w:t>
      </w:r>
      <w:r w:rsidR="00D90360" w:rsidRPr="00686C08">
        <w:rPr>
          <w:bCs/>
          <w:sz w:val="24"/>
        </w:rPr>
        <w:t xml:space="preserve">, or other nurse if the case manager is unavailable, </w:t>
      </w:r>
      <w:r w:rsidRPr="00686C08">
        <w:rPr>
          <w:bCs/>
          <w:sz w:val="24"/>
        </w:rPr>
        <w:t xml:space="preserve">to report the issues prior to </w:t>
      </w:r>
      <w:r w:rsidR="00CB1175" w:rsidRPr="00686C08">
        <w:rPr>
          <w:bCs/>
          <w:sz w:val="24"/>
        </w:rPr>
        <w:t>ingestion</w:t>
      </w:r>
      <w:r w:rsidRPr="00686C08">
        <w:rPr>
          <w:bCs/>
          <w:sz w:val="24"/>
        </w:rPr>
        <w:t xml:space="preserve"> of the dose.</w:t>
      </w:r>
    </w:p>
    <w:p w:rsidR="00D90360" w:rsidRPr="00686C08" w:rsidRDefault="00D90360" w:rsidP="00686C08">
      <w:pPr>
        <w:numPr>
          <w:ilvl w:val="0"/>
          <w:numId w:val="10"/>
        </w:numPr>
        <w:tabs>
          <w:tab w:val="left" w:pos="900"/>
        </w:tabs>
        <w:ind w:left="900" w:hanging="450"/>
        <w:rPr>
          <w:bCs/>
          <w:sz w:val="24"/>
        </w:rPr>
      </w:pPr>
      <w:r w:rsidRPr="00686C08">
        <w:rPr>
          <w:bCs/>
          <w:sz w:val="24"/>
        </w:rPr>
        <w:t xml:space="preserve">Licensed health department personnel </w:t>
      </w:r>
      <w:r w:rsidR="00B270BD" w:rsidRPr="00686C08">
        <w:rPr>
          <w:bCs/>
          <w:sz w:val="24"/>
        </w:rPr>
        <w:t>will</w:t>
      </w:r>
      <w:r w:rsidRPr="00686C08">
        <w:rPr>
          <w:bCs/>
          <w:sz w:val="24"/>
        </w:rPr>
        <w:t xml:space="preserve"> fol</w:t>
      </w:r>
      <w:r w:rsidR="00F73D32" w:rsidRPr="00686C08">
        <w:rPr>
          <w:bCs/>
          <w:sz w:val="24"/>
        </w:rPr>
        <w:t>low agency guidelines regarding</w:t>
      </w:r>
      <w:r w:rsidR="00686C08" w:rsidRPr="00686C08">
        <w:rPr>
          <w:bCs/>
          <w:sz w:val="24"/>
        </w:rPr>
        <w:t xml:space="preserve"> </w:t>
      </w:r>
      <w:r w:rsidRPr="00686C08">
        <w:rPr>
          <w:bCs/>
          <w:sz w:val="24"/>
        </w:rPr>
        <w:t xml:space="preserve">reporting side effects and potential toxicity to clinicians.  </w:t>
      </w:r>
    </w:p>
    <w:p w:rsidR="009F561C" w:rsidRPr="00F73D32" w:rsidRDefault="00D90360" w:rsidP="00686C08">
      <w:pPr>
        <w:numPr>
          <w:ilvl w:val="0"/>
          <w:numId w:val="10"/>
        </w:numPr>
        <w:tabs>
          <w:tab w:val="left" w:pos="900"/>
        </w:tabs>
        <w:ind w:left="900" w:hanging="450"/>
        <w:rPr>
          <w:bCs/>
          <w:sz w:val="24"/>
        </w:rPr>
      </w:pPr>
      <w:r w:rsidRPr="00F73D32">
        <w:rPr>
          <w:bCs/>
          <w:sz w:val="24"/>
        </w:rPr>
        <w:t xml:space="preserve">The appropriate check boxes for side effect monitoring </w:t>
      </w:r>
      <w:r w:rsidR="00B270BD" w:rsidRPr="00F73D32">
        <w:rPr>
          <w:bCs/>
          <w:sz w:val="24"/>
        </w:rPr>
        <w:t>will</w:t>
      </w:r>
      <w:r w:rsidRPr="00F73D32">
        <w:rPr>
          <w:bCs/>
          <w:sz w:val="24"/>
        </w:rPr>
        <w:t xml:space="preserve"> be completed daily on</w:t>
      </w:r>
      <w:r w:rsidR="00686C08">
        <w:rPr>
          <w:bCs/>
          <w:sz w:val="24"/>
        </w:rPr>
        <w:t xml:space="preserve"> </w:t>
      </w:r>
      <w:r w:rsidRPr="00F73D32">
        <w:rPr>
          <w:bCs/>
          <w:sz w:val="24"/>
        </w:rPr>
        <w:t xml:space="preserve">the DOT log.  Progress notes </w:t>
      </w:r>
      <w:r w:rsidR="00B270BD" w:rsidRPr="00F73D32">
        <w:rPr>
          <w:bCs/>
          <w:sz w:val="24"/>
        </w:rPr>
        <w:t>may</w:t>
      </w:r>
      <w:r w:rsidRPr="00F73D32">
        <w:rPr>
          <w:bCs/>
          <w:sz w:val="24"/>
        </w:rPr>
        <w:t xml:space="preserve"> be used to document additional information and</w:t>
      </w:r>
      <w:r w:rsidR="00686C08">
        <w:rPr>
          <w:bCs/>
          <w:sz w:val="24"/>
        </w:rPr>
        <w:t xml:space="preserve">               </w:t>
      </w:r>
      <w:r w:rsidRPr="00F73D32">
        <w:rPr>
          <w:bCs/>
          <w:sz w:val="24"/>
        </w:rPr>
        <w:t>observations.</w:t>
      </w:r>
      <w:r w:rsidR="009F561C" w:rsidRPr="00F73D32">
        <w:rPr>
          <w:bCs/>
          <w:sz w:val="24"/>
        </w:rPr>
        <w:t xml:space="preserve">  </w:t>
      </w:r>
    </w:p>
    <w:p w:rsidR="00956C9A" w:rsidRPr="005C75E8" w:rsidRDefault="003922F5" w:rsidP="001102C5">
      <w:pPr>
        <w:numPr>
          <w:ilvl w:val="1"/>
          <w:numId w:val="3"/>
        </w:numPr>
        <w:tabs>
          <w:tab w:val="clear" w:pos="0"/>
          <w:tab w:val="num" w:pos="450"/>
        </w:tabs>
        <w:ind w:left="450" w:hanging="450"/>
        <w:rPr>
          <w:bCs/>
          <w:sz w:val="24"/>
        </w:rPr>
      </w:pPr>
      <w:r w:rsidRPr="003646FC">
        <w:rPr>
          <w:bCs/>
          <w:sz w:val="24"/>
        </w:rPr>
        <w:t>Scheduling of doses</w:t>
      </w:r>
      <w:r w:rsidR="00AB68D6" w:rsidRPr="003646FC">
        <w:rPr>
          <w:bCs/>
          <w:sz w:val="24"/>
        </w:rPr>
        <w:t xml:space="preserve">—treatment </w:t>
      </w:r>
      <w:r w:rsidR="00F03F18" w:rsidRPr="003646FC">
        <w:rPr>
          <w:bCs/>
          <w:sz w:val="24"/>
        </w:rPr>
        <w:t>regimens for tuberculosis</w:t>
      </w:r>
      <w:r w:rsidR="005C75E8">
        <w:rPr>
          <w:bCs/>
          <w:sz w:val="24"/>
        </w:rPr>
        <w:t>—</w:t>
      </w:r>
      <w:r w:rsidR="00F03F18" w:rsidRPr="005C75E8">
        <w:rPr>
          <w:bCs/>
          <w:sz w:val="24"/>
        </w:rPr>
        <w:t>may involve medications being</w:t>
      </w:r>
      <w:r w:rsidR="003646FC" w:rsidRPr="005C75E8">
        <w:rPr>
          <w:bCs/>
          <w:sz w:val="24"/>
        </w:rPr>
        <w:tab/>
        <w:t xml:space="preserve"> </w:t>
      </w:r>
      <w:r w:rsidR="00F03F18" w:rsidRPr="005C75E8">
        <w:rPr>
          <w:bCs/>
          <w:sz w:val="24"/>
        </w:rPr>
        <w:t xml:space="preserve">prescribed for daily, twice weekly, thrice weekly or weekly administration.  </w:t>
      </w:r>
      <w:r w:rsidR="00956C9A" w:rsidRPr="005C75E8">
        <w:rPr>
          <w:bCs/>
          <w:sz w:val="24"/>
        </w:rPr>
        <w:t>For clients with certain medical conditions such as renal disease, dosing requirements vary</w:t>
      </w:r>
      <w:r w:rsidR="003646FC" w:rsidRPr="005C75E8">
        <w:rPr>
          <w:bCs/>
          <w:sz w:val="24"/>
        </w:rPr>
        <w:t xml:space="preserve"> </w:t>
      </w:r>
      <w:r w:rsidR="00956C9A" w:rsidRPr="005C75E8">
        <w:rPr>
          <w:bCs/>
          <w:sz w:val="24"/>
        </w:rPr>
        <w:t>and consultation sh</w:t>
      </w:r>
      <w:r w:rsidR="00B270BD" w:rsidRPr="005C75E8">
        <w:rPr>
          <w:bCs/>
          <w:sz w:val="24"/>
        </w:rPr>
        <w:t>all</w:t>
      </w:r>
      <w:r w:rsidR="00956C9A" w:rsidRPr="005C75E8">
        <w:rPr>
          <w:bCs/>
          <w:sz w:val="24"/>
        </w:rPr>
        <w:t xml:space="preserve"> be sought to ensure proper client treatment</w:t>
      </w:r>
      <w:r w:rsidR="003646FC" w:rsidRPr="005C75E8">
        <w:rPr>
          <w:bCs/>
          <w:sz w:val="24"/>
        </w:rPr>
        <w:t>.</w:t>
      </w:r>
    </w:p>
    <w:p w:rsidR="00BC6E7C" w:rsidRPr="000962C2" w:rsidRDefault="003646FC" w:rsidP="00FD2511">
      <w:pPr>
        <w:numPr>
          <w:ilvl w:val="2"/>
          <w:numId w:val="3"/>
        </w:numPr>
        <w:tabs>
          <w:tab w:val="left" w:pos="450"/>
          <w:tab w:val="left" w:pos="900"/>
          <w:tab w:val="left" w:pos="1440"/>
        </w:tabs>
        <w:ind w:hanging="270"/>
        <w:rPr>
          <w:bCs/>
          <w:sz w:val="24"/>
        </w:rPr>
      </w:pPr>
      <w:r w:rsidRPr="003646FC">
        <w:rPr>
          <w:b/>
          <w:bCs/>
          <w:sz w:val="24"/>
        </w:rPr>
        <w:t xml:space="preserve"> </w:t>
      </w:r>
      <w:r w:rsidR="00FD2511">
        <w:rPr>
          <w:b/>
          <w:bCs/>
          <w:sz w:val="24"/>
        </w:rPr>
        <w:t xml:space="preserve">  </w:t>
      </w:r>
      <w:r w:rsidR="003922F5" w:rsidRPr="003646FC">
        <w:rPr>
          <w:b/>
          <w:bCs/>
          <w:sz w:val="24"/>
        </w:rPr>
        <w:t>Daily doses</w:t>
      </w:r>
      <w:r w:rsidR="003922F5" w:rsidRPr="000962C2">
        <w:rPr>
          <w:bCs/>
          <w:sz w:val="24"/>
        </w:rPr>
        <w:t xml:space="preserve"> </w:t>
      </w:r>
      <w:r w:rsidR="009F561C" w:rsidRPr="000962C2">
        <w:rPr>
          <w:bCs/>
          <w:sz w:val="24"/>
        </w:rPr>
        <w:t>- given</w:t>
      </w:r>
      <w:r w:rsidR="003922F5" w:rsidRPr="000962C2">
        <w:rPr>
          <w:bCs/>
          <w:sz w:val="24"/>
        </w:rPr>
        <w:t xml:space="preserve"> either </w:t>
      </w:r>
      <w:r w:rsidR="005C75E8">
        <w:rPr>
          <w:bCs/>
          <w:sz w:val="24"/>
        </w:rPr>
        <w:t>five (</w:t>
      </w:r>
      <w:r w:rsidR="003922F5" w:rsidRPr="000962C2">
        <w:rPr>
          <w:bCs/>
          <w:sz w:val="24"/>
        </w:rPr>
        <w:t>5</w:t>
      </w:r>
      <w:r w:rsidR="005C75E8">
        <w:rPr>
          <w:bCs/>
          <w:sz w:val="24"/>
        </w:rPr>
        <w:t>)</w:t>
      </w:r>
      <w:r w:rsidR="003922F5" w:rsidRPr="000962C2">
        <w:rPr>
          <w:bCs/>
          <w:sz w:val="24"/>
        </w:rPr>
        <w:t xml:space="preserve"> or </w:t>
      </w:r>
      <w:r w:rsidR="005C75E8">
        <w:rPr>
          <w:bCs/>
          <w:sz w:val="24"/>
        </w:rPr>
        <w:t>seven (</w:t>
      </w:r>
      <w:r w:rsidR="003922F5" w:rsidRPr="000962C2">
        <w:rPr>
          <w:bCs/>
          <w:sz w:val="24"/>
        </w:rPr>
        <w:t>7</w:t>
      </w:r>
      <w:r w:rsidR="005C75E8">
        <w:rPr>
          <w:bCs/>
          <w:sz w:val="24"/>
        </w:rPr>
        <w:t>)</w:t>
      </w:r>
      <w:r w:rsidR="003922F5" w:rsidRPr="000962C2">
        <w:rPr>
          <w:bCs/>
          <w:sz w:val="24"/>
        </w:rPr>
        <w:t xml:space="preserve"> days per week.  </w:t>
      </w:r>
    </w:p>
    <w:p w:rsidR="00BC6E7C" w:rsidRPr="000962C2" w:rsidRDefault="00BC6E7C" w:rsidP="00FD2511">
      <w:pPr>
        <w:numPr>
          <w:ilvl w:val="3"/>
          <w:numId w:val="16"/>
        </w:numPr>
        <w:tabs>
          <w:tab w:val="clear" w:pos="1440"/>
          <w:tab w:val="num" w:pos="1260"/>
          <w:tab w:val="left" w:pos="1530"/>
          <w:tab w:val="left" w:pos="1620"/>
        </w:tabs>
        <w:ind w:left="1260"/>
        <w:rPr>
          <w:bCs/>
          <w:sz w:val="24"/>
        </w:rPr>
      </w:pPr>
      <w:r w:rsidRPr="000962C2">
        <w:rPr>
          <w:bCs/>
          <w:sz w:val="24"/>
        </w:rPr>
        <w:t>A</w:t>
      </w:r>
      <w:r w:rsidR="003922F5" w:rsidRPr="000962C2">
        <w:rPr>
          <w:bCs/>
          <w:sz w:val="24"/>
        </w:rPr>
        <w:t xml:space="preserve"> daily dose can be considered as a DOT dose only if observed by a health department employee or other previously arranged observer who is not a family member.</w:t>
      </w:r>
    </w:p>
    <w:p w:rsidR="00BC6E7C" w:rsidRPr="000962C2" w:rsidRDefault="003922F5" w:rsidP="00FD2511">
      <w:pPr>
        <w:numPr>
          <w:ilvl w:val="3"/>
          <w:numId w:val="16"/>
        </w:numPr>
        <w:tabs>
          <w:tab w:val="left" w:pos="1260"/>
        </w:tabs>
        <w:ind w:hanging="540"/>
        <w:rPr>
          <w:bCs/>
          <w:sz w:val="24"/>
        </w:rPr>
      </w:pPr>
      <w:r w:rsidRPr="000962C2">
        <w:rPr>
          <w:bCs/>
          <w:sz w:val="24"/>
        </w:rPr>
        <w:t xml:space="preserve">If feasible, daily doses should be given at approximately the same time each day.  </w:t>
      </w:r>
    </w:p>
    <w:p w:rsidR="00BC6E7C" w:rsidRPr="000962C2" w:rsidRDefault="00FD2511" w:rsidP="00461C51">
      <w:pPr>
        <w:numPr>
          <w:ilvl w:val="2"/>
          <w:numId w:val="17"/>
        </w:numPr>
        <w:tabs>
          <w:tab w:val="clear" w:pos="720"/>
          <w:tab w:val="left" w:pos="450"/>
          <w:tab w:val="num" w:pos="810"/>
        </w:tabs>
        <w:ind w:hanging="270"/>
        <w:rPr>
          <w:bCs/>
          <w:sz w:val="24"/>
        </w:rPr>
      </w:pPr>
      <w:r>
        <w:rPr>
          <w:b/>
          <w:bCs/>
          <w:sz w:val="24"/>
        </w:rPr>
        <w:t xml:space="preserve">  </w:t>
      </w:r>
      <w:r w:rsidR="00BC6E7C" w:rsidRPr="00461C51">
        <w:rPr>
          <w:b/>
          <w:bCs/>
          <w:sz w:val="24"/>
        </w:rPr>
        <w:t xml:space="preserve">Twice </w:t>
      </w:r>
      <w:r w:rsidR="00AB68D6" w:rsidRPr="00461C51">
        <w:rPr>
          <w:b/>
          <w:bCs/>
          <w:sz w:val="24"/>
        </w:rPr>
        <w:t>w</w:t>
      </w:r>
      <w:r w:rsidR="00BC6E7C" w:rsidRPr="00461C51">
        <w:rPr>
          <w:b/>
          <w:bCs/>
          <w:sz w:val="24"/>
        </w:rPr>
        <w:t>eekly doses</w:t>
      </w:r>
      <w:r w:rsidR="00BC6E7C" w:rsidRPr="000962C2">
        <w:rPr>
          <w:bCs/>
          <w:sz w:val="24"/>
        </w:rPr>
        <w:t xml:space="preserve"> – given </w:t>
      </w:r>
      <w:r w:rsidR="00461C51">
        <w:rPr>
          <w:bCs/>
          <w:sz w:val="24"/>
        </w:rPr>
        <w:t>two (</w:t>
      </w:r>
      <w:r w:rsidR="00BC6E7C" w:rsidRPr="000962C2">
        <w:rPr>
          <w:bCs/>
          <w:sz w:val="24"/>
        </w:rPr>
        <w:t>2</w:t>
      </w:r>
      <w:r w:rsidR="00461C51">
        <w:rPr>
          <w:bCs/>
          <w:sz w:val="24"/>
        </w:rPr>
        <w:t>)</w:t>
      </w:r>
      <w:r w:rsidR="00BC6E7C" w:rsidRPr="000962C2">
        <w:rPr>
          <w:bCs/>
          <w:sz w:val="24"/>
        </w:rPr>
        <w:t xml:space="preserve"> times per week</w:t>
      </w:r>
    </w:p>
    <w:p w:rsidR="00F03F18" w:rsidRPr="000962C2" w:rsidRDefault="00BC6E7C" w:rsidP="00FD2511">
      <w:pPr>
        <w:numPr>
          <w:ilvl w:val="0"/>
          <w:numId w:val="19"/>
        </w:numPr>
        <w:tabs>
          <w:tab w:val="left" w:pos="720"/>
        </w:tabs>
        <w:ind w:left="1260"/>
        <w:rPr>
          <w:bCs/>
          <w:sz w:val="24"/>
        </w:rPr>
      </w:pPr>
      <w:r w:rsidRPr="000962C2">
        <w:rPr>
          <w:bCs/>
          <w:sz w:val="24"/>
        </w:rPr>
        <w:t xml:space="preserve">When scheduling twice weekly doses, a minimum of two days without medication should </w:t>
      </w:r>
      <w:r w:rsidR="009F561C" w:rsidRPr="000962C2">
        <w:rPr>
          <w:bCs/>
          <w:sz w:val="24"/>
        </w:rPr>
        <w:t>occur</w:t>
      </w:r>
      <w:r w:rsidRPr="000962C2">
        <w:rPr>
          <w:bCs/>
          <w:sz w:val="24"/>
        </w:rPr>
        <w:t xml:space="preserve"> between </w:t>
      </w:r>
      <w:r w:rsidR="009F561C" w:rsidRPr="000962C2">
        <w:rPr>
          <w:bCs/>
          <w:sz w:val="24"/>
        </w:rPr>
        <w:t xml:space="preserve">scheduled </w:t>
      </w:r>
      <w:r w:rsidRPr="000962C2">
        <w:rPr>
          <w:bCs/>
          <w:sz w:val="24"/>
        </w:rPr>
        <w:t>doses</w:t>
      </w:r>
      <w:r w:rsidR="00B270BD" w:rsidRPr="000962C2">
        <w:rPr>
          <w:bCs/>
          <w:sz w:val="24"/>
        </w:rPr>
        <w:t xml:space="preserve">.  </w:t>
      </w:r>
      <w:r w:rsidR="00613483" w:rsidRPr="000962C2">
        <w:rPr>
          <w:bCs/>
          <w:sz w:val="24"/>
        </w:rPr>
        <w:t>Higher drug dosages are used with i</w:t>
      </w:r>
      <w:r w:rsidR="00B270BD" w:rsidRPr="000962C2">
        <w:rPr>
          <w:bCs/>
          <w:sz w:val="24"/>
        </w:rPr>
        <w:t>ntermittent treatment for tubercu</w:t>
      </w:r>
      <w:r w:rsidR="00613483" w:rsidRPr="000962C2">
        <w:rPr>
          <w:bCs/>
          <w:sz w:val="24"/>
        </w:rPr>
        <w:t xml:space="preserve">losis.  Giving the doses too closely together may result in the client experiencing side effects or </w:t>
      </w:r>
      <w:r w:rsidR="005C75E8">
        <w:rPr>
          <w:bCs/>
          <w:sz w:val="24"/>
        </w:rPr>
        <w:t xml:space="preserve">medication </w:t>
      </w:r>
      <w:r w:rsidR="00613483" w:rsidRPr="000962C2">
        <w:rPr>
          <w:bCs/>
          <w:sz w:val="24"/>
        </w:rPr>
        <w:t xml:space="preserve">toxicity.  </w:t>
      </w:r>
    </w:p>
    <w:p w:rsidR="00BC6E7C" w:rsidRPr="000962C2" w:rsidRDefault="00CB1175" w:rsidP="00FD2511">
      <w:pPr>
        <w:numPr>
          <w:ilvl w:val="2"/>
          <w:numId w:val="18"/>
        </w:numPr>
        <w:tabs>
          <w:tab w:val="clear" w:pos="720"/>
          <w:tab w:val="left" w:pos="1260"/>
        </w:tabs>
        <w:ind w:left="1260"/>
        <w:rPr>
          <w:bCs/>
          <w:sz w:val="24"/>
        </w:rPr>
      </w:pPr>
      <w:r w:rsidRPr="000962C2">
        <w:rPr>
          <w:bCs/>
          <w:sz w:val="24"/>
        </w:rPr>
        <w:t>T</w:t>
      </w:r>
      <w:r w:rsidR="00BC6E7C" w:rsidRPr="000962C2">
        <w:rPr>
          <w:bCs/>
          <w:sz w:val="24"/>
        </w:rPr>
        <w:t>wice weekly dosing should be scheduled on a Monday/Thursday or Tuesday/Friday schedule.</w:t>
      </w:r>
    </w:p>
    <w:p w:rsidR="009F561C" w:rsidRPr="000962C2" w:rsidRDefault="00FD2511" w:rsidP="00CC2D8B">
      <w:pPr>
        <w:numPr>
          <w:ilvl w:val="2"/>
          <w:numId w:val="17"/>
        </w:numPr>
        <w:tabs>
          <w:tab w:val="clear" w:pos="720"/>
          <w:tab w:val="left" w:pos="450"/>
          <w:tab w:val="num" w:pos="810"/>
          <w:tab w:val="left" w:pos="900"/>
        </w:tabs>
        <w:ind w:hanging="270"/>
        <w:rPr>
          <w:bCs/>
          <w:sz w:val="24"/>
        </w:rPr>
      </w:pPr>
      <w:r>
        <w:rPr>
          <w:b/>
          <w:bCs/>
          <w:sz w:val="24"/>
        </w:rPr>
        <w:t xml:space="preserve">  </w:t>
      </w:r>
      <w:r w:rsidR="009F561C" w:rsidRPr="00461C51">
        <w:rPr>
          <w:b/>
          <w:bCs/>
          <w:sz w:val="24"/>
        </w:rPr>
        <w:t xml:space="preserve">Thrice </w:t>
      </w:r>
      <w:r w:rsidR="00AB68D6" w:rsidRPr="00461C51">
        <w:rPr>
          <w:b/>
          <w:bCs/>
          <w:sz w:val="24"/>
        </w:rPr>
        <w:t>w</w:t>
      </w:r>
      <w:r w:rsidR="009F561C" w:rsidRPr="00461C51">
        <w:rPr>
          <w:b/>
          <w:bCs/>
          <w:sz w:val="24"/>
        </w:rPr>
        <w:t>eekly doses</w:t>
      </w:r>
      <w:r w:rsidR="009F561C" w:rsidRPr="000962C2">
        <w:rPr>
          <w:bCs/>
          <w:sz w:val="24"/>
        </w:rPr>
        <w:t xml:space="preserve"> – given</w:t>
      </w:r>
      <w:r w:rsidR="003646FC">
        <w:rPr>
          <w:bCs/>
          <w:sz w:val="24"/>
        </w:rPr>
        <w:t xml:space="preserve"> three (</w:t>
      </w:r>
      <w:r w:rsidR="009F561C" w:rsidRPr="000962C2">
        <w:rPr>
          <w:bCs/>
          <w:sz w:val="24"/>
        </w:rPr>
        <w:t>3</w:t>
      </w:r>
      <w:r w:rsidR="003646FC">
        <w:rPr>
          <w:bCs/>
          <w:sz w:val="24"/>
        </w:rPr>
        <w:t>)</w:t>
      </w:r>
      <w:r w:rsidR="009F561C" w:rsidRPr="000962C2">
        <w:rPr>
          <w:bCs/>
          <w:sz w:val="24"/>
        </w:rPr>
        <w:t xml:space="preserve"> times per week</w:t>
      </w:r>
    </w:p>
    <w:p w:rsidR="009F561C" w:rsidRPr="00A90CB1" w:rsidRDefault="009F561C" w:rsidP="00FD2511">
      <w:pPr>
        <w:numPr>
          <w:ilvl w:val="2"/>
          <w:numId w:val="20"/>
        </w:numPr>
        <w:tabs>
          <w:tab w:val="clear" w:pos="720"/>
          <w:tab w:val="num" w:pos="1260"/>
          <w:tab w:val="left" w:pos="1335"/>
        </w:tabs>
        <w:ind w:left="810" w:firstLine="90"/>
        <w:rPr>
          <w:bCs/>
          <w:sz w:val="24"/>
        </w:rPr>
      </w:pPr>
      <w:r w:rsidRPr="00A90CB1">
        <w:rPr>
          <w:bCs/>
          <w:sz w:val="24"/>
        </w:rPr>
        <w:t xml:space="preserve">When scheduling thrice weekly doses, a minimum of one day without medication </w:t>
      </w:r>
      <w:r w:rsidR="00A90CB1" w:rsidRPr="00A90CB1">
        <w:rPr>
          <w:bCs/>
          <w:sz w:val="24"/>
        </w:rPr>
        <w:tab/>
      </w:r>
      <w:r w:rsidRPr="00A90CB1">
        <w:rPr>
          <w:bCs/>
          <w:sz w:val="24"/>
        </w:rPr>
        <w:t>should occur between scheduled doses</w:t>
      </w:r>
      <w:r w:rsidR="00613483" w:rsidRPr="00A90CB1">
        <w:rPr>
          <w:bCs/>
          <w:sz w:val="24"/>
        </w:rPr>
        <w:t xml:space="preserve">. Higher drug dosages are used with </w:t>
      </w:r>
      <w:r w:rsidR="00A90CB1" w:rsidRPr="00A90CB1">
        <w:rPr>
          <w:bCs/>
          <w:sz w:val="24"/>
        </w:rPr>
        <w:tab/>
      </w:r>
      <w:r w:rsidR="00613483" w:rsidRPr="00A90CB1">
        <w:rPr>
          <w:bCs/>
          <w:sz w:val="24"/>
        </w:rPr>
        <w:t xml:space="preserve">intermittent treatment for tuberculosis. Giving the doses too closely together may </w:t>
      </w:r>
      <w:r w:rsidR="00A90CB1" w:rsidRPr="00A90CB1">
        <w:rPr>
          <w:bCs/>
          <w:sz w:val="24"/>
        </w:rPr>
        <w:tab/>
      </w:r>
      <w:r w:rsidR="00613483" w:rsidRPr="00A90CB1">
        <w:rPr>
          <w:bCs/>
          <w:sz w:val="24"/>
        </w:rPr>
        <w:t xml:space="preserve">result in the client experiencing side effects or </w:t>
      </w:r>
      <w:r w:rsidR="005C75E8">
        <w:rPr>
          <w:bCs/>
          <w:sz w:val="24"/>
        </w:rPr>
        <w:t xml:space="preserve">medication </w:t>
      </w:r>
      <w:r w:rsidR="005C75E8" w:rsidRPr="000962C2">
        <w:rPr>
          <w:bCs/>
          <w:sz w:val="24"/>
        </w:rPr>
        <w:t>toxicity</w:t>
      </w:r>
      <w:r w:rsidR="00613483" w:rsidRPr="00A90CB1">
        <w:rPr>
          <w:bCs/>
          <w:sz w:val="24"/>
        </w:rPr>
        <w:t xml:space="preserve">.  </w:t>
      </w:r>
    </w:p>
    <w:p w:rsidR="00CB1175" w:rsidRPr="00A90CB1" w:rsidRDefault="00CB1175" w:rsidP="00FD2511">
      <w:pPr>
        <w:numPr>
          <w:ilvl w:val="2"/>
          <w:numId w:val="20"/>
        </w:numPr>
        <w:tabs>
          <w:tab w:val="left" w:pos="810"/>
          <w:tab w:val="left" w:pos="1260"/>
        </w:tabs>
        <w:ind w:left="1260"/>
        <w:rPr>
          <w:bCs/>
          <w:sz w:val="24"/>
        </w:rPr>
      </w:pPr>
      <w:r w:rsidRPr="00A90CB1">
        <w:rPr>
          <w:bCs/>
          <w:sz w:val="24"/>
        </w:rPr>
        <w:lastRenderedPageBreak/>
        <w:t>Thrice</w:t>
      </w:r>
      <w:r w:rsidR="009F561C" w:rsidRPr="00A90CB1">
        <w:rPr>
          <w:bCs/>
          <w:sz w:val="24"/>
        </w:rPr>
        <w:t xml:space="preserve"> weekly dosing should be scheduled on a Monday/Wednesday/Friday </w:t>
      </w:r>
      <w:r w:rsidR="00A90CB1" w:rsidRPr="00A90CB1">
        <w:rPr>
          <w:bCs/>
          <w:sz w:val="24"/>
        </w:rPr>
        <w:t xml:space="preserve">        s</w:t>
      </w:r>
      <w:r w:rsidR="009F561C" w:rsidRPr="00A90CB1">
        <w:rPr>
          <w:bCs/>
          <w:sz w:val="24"/>
        </w:rPr>
        <w:t>chedule</w:t>
      </w:r>
      <w:r w:rsidR="006E568D">
        <w:rPr>
          <w:bCs/>
          <w:sz w:val="24"/>
        </w:rPr>
        <w:t xml:space="preserve">.  Individuals on thrice weekly dosing due to dialysis may need an alternate schedule as DOT for some drugs must be done after dialysis is completed.  </w:t>
      </w:r>
    </w:p>
    <w:p w:rsidR="00F95A78" w:rsidRDefault="00FD2511" w:rsidP="00FD2511">
      <w:pPr>
        <w:numPr>
          <w:ilvl w:val="0"/>
          <w:numId w:val="23"/>
        </w:numPr>
        <w:tabs>
          <w:tab w:val="left" w:pos="810"/>
          <w:tab w:val="left" w:pos="1260"/>
        </w:tabs>
        <w:ind w:hanging="180"/>
        <w:rPr>
          <w:bCs/>
          <w:sz w:val="24"/>
        </w:rPr>
      </w:pPr>
      <w:r w:rsidRPr="00F95A78">
        <w:rPr>
          <w:b/>
          <w:bCs/>
          <w:sz w:val="24"/>
        </w:rPr>
        <w:t xml:space="preserve">  </w:t>
      </w:r>
      <w:r w:rsidR="00F95A78">
        <w:rPr>
          <w:b/>
          <w:bCs/>
          <w:sz w:val="24"/>
        </w:rPr>
        <w:tab/>
      </w:r>
      <w:r w:rsidR="00CB1175" w:rsidRPr="00F95A78">
        <w:rPr>
          <w:b/>
          <w:bCs/>
          <w:sz w:val="24"/>
        </w:rPr>
        <w:t xml:space="preserve">Once </w:t>
      </w:r>
      <w:r w:rsidR="00AB68D6" w:rsidRPr="00F95A78">
        <w:rPr>
          <w:b/>
          <w:bCs/>
          <w:sz w:val="24"/>
        </w:rPr>
        <w:t>w</w:t>
      </w:r>
      <w:r w:rsidR="009F561C" w:rsidRPr="00F95A78">
        <w:rPr>
          <w:b/>
          <w:bCs/>
          <w:sz w:val="24"/>
        </w:rPr>
        <w:t>eekly doses</w:t>
      </w:r>
      <w:r w:rsidR="009F561C" w:rsidRPr="00F95A78">
        <w:rPr>
          <w:bCs/>
          <w:sz w:val="24"/>
        </w:rPr>
        <w:t xml:space="preserve"> – given </w:t>
      </w:r>
      <w:r w:rsidR="00A90CB1" w:rsidRPr="00F95A78">
        <w:rPr>
          <w:bCs/>
          <w:sz w:val="24"/>
        </w:rPr>
        <w:t>one (</w:t>
      </w:r>
      <w:r w:rsidR="009F561C" w:rsidRPr="00F95A78">
        <w:rPr>
          <w:bCs/>
          <w:sz w:val="24"/>
        </w:rPr>
        <w:t>1</w:t>
      </w:r>
      <w:r w:rsidR="00A90CB1" w:rsidRPr="00F95A78">
        <w:rPr>
          <w:bCs/>
          <w:sz w:val="24"/>
        </w:rPr>
        <w:t>)</w:t>
      </w:r>
      <w:r w:rsidR="009F561C" w:rsidRPr="00F95A78">
        <w:rPr>
          <w:bCs/>
          <w:sz w:val="24"/>
        </w:rPr>
        <w:t xml:space="preserve"> time per week</w:t>
      </w:r>
      <w:r w:rsidR="00F95A78" w:rsidRPr="00F95A78">
        <w:rPr>
          <w:bCs/>
          <w:sz w:val="24"/>
        </w:rPr>
        <w:t xml:space="preserve">. </w:t>
      </w:r>
      <w:r w:rsidR="009F561C" w:rsidRPr="00F95A78">
        <w:rPr>
          <w:bCs/>
          <w:sz w:val="24"/>
        </w:rPr>
        <w:t xml:space="preserve">Ideally, weekly doses should be </w:t>
      </w:r>
      <w:r w:rsidR="00F95A78">
        <w:rPr>
          <w:bCs/>
          <w:sz w:val="24"/>
        </w:rPr>
        <w:t xml:space="preserve">  </w:t>
      </w:r>
    </w:p>
    <w:p w:rsidR="009F561C" w:rsidRPr="00F95A78" w:rsidRDefault="00F95A78" w:rsidP="00F95A78">
      <w:pPr>
        <w:tabs>
          <w:tab w:val="left" w:pos="810"/>
          <w:tab w:val="left" w:pos="1260"/>
        </w:tabs>
        <w:ind w:left="1080"/>
        <w:rPr>
          <w:bCs/>
          <w:sz w:val="24"/>
        </w:rPr>
      </w:pPr>
      <w:r>
        <w:rPr>
          <w:b/>
          <w:bCs/>
          <w:sz w:val="24"/>
        </w:rPr>
        <w:tab/>
      </w:r>
      <w:r w:rsidR="009F561C" w:rsidRPr="00F95A78">
        <w:rPr>
          <w:bCs/>
          <w:sz w:val="24"/>
        </w:rPr>
        <w:t xml:space="preserve">given on the same day </w:t>
      </w:r>
      <w:r w:rsidR="005C75E8" w:rsidRPr="00F95A78">
        <w:rPr>
          <w:bCs/>
          <w:sz w:val="24"/>
        </w:rPr>
        <w:t xml:space="preserve">each </w:t>
      </w:r>
      <w:r w:rsidR="009F561C" w:rsidRPr="00F95A78">
        <w:rPr>
          <w:bCs/>
          <w:sz w:val="24"/>
        </w:rPr>
        <w:t>week</w:t>
      </w:r>
    </w:p>
    <w:p w:rsidR="00F3732C" w:rsidRPr="00F3732C" w:rsidRDefault="00FD2511" w:rsidP="00CC2D8B">
      <w:pPr>
        <w:numPr>
          <w:ilvl w:val="2"/>
          <w:numId w:val="21"/>
        </w:numPr>
        <w:tabs>
          <w:tab w:val="left" w:pos="1260"/>
        </w:tabs>
        <w:ind w:hanging="270"/>
        <w:rPr>
          <w:bCs/>
          <w:sz w:val="24"/>
        </w:rPr>
      </w:pPr>
      <w:r>
        <w:rPr>
          <w:b/>
          <w:bCs/>
          <w:sz w:val="24"/>
        </w:rPr>
        <w:t xml:space="preserve">  </w:t>
      </w:r>
      <w:r w:rsidR="004B156A">
        <w:rPr>
          <w:b/>
          <w:bCs/>
          <w:sz w:val="24"/>
        </w:rPr>
        <w:t xml:space="preserve"> </w:t>
      </w:r>
      <w:r w:rsidR="00295B6B">
        <w:rPr>
          <w:b/>
          <w:bCs/>
          <w:sz w:val="24"/>
        </w:rPr>
        <w:t>Legal h</w:t>
      </w:r>
      <w:r w:rsidR="005B4CDC" w:rsidRPr="00CD1D73">
        <w:rPr>
          <w:b/>
          <w:bCs/>
          <w:sz w:val="24"/>
        </w:rPr>
        <w:t>oliday</w:t>
      </w:r>
      <w:r w:rsidR="00CD1D73" w:rsidRPr="00CD1D73">
        <w:rPr>
          <w:b/>
          <w:bCs/>
          <w:sz w:val="24"/>
        </w:rPr>
        <w:t xml:space="preserve"> and weather-related closures</w:t>
      </w:r>
    </w:p>
    <w:p w:rsidR="00F3732C" w:rsidRDefault="00F3732C" w:rsidP="00FD2511">
      <w:pPr>
        <w:numPr>
          <w:ilvl w:val="2"/>
          <w:numId w:val="22"/>
        </w:numPr>
        <w:tabs>
          <w:tab w:val="clear" w:pos="720"/>
          <w:tab w:val="num" w:pos="900"/>
          <w:tab w:val="left" w:pos="1260"/>
          <w:tab w:val="left" w:pos="1890"/>
        </w:tabs>
        <w:ind w:firstLine="180"/>
        <w:rPr>
          <w:bCs/>
          <w:sz w:val="24"/>
        </w:rPr>
      </w:pPr>
      <w:r w:rsidRPr="00F3732C">
        <w:rPr>
          <w:bCs/>
          <w:sz w:val="24"/>
        </w:rPr>
        <w:t>Holiday Considerations</w:t>
      </w:r>
    </w:p>
    <w:p w:rsidR="00FD2511" w:rsidRPr="00FD02D7" w:rsidRDefault="00295B6B" w:rsidP="00FD02D7">
      <w:pPr>
        <w:pStyle w:val="ListParagraph"/>
        <w:numPr>
          <w:ilvl w:val="0"/>
          <w:numId w:val="26"/>
        </w:numPr>
        <w:tabs>
          <w:tab w:val="left" w:pos="1260"/>
        </w:tabs>
        <w:ind w:left="1620"/>
        <w:rPr>
          <w:bCs/>
          <w:sz w:val="24"/>
        </w:rPr>
      </w:pPr>
      <w:r w:rsidRPr="00FD02D7">
        <w:rPr>
          <w:bCs/>
          <w:sz w:val="24"/>
        </w:rPr>
        <w:t>F</w:t>
      </w:r>
      <w:r w:rsidR="00CD1D73" w:rsidRPr="00FD02D7">
        <w:rPr>
          <w:bCs/>
          <w:sz w:val="24"/>
        </w:rPr>
        <w:t xml:space="preserve">or clients with TB disease resistant to </w:t>
      </w:r>
      <w:r w:rsidR="005C75E8" w:rsidRPr="00FD02D7">
        <w:rPr>
          <w:bCs/>
          <w:sz w:val="24"/>
        </w:rPr>
        <w:t>two (</w:t>
      </w:r>
      <w:r w:rsidR="00CD1D73" w:rsidRPr="00FD02D7">
        <w:rPr>
          <w:bCs/>
          <w:sz w:val="24"/>
        </w:rPr>
        <w:t>2</w:t>
      </w:r>
      <w:r w:rsidR="005C75E8" w:rsidRPr="00FD02D7">
        <w:rPr>
          <w:bCs/>
          <w:sz w:val="24"/>
        </w:rPr>
        <w:t>)</w:t>
      </w:r>
      <w:r w:rsidR="00CD1D73" w:rsidRPr="00FD02D7">
        <w:rPr>
          <w:bCs/>
          <w:sz w:val="24"/>
        </w:rPr>
        <w:t xml:space="preserve"> or more first line anti-TB drugs</w:t>
      </w:r>
      <w:r w:rsidRPr="00FD02D7">
        <w:rPr>
          <w:bCs/>
          <w:sz w:val="24"/>
        </w:rPr>
        <w:t xml:space="preserve">, </w:t>
      </w:r>
    </w:p>
    <w:p w:rsidR="00FD2511" w:rsidRPr="00FD02D7" w:rsidRDefault="00FD2511" w:rsidP="00FD02D7">
      <w:pPr>
        <w:tabs>
          <w:tab w:val="left" w:pos="1260"/>
        </w:tabs>
        <w:ind w:left="1620" w:hanging="360"/>
        <w:rPr>
          <w:bCs/>
          <w:sz w:val="24"/>
        </w:rPr>
      </w:pPr>
      <w:r w:rsidRPr="00FD02D7">
        <w:rPr>
          <w:bCs/>
          <w:sz w:val="24"/>
        </w:rPr>
        <w:tab/>
      </w:r>
      <w:r w:rsidR="00295B6B" w:rsidRPr="00FD02D7">
        <w:rPr>
          <w:bCs/>
          <w:sz w:val="24"/>
        </w:rPr>
        <w:t>DOT/medication will not be missed for legal holidays unless approved by t</w:t>
      </w:r>
      <w:r w:rsidR="00CE2728" w:rsidRPr="00FD02D7">
        <w:rPr>
          <w:bCs/>
          <w:sz w:val="24"/>
        </w:rPr>
        <w:t xml:space="preserve">he </w:t>
      </w:r>
      <w:r w:rsidRPr="00FD02D7">
        <w:rPr>
          <w:bCs/>
          <w:sz w:val="24"/>
        </w:rPr>
        <w:t xml:space="preserve"> </w:t>
      </w:r>
    </w:p>
    <w:p w:rsidR="00F3732C" w:rsidRPr="00FD02D7" w:rsidRDefault="00FD2511" w:rsidP="00FD02D7">
      <w:pPr>
        <w:tabs>
          <w:tab w:val="left" w:pos="1260"/>
        </w:tabs>
        <w:ind w:left="1620" w:hanging="360"/>
        <w:rPr>
          <w:bCs/>
          <w:sz w:val="24"/>
        </w:rPr>
      </w:pPr>
      <w:r w:rsidRPr="00FD02D7">
        <w:rPr>
          <w:bCs/>
          <w:sz w:val="24"/>
        </w:rPr>
        <w:tab/>
      </w:r>
      <w:r w:rsidR="00CE2728" w:rsidRPr="00FD02D7">
        <w:rPr>
          <w:bCs/>
          <w:sz w:val="24"/>
        </w:rPr>
        <w:t>health director and/or treating clinician</w:t>
      </w:r>
      <w:r w:rsidR="00295B6B" w:rsidRPr="00FD02D7">
        <w:rPr>
          <w:bCs/>
          <w:sz w:val="24"/>
        </w:rPr>
        <w:t>.</w:t>
      </w:r>
      <w:r w:rsidR="00744BB1" w:rsidRPr="00FD02D7">
        <w:rPr>
          <w:bCs/>
          <w:sz w:val="24"/>
        </w:rPr>
        <w:t xml:space="preserve">  </w:t>
      </w:r>
    </w:p>
    <w:p w:rsidR="00FD2511" w:rsidRPr="00FD02D7" w:rsidRDefault="00CD1D73" w:rsidP="00FD02D7">
      <w:pPr>
        <w:pStyle w:val="ListParagraph"/>
        <w:numPr>
          <w:ilvl w:val="0"/>
          <w:numId w:val="26"/>
        </w:numPr>
        <w:tabs>
          <w:tab w:val="left" w:pos="1260"/>
        </w:tabs>
        <w:ind w:left="1620"/>
        <w:rPr>
          <w:bCs/>
          <w:sz w:val="24"/>
        </w:rPr>
      </w:pPr>
      <w:r w:rsidRPr="00FD02D7">
        <w:rPr>
          <w:bCs/>
          <w:sz w:val="24"/>
        </w:rPr>
        <w:t>Selected clients</w:t>
      </w:r>
      <w:r w:rsidR="00295B6B" w:rsidRPr="00FD02D7">
        <w:rPr>
          <w:bCs/>
          <w:sz w:val="24"/>
        </w:rPr>
        <w:t xml:space="preserve"> </w:t>
      </w:r>
      <w:r w:rsidRPr="00FD02D7">
        <w:rPr>
          <w:bCs/>
          <w:sz w:val="24"/>
        </w:rPr>
        <w:t xml:space="preserve">may be able to self administer on major holidays such as </w:t>
      </w:r>
    </w:p>
    <w:p w:rsidR="00FD2511" w:rsidRPr="00FD02D7" w:rsidRDefault="00FD02D7" w:rsidP="00FD02D7">
      <w:pPr>
        <w:tabs>
          <w:tab w:val="left" w:pos="1260"/>
          <w:tab w:val="left" w:pos="1620"/>
          <w:tab w:val="left" w:pos="1800"/>
        </w:tabs>
        <w:ind w:left="1620" w:hanging="360"/>
        <w:rPr>
          <w:bCs/>
          <w:sz w:val="24"/>
        </w:rPr>
      </w:pPr>
      <w:r>
        <w:rPr>
          <w:bCs/>
          <w:sz w:val="24"/>
        </w:rPr>
        <w:t xml:space="preserve">      </w:t>
      </w:r>
      <w:r w:rsidR="00CD1D73" w:rsidRPr="00FD02D7">
        <w:rPr>
          <w:bCs/>
          <w:sz w:val="24"/>
        </w:rPr>
        <w:t>Thanksgiving, Christmas, and New Year’s Day</w:t>
      </w:r>
      <w:r w:rsidR="005C75E8" w:rsidRPr="00FD02D7">
        <w:rPr>
          <w:bCs/>
          <w:sz w:val="24"/>
        </w:rPr>
        <w:t>;</w:t>
      </w:r>
      <w:r w:rsidR="00CD1D73" w:rsidRPr="00FD02D7">
        <w:rPr>
          <w:bCs/>
          <w:sz w:val="24"/>
        </w:rPr>
        <w:t xml:space="preserve"> however, if at all possible, </w:t>
      </w:r>
    </w:p>
    <w:p w:rsidR="00F3732C" w:rsidRPr="00FD02D7" w:rsidRDefault="00FD2511" w:rsidP="00FD02D7">
      <w:pPr>
        <w:tabs>
          <w:tab w:val="left" w:pos="1260"/>
        </w:tabs>
        <w:ind w:left="1620" w:hanging="360"/>
        <w:rPr>
          <w:bCs/>
          <w:sz w:val="24"/>
        </w:rPr>
      </w:pPr>
      <w:r w:rsidRPr="00FD02D7">
        <w:rPr>
          <w:bCs/>
          <w:sz w:val="24"/>
        </w:rPr>
        <w:t xml:space="preserve">      </w:t>
      </w:r>
      <w:r w:rsidR="00CD1D73" w:rsidRPr="00FD02D7">
        <w:rPr>
          <w:bCs/>
          <w:sz w:val="24"/>
        </w:rPr>
        <w:t xml:space="preserve">there should be phone communication with the client to foster </w:t>
      </w:r>
      <w:r w:rsidR="00295B6B" w:rsidRPr="00FD02D7">
        <w:rPr>
          <w:bCs/>
          <w:sz w:val="24"/>
        </w:rPr>
        <w:t>adherence</w:t>
      </w:r>
      <w:r w:rsidR="00CD1D73" w:rsidRPr="00FD02D7">
        <w:rPr>
          <w:bCs/>
          <w:sz w:val="24"/>
        </w:rPr>
        <w:t xml:space="preserve">.   </w:t>
      </w:r>
    </w:p>
    <w:p w:rsidR="00F3732C" w:rsidRPr="00FD02D7" w:rsidRDefault="00E028D5" w:rsidP="00FD02D7">
      <w:pPr>
        <w:pStyle w:val="ListParagraph"/>
        <w:numPr>
          <w:ilvl w:val="0"/>
          <w:numId w:val="26"/>
        </w:numPr>
        <w:tabs>
          <w:tab w:val="left" w:pos="1350"/>
          <w:tab w:val="left" w:pos="1620"/>
        </w:tabs>
        <w:ind w:left="1260" w:firstLine="0"/>
        <w:rPr>
          <w:bCs/>
          <w:sz w:val="24"/>
        </w:rPr>
      </w:pPr>
      <w:r w:rsidRPr="00FD02D7">
        <w:rPr>
          <w:bCs/>
          <w:sz w:val="24"/>
        </w:rPr>
        <w:t>Longer</w:t>
      </w:r>
      <w:r w:rsidR="00CD1D73" w:rsidRPr="00FD02D7">
        <w:rPr>
          <w:bCs/>
          <w:sz w:val="24"/>
        </w:rPr>
        <w:t xml:space="preserve"> holiday </w:t>
      </w:r>
      <w:r w:rsidR="00295B6B" w:rsidRPr="00FD02D7">
        <w:rPr>
          <w:bCs/>
          <w:sz w:val="24"/>
        </w:rPr>
        <w:t>periods</w:t>
      </w:r>
      <w:r w:rsidR="00CD1D73" w:rsidRPr="00FD02D7">
        <w:rPr>
          <w:bCs/>
          <w:sz w:val="24"/>
        </w:rPr>
        <w:t xml:space="preserve">, such as </w:t>
      </w:r>
      <w:r w:rsidR="00295B6B" w:rsidRPr="00FD02D7">
        <w:rPr>
          <w:bCs/>
          <w:sz w:val="24"/>
        </w:rPr>
        <w:t>Thanksgiving</w:t>
      </w:r>
      <w:r w:rsidR="00CD1D73" w:rsidRPr="00FD02D7">
        <w:rPr>
          <w:bCs/>
          <w:sz w:val="24"/>
        </w:rPr>
        <w:t xml:space="preserve"> and Christmas require planning</w:t>
      </w:r>
      <w:r w:rsidR="00295B6B" w:rsidRPr="00FD02D7">
        <w:rPr>
          <w:bCs/>
          <w:sz w:val="24"/>
        </w:rPr>
        <w:t xml:space="preserve"> </w:t>
      </w:r>
      <w:r w:rsidR="00FD2511" w:rsidRPr="00FD02D7">
        <w:rPr>
          <w:bCs/>
          <w:sz w:val="24"/>
        </w:rPr>
        <w:t xml:space="preserve">        </w:t>
      </w:r>
      <w:r w:rsidR="00295B6B" w:rsidRPr="00FD02D7">
        <w:rPr>
          <w:bCs/>
          <w:sz w:val="24"/>
        </w:rPr>
        <w:t>to avoid unnecessary treatment interruptions</w:t>
      </w:r>
      <w:r w:rsidR="00CD1D73" w:rsidRPr="00FD02D7">
        <w:rPr>
          <w:bCs/>
          <w:sz w:val="24"/>
        </w:rPr>
        <w:t xml:space="preserve">.   </w:t>
      </w:r>
    </w:p>
    <w:p w:rsidR="00F3732C" w:rsidRPr="004B156A" w:rsidRDefault="00E028D5" w:rsidP="004B156A">
      <w:pPr>
        <w:pStyle w:val="ListParagraph"/>
        <w:numPr>
          <w:ilvl w:val="3"/>
          <w:numId w:val="21"/>
        </w:numPr>
        <w:tabs>
          <w:tab w:val="left" w:pos="1260"/>
        </w:tabs>
        <w:ind w:firstLine="180"/>
        <w:rPr>
          <w:bCs/>
          <w:sz w:val="24"/>
        </w:rPr>
      </w:pPr>
      <w:r w:rsidRPr="004B156A">
        <w:rPr>
          <w:bCs/>
          <w:sz w:val="24"/>
        </w:rPr>
        <w:t>Weather-related closures</w:t>
      </w:r>
    </w:p>
    <w:p w:rsidR="00F3732C" w:rsidRPr="00E601FD" w:rsidRDefault="00E028D5" w:rsidP="00FD02D7">
      <w:pPr>
        <w:pStyle w:val="ListParagraph"/>
        <w:numPr>
          <w:ilvl w:val="0"/>
          <w:numId w:val="26"/>
        </w:numPr>
        <w:tabs>
          <w:tab w:val="left" w:pos="1260"/>
        </w:tabs>
        <w:ind w:left="1620"/>
        <w:rPr>
          <w:bCs/>
          <w:sz w:val="24"/>
        </w:rPr>
      </w:pPr>
      <w:r w:rsidRPr="00E601FD">
        <w:rPr>
          <w:bCs/>
          <w:sz w:val="24"/>
        </w:rPr>
        <w:t>Plan for weather</w:t>
      </w:r>
      <w:r w:rsidR="005C75E8" w:rsidRPr="00E601FD">
        <w:rPr>
          <w:bCs/>
          <w:sz w:val="24"/>
        </w:rPr>
        <w:t>-</w:t>
      </w:r>
      <w:r w:rsidRPr="00E601FD">
        <w:rPr>
          <w:bCs/>
          <w:sz w:val="24"/>
        </w:rPr>
        <w:t>relate</w:t>
      </w:r>
      <w:r w:rsidR="005C75E8" w:rsidRPr="00E601FD">
        <w:rPr>
          <w:bCs/>
          <w:sz w:val="24"/>
        </w:rPr>
        <w:t>d</w:t>
      </w:r>
      <w:r w:rsidRPr="00E601FD">
        <w:rPr>
          <w:bCs/>
          <w:sz w:val="24"/>
        </w:rPr>
        <w:t xml:space="preserve"> events, if possible</w:t>
      </w:r>
      <w:r w:rsidR="006833E9" w:rsidRPr="00E601FD">
        <w:rPr>
          <w:bCs/>
          <w:sz w:val="24"/>
        </w:rPr>
        <w:t>.</w:t>
      </w:r>
    </w:p>
    <w:p w:rsidR="00F3732C" w:rsidRPr="00E601FD" w:rsidRDefault="00E028D5" w:rsidP="00FD02D7">
      <w:pPr>
        <w:pStyle w:val="ListParagraph"/>
        <w:numPr>
          <w:ilvl w:val="0"/>
          <w:numId w:val="26"/>
        </w:numPr>
        <w:tabs>
          <w:tab w:val="left" w:pos="1260"/>
        </w:tabs>
        <w:ind w:left="1620"/>
        <w:rPr>
          <w:bCs/>
          <w:sz w:val="24"/>
        </w:rPr>
      </w:pPr>
      <w:r w:rsidRPr="00E601FD">
        <w:rPr>
          <w:bCs/>
          <w:sz w:val="24"/>
        </w:rPr>
        <w:t>Deliver extra packets if snow, ice or hurricane closure is anticipated.</w:t>
      </w:r>
    </w:p>
    <w:p w:rsidR="00F3732C" w:rsidRPr="00E601FD" w:rsidRDefault="006833E9" w:rsidP="00FD02D7">
      <w:pPr>
        <w:pStyle w:val="ListParagraph"/>
        <w:numPr>
          <w:ilvl w:val="0"/>
          <w:numId w:val="26"/>
        </w:numPr>
        <w:tabs>
          <w:tab w:val="left" w:pos="1260"/>
        </w:tabs>
        <w:ind w:left="1620"/>
        <w:rPr>
          <w:bCs/>
          <w:sz w:val="24"/>
        </w:rPr>
      </w:pPr>
      <w:r w:rsidRPr="00E601FD">
        <w:rPr>
          <w:bCs/>
          <w:sz w:val="24"/>
        </w:rPr>
        <w:t xml:space="preserve">Discuss communication plan </w:t>
      </w:r>
      <w:r w:rsidR="005C75E8" w:rsidRPr="00E601FD">
        <w:rPr>
          <w:bCs/>
          <w:sz w:val="24"/>
        </w:rPr>
        <w:t xml:space="preserve">with </w:t>
      </w:r>
      <w:r w:rsidR="00E028D5" w:rsidRPr="00E601FD">
        <w:rPr>
          <w:bCs/>
          <w:sz w:val="24"/>
        </w:rPr>
        <w:t>client</w:t>
      </w:r>
    </w:p>
    <w:p w:rsidR="00E601FD" w:rsidRPr="00E601FD" w:rsidRDefault="00C76F03" w:rsidP="00E601FD">
      <w:pPr>
        <w:numPr>
          <w:ilvl w:val="6"/>
          <w:numId w:val="21"/>
        </w:numPr>
        <w:tabs>
          <w:tab w:val="clear" w:pos="3600"/>
          <w:tab w:val="left" w:pos="1620"/>
        </w:tabs>
        <w:ind w:left="1260" w:firstLine="0"/>
        <w:rPr>
          <w:bCs/>
          <w:sz w:val="24"/>
        </w:rPr>
      </w:pPr>
      <w:r w:rsidRPr="00E601FD">
        <w:rPr>
          <w:bCs/>
          <w:sz w:val="24"/>
        </w:rPr>
        <w:t>I</w:t>
      </w:r>
      <w:r w:rsidR="006833E9" w:rsidRPr="00E601FD">
        <w:rPr>
          <w:bCs/>
          <w:sz w:val="24"/>
        </w:rPr>
        <w:t>f at all possible, there should be phone communication with t</w:t>
      </w:r>
      <w:r w:rsidR="0097341C" w:rsidRPr="00E601FD">
        <w:rPr>
          <w:bCs/>
          <w:sz w:val="24"/>
        </w:rPr>
        <w:t>he</w:t>
      </w:r>
      <w:r w:rsidR="00E601FD" w:rsidRPr="00E601FD">
        <w:rPr>
          <w:bCs/>
          <w:sz w:val="24"/>
        </w:rPr>
        <w:t xml:space="preserve"> </w:t>
      </w:r>
      <w:r w:rsidR="00CC2D8B" w:rsidRPr="00E601FD">
        <w:rPr>
          <w:bCs/>
          <w:sz w:val="24"/>
        </w:rPr>
        <w:t>client</w:t>
      </w:r>
      <w:r w:rsidR="006833E9" w:rsidRPr="00E601FD">
        <w:rPr>
          <w:bCs/>
          <w:sz w:val="24"/>
        </w:rPr>
        <w:t xml:space="preserve"> during </w:t>
      </w:r>
      <w:r w:rsidR="00E601FD" w:rsidRPr="00E601FD">
        <w:rPr>
          <w:bCs/>
          <w:sz w:val="24"/>
        </w:rPr>
        <w:t xml:space="preserve">  </w:t>
      </w:r>
    </w:p>
    <w:p w:rsidR="00F3732C" w:rsidRPr="00E601FD" w:rsidRDefault="00E601FD" w:rsidP="00E601FD">
      <w:pPr>
        <w:tabs>
          <w:tab w:val="left" w:pos="1620"/>
        </w:tabs>
        <w:ind w:left="1260"/>
        <w:rPr>
          <w:bCs/>
          <w:sz w:val="24"/>
        </w:rPr>
      </w:pPr>
      <w:r w:rsidRPr="00E601FD">
        <w:rPr>
          <w:bCs/>
          <w:sz w:val="24"/>
        </w:rPr>
        <w:t xml:space="preserve">      t</w:t>
      </w:r>
      <w:r w:rsidR="006833E9" w:rsidRPr="00E601FD">
        <w:rPr>
          <w:bCs/>
          <w:sz w:val="24"/>
        </w:rPr>
        <w:t xml:space="preserve">he weather related closure to foster adherence.  </w:t>
      </w:r>
    </w:p>
    <w:p w:rsidR="00E601FD" w:rsidRPr="00E601FD" w:rsidRDefault="00E028D5" w:rsidP="00E601FD">
      <w:pPr>
        <w:numPr>
          <w:ilvl w:val="6"/>
          <w:numId w:val="21"/>
        </w:numPr>
        <w:tabs>
          <w:tab w:val="clear" w:pos="3600"/>
          <w:tab w:val="left" w:pos="1260"/>
          <w:tab w:val="left" w:pos="1620"/>
          <w:tab w:val="num" w:pos="2700"/>
        </w:tabs>
        <w:ind w:left="1260" w:firstLine="0"/>
        <w:rPr>
          <w:bCs/>
          <w:sz w:val="24"/>
        </w:rPr>
      </w:pPr>
      <w:r w:rsidRPr="00E601FD">
        <w:rPr>
          <w:bCs/>
          <w:sz w:val="24"/>
        </w:rPr>
        <w:t>Plan for</w:t>
      </w:r>
      <w:r w:rsidR="006833E9" w:rsidRPr="00E601FD">
        <w:rPr>
          <w:bCs/>
          <w:sz w:val="24"/>
        </w:rPr>
        <w:t xml:space="preserve"> potential communication</w:t>
      </w:r>
      <w:r w:rsidRPr="00E601FD">
        <w:rPr>
          <w:bCs/>
          <w:sz w:val="24"/>
        </w:rPr>
        <w:t xml:space="preserve"> disruptions</w:t>
      </w:r>
      <w:r w:rsidR="006833E9" w:rsidRPr="00E601FD">
        <w:rPr>
          <w:bCs/>
          <w:sz w:val="24"/>
        </w:rPr>
        <w:t>.  Hav</w:t>
      </w:r>
      <w:r w:rsidRPr="00E601FD">
        <w:rPr>
          <w:bCs/>
          <w:sz w:val="24"/>
        </w:rPr>
        <w:t>e a back-up</w:t>
      </w:r>
      <w:r w:rsidR="00E601FD" w:rsidRPr="00E601FD">
        <w:rPr>
          <w:bCs/>
          <w:sz w:val="24"/>
        </w:rPr>
        <w:t xml:space="preserve"> </w:t>
      </w:r>
      <w:r w:rsidR="00CC2D8B" w:rsidRPr="00E601FD">
        <w:rPr>
          <w:bCs/>
          <w:sz w:val="24"/>
        </w:rPr>
        <w:t xml:space="preserve">plan such as the </w:t>
      </w:r>
    </w:p>
    <w:p w:rsidR="00E601FD" w:rsidRPr="00E601FD" w:rsidRDefault="00E601FD" w:rsidP="00E601FD">
      <w:pPr>
        <w:tabs>
          <w:tab w:val="left" w:pos="1260"/>
          <w:tab w:val="left" w:pos="1620"/>
        </w:tabs>
        <w:ind w:left="1260"/>
        <w:rPr>
          <w:bCs/>
          <w:sz w:val="24"/>
        </w:rPr>
      </w:pPr>
      <w:r w:rsidRPr="00E601FD">
        <w:rPr>
          <w:bCs/>
          <w:sz w:val="24"/>
        </w:rPr>
        <w:t xml:space="preserve">      </w:t>
      </w:r>
      <w:r w:rsidR="00E028D5" w:rsidRPr="00E601FD">
        <w:rPr>
          <w:bCs/>
          <w:sz w:val="24"/>
        </w:rPr>
        <w:t xml:space="preserve">client taking the medication </w:t>
      </w:r>
      <w:r w:rsidRPr="00E601FD">
        <w:rPr>
          <w:bCs/>
          <w:sz w:val="24"/>
        </w:rPr>
        <w:t xml:space="preserve">at a pre-determined </w:t>
      </w:r>
      <w:r w:rsidR="00C76F03" w:rsidRPr="00E601FD">
        <w:rPr>
          <w:bCs/>
          <w:sz w:val="24"/>
        </w:rPr>
        <w:t>ti</w:t>
      </w:r>
      <w:r w:rsidR="006833E9" w:rsidRPr="00E601FD">
        <w:rPr>
          <w:bCs/>
          <w:sz w:val="24"/>
        </w:rPr>
        <w:t xml:space="preserve">me </w:t>
      </w:r>
      <w:r w:rsidR="00E028D5" w:rsidRPr="00E601FD">
        <w:rPr>
          <w:bCs/>
          <w:sz w:val="24"/>
        </w:rPr>
        <w:t xml:space="preserve">if </w:t>
      </w:r>
      <w:r w:rsidR="00814759" w:rsidRPr="00E601FD">
        <w:rPr>
          <w:bCs/>
          <w:sz w:val="24"/>
        </w:rPr>
        <w:t>s/he has</w:t>
      </w:r>
      <w:r w:rsidR="00E028D5" w:rsidRPr="00E601FD">
        <w:rPr>
          <w:bCs/>
          <w:sz w:val="24"/>
        </w:rPr>
        <w:t xml:space="preserve"> not had a </w:t>
      </w:r>
    </w:p>
    <w:p w:rsidR="00F3732C" w:rsidRPr="00E601FD" w:rsidRDefault="00E601FD" w:rsidP="00E601FD">
      <w:pPr>
        <w:tabs>
          <w:tab w:val="left" w:pos="1260"/>
          <w:tab w:val="left" w:pos="1620"/>
        </w:tabs>
        <w:ind w:left="1260"/>
        <w:rPr>
          <w:bCs/>
          <w:sz w:val="24"/>
        </w:rPr>
      </w:pPr>
      <w:r w:rsidRPr="00E601FD">
        <w:rPr>
          <w:bCs/>
          <w:sz w:val="24"/>
        </w:rPr>
        <w:t xml:space="preserve">      </w:t>
      </w:r>
      <w:r w:rsidR="00E028D5" w:rsidRPr="00E601FD">
        <w:rPr>
          <w:bCs/>
          <w:sz w:val="24"/>
        </w:rPr>
        <w:t xml:space="preserve">telephone call or visit by </w:t>
      </w:r>
      <w:r w:rsidR="006833E9" w:rsidRPr="00E601FD">
        <w:rPr>
          <w:bCs/>
          <w:sz w:val="24"/>
        </w:rPr>
        <w:t>the predetermined time.</w:t>
      </w:r>
    </w:p>
    <w:p w:rsidR="00F3732C" w:rsidRPr="00E601FD" w:rsidRDefault="006833E9" w:rsidP="00E601FD">
      <w:pPr>
        <w:pStyle w:val="ListParagraph"/>
        <w:numPr>
          <w:ilvl w:val="0"/>
          <w:numId w:val="27"/>
        </w:numPr>
        <w:tabs>
          <w:tab w:val="left" w:pos="1260"/>
          <w:tab w:val="left" w:pos="1620"/>
          <w:tab w:val="left" w:pos="2610"/>
        </w:tabs>
        <w:ind w:hanging="1170"/>
        <w:rPr>
          <w:bCs/>
          <w:sz w:val="24"/>
        </w:rPr>
      </w:pPr>
      <w:r w:rsidRPr="00E601FD">
        <w:rPr>
          <w:bCs/>
          <w:sz w:val="24"/>
        </w:rPr>
        <w:t>R</w:t>
      </w:r>
      <w:r w:rsidR="00E028D5" w:rsidRPr="00E601FD">
        <w:rPr>
          <w:bCs/>
          <w:sz w:val="24"/>
        </w:rPr>
        <w:t>esume DOT</w:t>
      </w:r>
      <w:r w:rsidRPr="00E601FD">
        <w:rPr>
          <w:bCs/>
          <w:sz w:val="24"/>
        </w:rPr>
        <w:t xml:space="preserve"> within 72 hours if conditions permit.  </w:t>
      </w:r>
      <w:r w:rsidR="00E028D5" w:rsidRPr="00E601FD">
        <w:rPr>
          <w:bCs/>
          <w:sz w:val="24"/>
        </w:rPr>
        <w:t xml:space="preserve"> </w:t>
      </w:r>
    </w:p>
    <w:p w:rsidR="0097341C" w:rsidRPr="00C76F03" w:rsidRDefault="00E028D5" w:rsidP="00C76F03">
      <w:pPr>
        <w:pStyle w:val="ListParagraph"/>
        <w:numPr>
          <w:ilvl w:val="3"/>
          <w:numId w:val="21"/>
        </w:numPr>
        <w:tabs>
          <w:tab w:val="left" w:pos="1260"/>
          <w:tab w:val="left" w:pos="1620"/>
        </w:tabs>
        <w:ind w:firstLine="180"/>
        <w:rPr>
          <w:bCs/>
          <w:sz w:val="24"/>
        </w:rPr>
      </w:pPr>
      <w:r w:rsidRPr="00C76F03">
        <w:rPr>
          <w:bCs/>
          <w:sz w:val="24"/>
        </w:rPr>
        <w:t xml:space="preserve">Follow the table below for planning alternative DOT schedules during </w:t>
      </w:r>
      <w:r w:rsidR="006833E9" w:rsidRPr="00C76F03">
        <w:rPr>
          <w:bCs/>
          <w:sz w:val="24"/>
        </w:rPr>
        <w:t xml:space="preserve">legal </w:t>
      </w:r>
    </w:p>
    <w:p w:rsidR="00F3732C" w:rsidRDefault="00E028D5" w:rsidP="00F95A78">
      <w:pPr>
        <w:tabs>
          <w:tab w:val="left" w:pos="1260"/>
          <w:tab w:val="left" w:pos="1620"/>
          <w:tab w:val="left" w:pos="1710"/>
        </w:tabs>
        <w:ind w:left="1260"/>
        <w:rPr>
          <w:bCs/>
          <w:sz w:val="24"/>
        </w:rPr>
      </w:pPr>
      <w:r>
        <w:rPr>
          <w:bCs/>
          <w:sz w:val="24"/>
        </w:rPr>
        <w:t xml:space="preserve">holiday and weather related closures.   </w:t>
      </w:r>
    </w:p>
    <w:p w:rsidR="00F3732C" w:rsidRDefault="00F3732C" w:rsidP="00F3732C">
      <w:pPr>
        <w:tabs>
          <w:tab w:val="left" w:pos="1260"/>
        </w:tabs>
        <w:rPr>
          <w:bCs/>
          <w:sz w:val="24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2348"/>
      </w:tblGrid>
      <w:tr w:rsidR="00E028D5" w:rsidTr="00A34FC9">
        <w:tc>
          <w:tcPr>
            <w:tcW w:w="1915" w:type="dxa"/>
          </w:tcPr>
          <w:p w:rsidR="00F3732C" w:rsidRPr="00F3732C" w:rsidRDefault="00F3732C" w:rsidP="00F3732C">
            <w:pPr>
              <w:tabs>
                <w:tab w:val="left" w:pos="1260"/>
              </w:tabs>
              <w:jc w:val="center"/>
              <w:rPr>
                <w:b/>
                <w:bCs/>
                <w:sz w:val="24"/>
              </w:rPr>
            </w:pPr>
            <w:r w:rsidRPr="00F3732C">
              <w:rPr>
                <w:b/>
                <w:bCs/>
                <w:sz w:val="24"/>
              </w:rPr>
              <w:t>Dosage frequency</w:t>
            </w:r>
          </w:p>
        </w:tc>
        <w:tc>
          <w:tcPr>
            <w:tcW w:w="1915" w:type="dxa"/>
          </w:tcPr>
          <w:p w:rsidR="00F3732C" w:rsidRPr="00F3732C" w:rsidRDefault="006833E9" w:rsidP="00F3732C">
            <w:pPr>
              <w:tabs>
                <w:tab w:val="left" w:pos="126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Typical s</w:t>
            </w:r>
            <w:r w:rsidR="00F3732C" w:rsidRPr="00F3732C">
              <w:rPr>
                <w:b/>
                <w:bCs/>
                <w:sz w:val="24"/>
              </w:rPr>
              <w:t>cheduling</w:t>
            </w:r>
          </w:p>
        </w:tc>
        <w:tc>
          <w:tcPr>
            <w:tcW w:w="1915" w:type="dxa"/>
          </w:tcPr>
          <w:p w:rsidR="00F3732C" w:rsidRPr="00F3732C" w:rsidRDefault="00F3732C" w:rsidP="00F3732C">
            <w:pPr>
              <w:tabs>
                <w:tab w:val="left" w:pos="1260"/>
              </w:tabs>
              <w:jc w:val="center"/>
              <w:rPr>
                <w:b/>
                <w:bCs/>
                <w:sz w:val="24"/>
              </w:rPr>
            </w:pPr>
            <w:r w:rsidRPr="00F3732C">
              <w:rPr>
                <w:b/>
                <w:bCs/>
                <w:sz w:val="24"/>
              </w:rPr>
              <w:t>Minimum time between doses</w:t>
            </w:r>
          </w:p>
        </w:tc>
        <w:tc>
          <w:tcPr>
            <w:tcW w:w="1915" w:type="dxa"/>
          </w:tcPr>
          <w:p w:rsidR="00F3732C" w:rsidRPr="00F3732C" w:rsidRDefault="00F3732C" w:rsidP="00F3732C">
            <w:pPr>
              <w:tabs>
                <w:tab w:val="left" w:pos="1260"/>
              </w:tabs>
              <w:jc w:val="center"/>
              <w:rPr>
                <w:b/>
                <w:bCs/>
                <w:sz w:val="24"/>
              </w:rPr>
            </w:pPr>
            <w:r w:rsidRPr="00F3732C">
              <w:rPr>
                <w:b/>
                <w:bCs/>
                <w:sz w:val="24"/>
              </w:rPr>
              <w:t>Maximum time between doses</w:t>
            </w:r>
          </w:p>
        </w:tc>
        <w:tc>
          <w:tcPr>
            <w:tcW w:w="2348" w:type="dxa"/>
          </w:tcPr>
          <w:p w:rsidR="00F3732C" w:rsidRPr="00F3732C" w:rsidRDefault="00F3732C" w:rsidP="00F3732C">
            <w:pPr>
              <w:tabs>
                <w:tab w:val="left" w:pos="1260"/>
              </w:tabs>
              <w:jc w:val="center"/>
              <w:rPr>
                <w:b/>
                <w:bCs/>
                <w:sz w:val="24"/>
              </w:rPr>
            </w:pPr>
            <w:r w:rsidRPr="00F3732C">
              <w:rPr>
                <w:b/>
                <w:bCs/>
                <w:sz w:val="24"/>
              </w:rPr>
              <w:t>Comments</w:t>
            </w:r>
          </w:p>
        </w:tc>
      </w:tr>
      <w:tr w:rsidR="00E028D5" w:rsidTr="00A34FC9"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Daily</w:t>
            </w:r>
          </w:p>
        </w:tc>
        <w:tc>
          <w:tcPr>
            <w:tcW w:w="1915" w:type="dxa"/>
          </w:tcPr>
          <w:p w:rsidR="00F3732C" w:rsidRDefault="005022F5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5-7 days/</w:t>
            </w:r>
            <w:r w:rsidR="00D0419B">
              <w:rPr>
                <w:bCs/>
                <w:sz w:val="24"/>
              </w:rPr>
              <w:t>wk.</w:t>
            </w:r>
          </w:p>
        </w:tc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 hours</w:t>
            </w:r>
          </w:p>
        </w:tc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72 hours</w:t>
            </w:r>
          </w:p>
        </w:tc>
        <w:tc>
          <w:tcPr>
            <w:tcW w:w="2348" w:type="dxa"/>
          </w:tcPr>
          <w:p w:rsidR="00F3732C" w:rsidRDefault="00F3732C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</w:p>
        </w:tc>
      </w:tr>
      <w:tr w:rsidR="00F53265" w:rsidTr="00A34FC9">
        <w:tc>
          <w:tcPr>
            <w:tcW w:w="1915" w:type="dxa"/>
          </w:tcPr>
          <w:p w:rsidR="00F53265" w:rsidRDefault="0076179D" w:rsidP="003F342F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Once weekly</w:t>
            </w:r>
          </w:p>
        </w:tc>
        <w:tc>
          <w:tcPr>
            <w:tcW w:w="1915" w:type="dxa"/>
          </w:tcPr>
          <w:p w:rsidR="00F53265" w:rsidRDefault="0076179D" w:rsidP="003F342F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time per wk.</w:t>
            </w:r>
          </w:p>
        </w:tc>
        <w:tc>
          <w:tcPr>
            <w:tcW w:w="1915" w:type="dxa"/>
          </w:tcPr>
          <w:p w:rsidR="00F53265" w:rsidRDefault="0076179D" w:rsidP="00E601FD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72 h</w:t>
            </w:r>
            <w:r w:rsidR="00E601FD">
              <w:rPr>
                <w:bCs/>
                <w:sz w:val="24"/>
              </w:rPr>
              <w:t>ou</w:t>
            </w:r>
            <w:r>
              <w:rPr>
                <w:bCs/>
                <w:sz w:val="24"/>
              </w:rPr>
              <w:t xml:space="preserve">rs  </w:t>
            </w:r>
          </w:p>
        </w:tc>
        <w:tc>
          <w:tcPr>
            <w:tcW w:w="1915" w:type="dxa"/>
          </w:tcPr>
          <w:p w:rsidR="00F53265" w:rsidRDefault="005022F5" w:rsidP="003F342F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Must conform to requirements for completion within specified time period</w:t>
            </w:r>
          </w:p>
        </w:tc>
        <w:tc>
          <w:tcPr>
            <w:tcW w:w="2348" w:type="dxa"/>
          </w:tcPr>
          <w:p w:rsidR="00F53265" w:rsidRDefault="00A34FC9" w:rsidP="00A34FC9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Minimum time interval between doses should occur n</w:t>
            </w:r>
            <w:r w:rsidR="0076179D">
              <w:rPr>
                <w:bCs/>
                <w:sz w:val="24"/>
              </w:rPr>
              <w:t>o more than 1-2 times during entire course of treatment</w:t>
            </w:r>
          </w:p>
        </w:tc>
      </w:tr>
      <w:tr w:rsidR="00E028D5" w:rsidTr="00A34FC9"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Twice weekly</w:t>
            </w:r>
          </w:p>
        </w:tc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M/TH or TU/F</w:t>
            </w:r>
          </w:p>
        </w:tc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48 hours</w:t>
            </w:r>
          </w:p>
        </w:tc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96 hours</w:t>
            </w:r>
          </w:p>
        </w:tc>
        <w:tc>
          <w:tcPr>
            <w:tcW w:w="2348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In rare circumstances, may do 36 hr. minimum.  (</w:t>
            </w:r>
            <w:r w:rsidR="006833E9">
              <w:rPr>
                <w:bCs/>
                <w:sz w:val="24"/>
              </w:rPr>
              <w:t xml:space="preserve">No more than </w:t>
            </w:r>
            <w:r>
              <w:rPr>
                <w:bCs/>
                <w:sz w:val="24"/>
              </w:rPr>
              <w:t>1-2 times during entire course of treatment</w:t>
            </w:r>
            <w:r w:rsidR="006833E9">
              <w:rPr>
                <w:bCs/>
                <w:sz w:val="24"/>
              </w:rPr>
              <w:t>)</w:t>
            </w:r>
          </w:p>
        </w:tc>
      </w:tr>
      <w:tr w:rsidR="00E028D5" w:rsidTr="00A34FC9"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Three times weekly</w:t>
            </w:r>
          </w:p>
        </w:tc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M-W-F</w:t>
            </w:r>
          </w:p>
        </w:tc>
        <w:tc>
          <w:tcPr>
            <w:tcW w:w="1915" w:type="dxa"/>
          </w:tcPr>
          <w:p w:rsidR="00F3732C" w:rsidRDefault="00D0419B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 hours</w:t>
            </w:r>
          </w:p>
        </w:tc>
        <w:tc>
          <w:tcPr>
            <w:tcW w:w="1915" w:type="dxa"/>
          </w:tcPr>
          <w:p w:rsidR="00F3732C" w:rsidRDefault="00365ECE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72</w:t>
            </w:r>
            <w:r w:rsidR="00D0419B">
              <w:rPr>
                <w:bCs/>
                <w:sz w:val="24"/>
              </w:rPr>
              <w:t xml:space="preserve"> hours</w:t>
            </w:r>
          </w:p>
        </w:tc>
        <w:tc>
          <w:tcPr>
            <w:tcW w:w="2348" w:type="dxa"/>
          </w:tcPr>
          <w:p w:rsidR="00F3732C" w:rsidRDefault="00F3732C" w:rsidP="00F3732C">
            <w:pPr>
              <w:tabs>
                <w:tab w:val="left" w:pos="1260"/>
              </w:tabs>
              <w:jc w:val="center"/>
              <w:rPr>
                <w:bCs/>
                <w:sz w:val="24"/>
              </w:rPr>
            </w:pPr>
          </w:p>
        </w:tc>
      </w:tr>
    </w:tbl>
    <w:p w:rsidR="00E601FD" w:rsidRDefault="00E601FD" w:rsidP="00B07D8B">
      <w:pPr>
        <w:tabs>
          <w:tab w:val="left" w:pos="1335"/>
        </w:tabs>
        <w:rPr>
          <w:b/>
          <w:sz w:val="24"/>
        </w:rPr>
      </w:pPr>
    </w:p>
    <w:p w:rsidR="006C66DB" w:rsidRDefault="006C66DB" w:rsidP="00B07D8B">
      <w:pPr>
        <w:tabs>
          <w:tab w:val="left" w:pos="1335"/>
        </w:tabs>
        <w:rPr>
          <w:b/>
          <w:sz w:val="24"/>
        </w:rPr>
      </w:pPr>
      <w:r w:rsidRPr="000962C2">
        <w:rPr>
          <w:b/>
          <w:sz w:val="24"/>
        </w:rPr>
        <w:lastRenderedPageBreak/>
        <w:t xml:space="preserve">EVIDENCE BASE: </w:t>
      </w:r>
    </w:p>
    <w:p w:rsidR="00867D4C" w:rsidRPr="000962C2" w:rsidRDefault="00867D4C" w:rsidP="00B07D8B">
      <w:pPr>
        <w:tabs>
          <w:tab w:val="left" w:pos="1335"/>
        </w:tabs>
        <w:rPr>
          <w:b/>
          <w:sz w:val="24"/>
        </w:rPr>
      </w:pPr>
    </w:p>
    <w:p w:rsidR="00AB68D6" w:rsidRDefault="00EB366A" w:rsidP="00944525">
      <w:pPr>
        <w:tabs>
          <w:tab w:val="left" w:pos="1335"/>
        </w:tabs>
        <w:ind w:left="360" w:hanging="360"/>
        <w:rPr>
          <w:bCs/>
          <w:sz w:val="24"/>
          <w:szCs w:val="24"/>
        </w:rPr>
      </w:pPr>
      <w:r w:rsidRPr="000962C2">
        <w:rPr>
          <w:bCs/>
          <w:sz w:val="24"/>
        </w:rPr>
        <w:t>Centers for Disease Prevention &amp; Control. (2005</w:t>
      </w:r>
      <w:r w:rsidRPr="00F52B75">
        <w:rPr>
          <w:bCs/>
          <w:sz w:val="24"/>
        </w:rPr>
        <w:t>).</w:t>
      </w:r>
      <w:r w:rsidRPr="000962C2">
        <w:rPr>
          <w:bCs/>
          <w:sz w:val="24"/>
        </w:rPr>
        <w:t xml:space="preserve">  </w:t>
      </w:r>
      <w:r w:rsidRPr="000962C2">
        <w:rPr>
          <w:bCs/>
          <w:i/>
          <w:sz w:val="24"/>
        </w:rPr>
        <w:t>Controlling Tuberculosis in the United States</w:t>
      </w:r>
      <w:r w:rsidRPr="000962C2">
        <w:rPr>
          <w:bCs/>
          <w:sz w:val="24"/>
        </w:rPr>
        <w:t>. MMWR</w:t>
      </w:r>
      <w:r w:rsidRPr="000962C2">
        <w:rPr>
          <w:rFonts w:ascii="Arial" w:hAnsi="Arial" w:cs="Arial"/>
          <w:b/>
          <w:bCs/>
          <w:color w:val="333333"/>
        </w:rPr>
        <w:t xml:space="preserve"> </w:t>
      </w:r>
      <w:r w:rsidRPr="000962C2">
        <w:rPr>
          <w:bCs/>
          <w:color w:val="333333"/>
          <w:sz w:val="24"/>
          <w:szCs w:val="24"/>
        </w:rPr>
        <w:t>54(RR12);</w:t>
      </w:r>
      <w:r w:rsidR="006E06B1" w:rsidRPr="000962C2">
        <w:rPr>
          <w:bCs/>
          <w:color w:val="333333"/>
          <w:sz w:val="24"/>
          <w:szCs w:val="24"/>
        </w:rPr>
        <w:t xml:space="preserve"> </w:t>
      </w:r>
      <w:r w:rsidRPr="000962C2">
        <w:rPr>
          <w:bCs/>
          <w:color w:val="333333"/>
          <w:sz w:val="24"/>
          <w:szCs w:val="24"/>
        </w:rPr>
        <w:t>1-81</w:t>
      </w:r>
      <w:r w:rsidRPr="000962C2">
        <w:rPr>
          <w:bCs/>
          <w:sz w:val="24"/>
          <w:szCs w:val="24"/>
        </w:rPr>
        <w:t>.</w:t>
      </w:r>
    </w:p>
    <w:p w:rsidR="00AB68D6" w:rsidRDefault="00AB68D6" w:rsidP="006E06B1">
      <w:pPr>
        <w:tabs>
          <w:tab w:val="left" w:pos="1335"/>
        </w:tabs>
        <w:ind w:left="720" w:hanging="720"/>
        <w:rPr>
          <w:bCs/>
          <w:sz w:val="24"/>
          <w:szCs w:val="24"/>
        </w:rPr>
      </w:pPr>
    </w:p>
    <w:p w:rsidR="00AB68D6" w:rsidRPr="000962C2" w:rsidRDefault="00EB366A" w:rsidP="00944525">
      <w:pPr>
        <w:tabs>
          <w:tab w:val="left" w:pos="1335"/>
        </w:tabs>
        <w:ind w:left="360" w:hanging="360"/>
        <w:rPr>
          <w:bCs/>
          <w:sz w:val="24"/>
        </w:rPr>
      </w:pPr>
      <w:r w:rsidRPr="000962C2">
        <w:rPr>
          <w:bCs/>
          <w:sz w:val="24"/>
          <w:szCs w:val="24"/>
        </w:rPr>
        <w:t xml:space="preserve"> </w:t>
      </w:r>
      <w:r w:rsidR="00AB68D6" w:rsidRPr="000962C2">
        <w:rPr>
          <w:bCs/>
          <w:sz w:val="24"/>
        </w:rPr>
        <w:t>Centers for Disease Control and Prevention. (</w:t>
      </w:r>
      <w:smartTag w:uri="urn:schemas-microsoft-com:office:smarttags" w:element="date">
        <w:smartTagPr>
          <w:attr w:name="Month" w:val="6"/>
          <w:attr w:name="Day" w:val="20"/>
          <w:attr w:name="Year" w:val="2003"/>
        </w:smartTagPr>
        <w:r w:rsidR="00AB68D6" w:rsidRPr="000962C2">
          <w:rPr>
            <w:bCs/>
            <w:sz w:val="24"/>
          </w:rPr>
          <w:t>June 20, 2003</w:t>
        </w:r>
      </w:smartTag>
      <w:r w:rsidR="00AB68D6" w:rsidRPr="000962C2">
        <w:rPr>
          <w:bCs/>
          <w:sz w:val="24"/>
        </w:rPr>
        <w:t xml:space="preserve">). Treatment of Tuberculosis.  </w:t>
      </w:r>
      <w:r w:rsidR="00AB68D6" w:rsidRPr="000962C2">
        <w:rPr>
          <w:bCs/>
          <w:i/>
          <w:sz w:val="24"/>
        </w:rPr>
        <w:t xml:space="preserve">MMWR </w:t>
      </w:r>
      <w:r w:rsidR="00AB68D6" w:rsidRPr="000962C2">
        <w:rPr>
          <w:bCs/>
          <w:sz w:val="24"/>
        </w:rPr>
        <w:t>Volume 52, Number RR-11.</w:t>
      </w:r>
    </w:p>
    <w:p w:rsidR="00EB366A" w:rsidRPr="000962C2" w:rsidRDefault="00EB366A" w:rsidP="006E06B1">
      <w:pPr>
        <w:tabs>
          <w:tab w:val="left" w:pos="1335"/>
        </w:tabs>
        <w:ind w:left="720" w:hanging="720"/>
        <w:rPr>
          <w:bCs/>
          <w:sz w:val="24"/>
          <w:szCs w:val="24"/>
        </w:rPr>
      </w:pPr>
    </w:p>
    <w:p w:rsidR="00AB68D6" w:rsidRPr="000962C2" w:rsidRDefault="00AB68D6" w:rsidP="00944525">
      <w:pPr>
        <w:tabs>
          <w:tab w:val="left" w:pos="1335"/>
        </w:tabs>
        <w:ind w:left="360" w:hanging="360"/>
        <w:rPr>
          <w:bCs/>
          <w:sz w:val="24"/>
        </w:rPr>
      </w:pPr>
      <w:r w:rsidRPr="000962C2">
        <w:rPr>
          <w:bCs/>
          <w:sz w:val="24"/>
        </w:rPr>
        <w:t xml:space="preserve">Parrish, R.C. (2010) </w:t>
      </w:r>
      <w:r w:rsidRPr="000962C2">
        <w:rPr>
          <w:bCs/>
          <w:sz w:val="24"/>
          <w:u w:val="single"/>
        </w:rPr>
        <w:t>Policy and Procedures Manual for the Operation of Alternative Drug Delivery Sites.</w:t>
      </w:r>
      <w:r w:rsidRPr="000962C2">
        <w:rPr>
          <w:bCs/>
          <w:sz w:val="24"/>
        </w:rPr>
        <w:t xml:space="preserve">  Virginia Department of Health.  Division of Pharmacy Services.  </w:t>
      </w:r>
    </w:p>
    <w:p w:rsidR="00AB68D6" w:rsidRDefault="00AB68D6" w:rsidP="00AB68D6">
      <w:pPr>
        <w:tabs>
          <w:tab w:val="left" w:pos="1335"/>
        </w:tabs>
        <w:ind w:left="720" w:hanging="720"/>
        <w:rPr>
          <w:bCs/>
          <w:sz w:val="24"/>
        </w:rPr>
      </w:pPr>
    </w:p>
    <w:p w:rsidR="00AB68D6" w:rsidRPr="000962C2" w:rsidRDefault="00AB68D6" w:rsidP="00AB68D6">
      <w:pPr>
        <w:tabs>
          <w:tab w:val="left" w:pos="1335"/>
        </w:tabs>
        <w:ind w:left="720" w:hanging="720"/>
        <w:rPr>
          <w:bCs/>
          <w:sz w:val="24"/>
        </w:rPr>
      </w:pPr>
      <w:smartTag w:uri="urn:schemas-microsoft-com:office:smarttags" w:element="place">
        <w:smartTag w:uri="urn:schemas-microsoft-com:office:smarttags" w:element="State">
          <w:r w:rsidRPr="000962C2">
            <w:rPr>
              <w:bCs/>
              <w:sz w:val="24"/>
            </w:rPr>
            <w:t>Va.</w:t>
          </w:r>
        </w:smartTag>
      </w:smartTag>
      <w:r w:rsidRPr="000962C2">
        <w:rPr>
          <w:bCs/>
          <w:sz w:val="24"/>
        </w:rPr>
        <w:t xml:space="preserve"> Code </w:t>
      </w:r>
      <w:r w:rsidRPr="000962C2">
        <w:rPr>
          <w:rFonts w:ascii="Tahoma" w:hAnsi="Tahoma" w:cs="Tahoma"/>
          <w:bCs/>
          <w:sz w:val="24"/>
        </w:rPr>
        <w:t>§</w:t>
      </w:r>
      <w:r w:rsidRPr="000962C2">
        <w:rPr>
          <w:bCs/>
          <w:sz w:val="24"/>
        </w:rPr>
        <w:t xml:space="preserve"> 54.1-3408 – Virginia Drug Control Act</w:t>
      </w:r>
    </w:p>
    <w:p w:rsidR="00AB68D6" w:rsidRPr="000962C2" w:rsidRDefault="00AB68D6" w:rsidP="00AB68D6">
      <w:pPr>
        <w:pStyle w:val="Heading2"/>
        <w:ind w:left="720" w:hanging="720"/>
      </w:pPr>
    </w:p>
    <w:p w:rsidR="00AB68D6" w:rsidRPr="000962C2" w:rsidRDefault="00AB68D6" w:rsidP="00AB68D6">
      <w:pPr>
        <w:pStyle w:val="Heading2"/>
        <w:ind w:left="720" w:hanging="720"/>
      </w:pPr>
      <w:smartTag w:uri="urn:schemas-microsoft-com:office:smarttags" w:element="place">
        <w:smartTag w:uri="urn:schemas-microsoft-com:office:smarttags" w:element="State">
          <w:r w:rsidRPr="000962C2">
            <w:t>Va.</w:t>
          </w:r>
        </w:smartTag>
      </w:smartTag>
      <w:r w:rsidRPr="000962C2">
        <w:t xml:space="preserve"> Code § 32.1-50 – Tuberculosis Control</w:t>
      </w:r>
    </w:p>
    <w:p w:rsidR="00EB366A" w:rsidRPr="000962C2" w:rsidRDefault="00EB366A" w:rsidP="006E06B1">
      <w:pPr>
        <w:tabs>
          <w:tab w:val="left" w:pos="1335"/>
        </w:tabs>
        <w:ind w:left="720" w:hanging="720"/>
        <w:rPr>
          <w:bCs/>
          <w:sz w:val="24"/>
        </w:rPr>
      </w:pPr>
    </w:p>
    <w:p w:rsidR="00F52B75" w:rsidRDefault="00F52B75" w:rsidP="00944525">
      <w:pPr>
        <w:tabs>
          <w:tab w:val="left" w:pos="1335"/>
        </w:tabs>
        <w:ind w:left="360" w:hanging="360"/>
        <w:rPr>
          <w:bCs/>
          <w:sz w:val="24"/>
        </w:rPr>
      </w:pPr>
      <w:r>
        <w:rPr>
          <w:bCs/>
          <w:sz w:val="24"/>
        </w:rPr>
        <w:t>Virginia Department of Health.  (</w:t>
      </w:r>
      <w:r w:rsidR="000E3630">
        <w:rPr>
          <w:bCs/>
          <w:sz w:val="24"/>
        </w:rPr>
        <w:t>2013</w:t>
      </w:r>
      <w:r>
        <w:rPr>
          <w:bCs/>
          <w:sz w:val="24"/>
        </w:rPr>
        <w:t xml:space="preserve">) </w:t>
      </w:r>
      <w:r w:rsidR="00413BE4" w:rsidRPr="00413BE4">
        <w:rPr>
          <w:bCs/>
          <w:i/>
          <w:sz w:val="24"/>
        </w:rPr>
        <w:t>Guidelines for Determination of Completion of Tuberculosis Treatment</w:t>
      </w:r>
      <w:r w:rsidR="00E01066">
        <w:rPr>
          <w:bCs/>
          <w:i/>
          <w:sz w:val="24"/>
        </w:rPr>
        <w:t>.</w:t>
      </w:r>
      <w:r w:rsidR="00E01066">
        <w:rPr>
          <w:bCs/>
          <w:sz w:val="24"/>
        </w:rPr>
        <w:t xml:space="preserve">  Virginia Department of Health, Division of Disease Prevention</w:t>
      </w:r>
    </w:p>
    <w:p w:rsidR="00E01066" w:rsidRPr="00E01066" w:rsidRDefault="00E01066" w:rsidP="006E06B1">
      <w:pPr>
        <w:tabs>
          <w:tab w:val="left" w:pos="1335"/>
        </w:tabs>
        <w:ind w:left="720" w:hanging="720"/>
        <w:rPr>
          <w:bCs/>
          <w:sz w:val="24"/>
        </w:rPr>
      </w:pPr>
    </w:p>
    <w:p w:rsidR="001F4DAB" w:rsidRPr="000962C2" w:rsidRDefault="00EB366A" w:rsidP="00944525">
      <w:pPr>
        <w:tabs>
          <w:tab w:val="left" w:pos="1335"/>
        </w:tabs>
        <w:ind w:left="360" w:hanging="360"/>
        <w:rPr>
          <w:bCs/>
          <w:sz w:val="24"/>
        </w:rPr>
      </w:pPr>
      <w:r w:rsidRPr="000962C2">
        <w:rPr>
          <w:bCs/>
          <w:sz w:val="24"/>
        </w:rPr>
        <w:t>Virginia Department of Health. (</w:t>
      </w:r>
      <w:r w:rsidR="000E3630">
        <w:rPr>
          <w:bCs/>
          <w:sz w:val="24"/>
        </w:rPr>
        <w:t>2011</w:t>
      </w:r>
      <w:r w:rsidRPr="000962C2">
        <w:rPr>
          <w:bCs/>
          <w:sz w:val="24"/>
        </w:rPr>
        <w:t xml:space="preserve">). </w:t>
      </w:r>
      <w:r w:rsidR="001F4DAB" w:rsidRPr="000962C2">
        <w:rPr>
          <w:bCs/>
          <w:i/>
          <w:sz w:val="24"/>
        </w:rPr>
        <w:t>Guidelines for Tuberculosis Record and Form Us</w:t>
      </w:r>
      <w:r w:rsidR="001F4DAB" w:rsidRPr="000962C2">
        <w:rPr>
          <w:bCs/>
          <w:sz w:val="24"/>
        </w:rPr>
        <w:t xml:space="preserve">e. </w:t>
      </w:r>
      <w:r w:rsidR="00893D65" w:rsidRPr="000962C2">
        <w:rPr>
          <w:bCs/>
          <w:sz w:val="24"/>
        </w:rPr>
        <w:t>Virginia Department of Health, Division of Disease Prevention.</w:t>
      </w:r>
    </w:p>
    <w:p w:rsidR="00A07B16" w:rsidRPr="000962C2" w:rsidRDefault="00A07B16" w:rsidP="006E06B1">
      <w:pPr>
        <w:tabs>
          <w:tab w:val="left" w:pos="1335"/>
        </w:tabs>
        <w:ind w:left="720" w:hanging="720"/>
        <w:rPr>
          <w:bCs/>
          <w:sz w:val="24"/>
        </w:rPr>
      </w:pPr>
    </w:p>
    <w:p w:rsidR="001F4DAB" w:rsidRPr="000962C2" w:rsidRDefault="00EB366A" w:rsidP="00944525">
      <w:pPr>
        <w:tabs>
          <w:tab w:val="left" w:pos="1335"/>
        </w:tabs>
        <w:ind w:left="360" w:hanging="360"/>
        <w:rPr>
          <w:bCs/>
          <w:sz w:val="24"/>
        </w:rPr>
      </w:pPr>
      <w:r w:rsidRPr="000962C2">
        <w:rPr>
          <w:bCs/>
          <w:sz w:val="24"/>
        </w:rPr>
        <w:t xml:space="preserve">Virginia Department of Health. (2006). </w:t>
      </w:r>
      <w:r w:rsidR="00A07B16" w:rsidRPr="000962C2">
        <w:rPr>
          <w:bCs/>
          <w:i/>
          <w:sz w:val="24"/>
        </w:rPr>
        <w:t xml:space="preserve">Issues Related to the Delivery of Medications to </w:t>
      </w:r>
      <w:r w:rsidR="00B716D6" w:rsidRPr="000962C2">
        <w:rPr>
          <w:bCs/>
          <w:i/>
          <w:sz w:val="24"/>
        </w:rPr>
        <w:t>Client</w:t>
      </w:r>
      <w:r w:rsidR="00A07B16" w:rsidRPr="000962C2">
        <w:rPr>
          <w:bCs/>
          <w:i/>
          <w:sz w:val="24"/>
        </w:rPr>
        <w:t>s</w:t>
      </w:r>
      <w:r w:rsidR="00A07B16" w:rsidRPr="000962C2">
        <w:rPr>
          <w:bCs/>
          <w:sz w:val="24"/>
        </w:rPr>
        <w:t xml:space="preserve">. </w:t>
      </w:r>
      <w:r w:rsidR="00A07B16" w:rsidRPr="000962C2">
        <w:rPr>
          <w:bCs/>
          <w:sz w:val="24"/>
          <w:u w:val="single"/>
        </w:rPr>
        <w:t>AcidFast Blast</w:t>
      </w:r>
      <w:r w:rsidR="00A07B16" w:rsidRPr="000962C2">
        <w:rPr>
          <w:bCs/>
          <w:sz w:val="24"/>
        </w:rPr>
        <w:t>, Vol. 1, No.2</w:t>
      </w:r>
      <w:r w:rsidRPr="000962C2">
        <w:rPr>
          <w:bCs/>
          <w:sz w:val="24"/>
        </w:rPr>
        <w:t>.</w:t>
      </w:r>
      <w:r w:rsidR="00A07B16" w:rsidRPr="000962C2">
        <w:rPr>
          <w:bCs/>
          <w:sz w:val="24"/>
        </w:rPr>
        <w:t xml:space="preserve"> </w:t>
      </w:r>
    </w:p>
    <w:p w:rsidR="00AB68D6" w:rsidRDefault="00AB68D6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97341C" w:rsidRDefault="0097341C" w:rsidP="00B07D8B">
      <w:pPr>
        <w:tabs>
          <w:tab w:val="left" w:pos="1335"/>
        </w:tabs>
        <w:rPr>
          <w:b/>
          <w:bCs/>
          <w:sz w:val="24"/>
        </w:rPr>
      </w:pPr>
    </w:p>
    <w:p w:rsidR="00587FF7" w:rsidRPr="000962C2" w:rsidRDefault="006C66DB" w:rsidP="00B07D8B">
      <w:pPr>
        <w:tabs>
          <w:tab w:val="left" w:pos="1335"/>
        </w:tabs>
        <w:rPr>
          <w:b/>
          <w:bCs/>
          <w:sz w:val="24"/>
          <w:szCs w:val="24"/>
        </w:rPr>
      </w:pPr>
      <w:r w:rsidRPr="000962C2">
        <w:rPr>
          <w:b/>
          <w:bCs/>
          <w:sz w:val="24"/>
          <w:szCs w:val="24"/>
        </w:rPr>
        <w:t>Electronic File Location</w:t>
      </w:r>
      <w:r w:rsidR="00996ACB" w:rsidRPr="000962C2">
        <w:rPr>
          <w:b/>
          <w:bCs/>
          <w:sz w:val="24"/>
          <w:szCs w:val="24"/>
        </w:rPr>
        <w:t xml:space="preserve">: </w:t>
      </w:r>
      <w:r w:rsidR="00984193" w:rsidRPr="003104A4">
        <w:rPr>
          <w:bCs/>
          <w:sz w:val="16"/>
          <w:szCs w:val="16"/>
        </w:rPr>
        <w:fldChar w:fldCharType="begin"/>
      </w:r>
      <w:r w:rsidR="00996ACB" w:rsidRPr="003104A4">
        <w:rPr>
          <w:bCs/>
          <w:sz w:val="16"/>
          <w:szCs w:val="16"/>
        </w:rPr>
        <w:instrText xml:space="preserve"> FILENAME \p </w:instrText>
      </w:r>
      <w:r w:rsidR="00984193" w:rsidRPr="003104A4">
        <w:rPr>
          <w:bCs/>
          <w:sz w:val="16"/>
          <w:szCs w:val="16"/>
        </w:rPr>
        <w:fldChar w:fldCharType="separate"/>
      </w:r>
      <w:r w:rsidR="00996ACB" w:rsidRPr="003104A4">
        <w:rPr>
          <w:bCs/>
          <w:noProof/>
          <w:sz w:val="16"/>
          <w:szCs w:val="16"/>
        </w:rPr>
        <w:t>C:\Documents and Settings\jwakeham\My Documents\nursdirectivesrevisedDOT2-1-1.doc</w:t>
      </w:r>
      <w:r w:rsidR="00984193" w:rsidRPr="003104A4">
        <w:rPr>
          <w:bCs/>
          <w:sz w:val="16"/>
          <w:szCs w:val="16"/>
        </w:rPr>
        <w:fldChar w:fldCharType="end"/>
      </w:r>
      <w:r w:rsidRPr="000962C2">
        <w:rPr>
          <w:b/>
          <w:bCs/>
          <w:sz w:val="24"/>
          <w:szCs w:val="24"/>
        </w:rPr>
        <w:tab/>
      </w:r>
    </w:p>
    <w:p w:rsidR="00AB68D6" w:rsidRDefault="00AB68D6" w:rsidP="00B07D8B">
      <w:pPr>
        <w:tabs>
          <w:tab w:val="left" w:pos="1335"/>
        </w:tabs>
        <w:rPr>
          <w:b/>
          <w:bCs/>
          <w:sz w:val="24"/>
          <w:szCs w:val="24"/>
        </w:rPr>
      </w:pPr>
    </w:p>
    <w:p w:rsidR="006C66DB" w:rsidRPr="000962C2" w:rsidRDefault="006C66DB" w:rsidP="00B07D8B">
      <w:pPr>
        <w:tabs>
          <w:tab w:val="left" w:pos="1335"/>
        </w:tabs>
        <w:rPr>
          <w:b/>
          <w:bCs/>
          <w:sz w:val="24"/>
          <w:szCs w:val="24"/>
        </w:rPr>
      </w:pPr>
      <w:r w:rsidRPr="000962C2">
        <w:rPr>
          <w:b/>
          <w:bCs/>
          <w:sz w:val="24"/>
          <w:szCs w:val="24"/>
        </w:rPr>
        <w:t xml:space="preserve">Effective Date: </w:t>
      </w:r>
      <w:r w:rsidR="00AF4FC6" w:rsidRPr="000962C2">
        <w:rPr>
          <w:bCs/>
          <w:sz w:val="24"/>
          <w:szCs w:val="24"/>
        </w:rPr>
        <w:t xml:space="preserve">April </w:t>
      </w:r>
      <w:r w:rsidR="00996ACB" w:rsidRPr="000962C2">
        <w:rPr>
          <w:bCs/>
          <w:sz w:val="24"/>
          <w:szCs w:val="24"/>
        </w:rPr>
        <w:t>2007</w:t>
      </w:r>
    </w:p>
    <w:p w:rsidR="00AB68D6" w:rsidRDefault="00AB68D6" w:rsidP="00B07D8B">
      <w:pPr>
        <w:tabs>
          <w:tab w:val="left" w:pos="1335"/>
        </w:tabs>
        <w:rPr>
          <w:b/>
          <w:bCs/>
          <w:sz w:val="24"/>
          <w:szCs w:val="24"/>
        </w:rPr>
      </w:pPr>
    </w:p>
    <w:p w:rsidR="006C66DB" w:rsidRPr="00F14981" w:rsidRDefault="006C66DB" w:rsidP="00F14981">
      <w:pPr>
        <w:pStyle w:val="NoSpacing"/>
        <w:rPr>
          <w:sz w:val="24"/>
          <w:szCs w:val="24"/>
        </w:rPr>
      </w:pPr>
      <w:r w:rsidRPr="00F14981">
        <w:rPr>
          <w:b/>
          <w:sz w:val="24"/>
          <w:szCs w:val="24"/>
        </w:rPr>
        <w:t>Review Date:</w:t>
      </w:r>
      <w:r w:rsidRPr="00F14981">
        <w:rPr>
          <w:sz w:val="24"/>
          <w:szCs w:val="24"/>
        </w:rPr>
        <w:tab/>
      </w:r>
      <w:r w:rsidRPr="00F14981">
        <w:rPr>
          <w:sz w:val="24"/>
          <w:szCs w:val="24"/>
        </w:rPr>
        <w:tab/>
        <w:t xml:space="preserve">    </w:t>
      </w:r>
      <w:r w:rsidR="00C20705" w:rsidRPr="00F14981">
        <w:rPr>
          <w:sz w:val="24"/>
          <w:szCs w:val="24"/>
        </w:rPr>
        <w:t xml:space="preserve"> </w:t>
      </w:r>
      <w:r w:rsidR="00C20705" w:rsidRPr="00F14981">
        <w:rPr>
          <w:sz w:val="24"/>
          <w:szCs w:val="24"/>
        </w:rPr>
        <w:tab/>
      </w:r>
      <w:r w:rsidR="00C20705" w:rsidRPr="00F14981">
        <w:rPr>
          <w:sz w:val="24"/>
          <w:szCs w:val="24"/>
        </w:rPr>
        <w:tab/>
      </w:r>
      <w:r w:rsidR="00C20705" w:rsidRPr="00F14981">
        <w:rPr>
          <w:sz w:val="24"/>
          <w:szCs w:val="24"/>
        </w:rPr>
        <w:tab/>
      </w:r>
      <w:r w:rsidR="00C20705" w:rsidRPr="00F14981">
        <w:rPr>
          <w:sz w:val="24"/>
          <w:szCs w:val="24"/>
        </w:rPr>
        <w:tab/>
        <w:t xml:space="preserve">            </w:t>
      </w:r>
      <w:r w:rsidR="00AB68D6" w:rsidRPr="00F14981">
        <w:rPr>
          <w:sz w:val="24"/>
          <w:szCs w:val="24"/>
        </w:rPr>
        <w:t xml:space="preserve">   </w:t>
      </w:r>
      <w:r w:rsidR="0097341C" w:rsidRPr="00F14981">
        <w:rPr>
          <w:sz w:val="24"/>
          <w:szCs w:val="24"/>
        </w:rPr>
        <w:t xml:space="preserve">              </w:t>
      </w:r>
      <w:r w:rsidR="00C20705" w:rsidRPr="00F14981">
        <w:rPr>
          <w:b/>
          <w:sz w:val="24"/>
          <w:szCs w:val="24"/>
        </w:rPr>
        <w:t>Revision Date:</w:t>
      </w:r>
      <w:r w:rsidR="006E06B1" w:rsidRPr="00F14981">
        <w:rPr>
          <w:sz w:val="24"/>
          <w:szCs w:val="24"/>
        </w:rPr>
        <w:t xml:space="preserve"> </w:t>
      </w:r>
      <w:r w:rsidR="0097341C" w:rsidRPr="00F14981">
        <w:rPr>
          <w:sz w:val="24"/>
          <w:szCs w:val="24"/>
        </w:rPr>
        <w:t>June 2015</w:t>
      </w:r>
    </w:p>
    <w:sectPr w:rsidR="006C66DB" w:rsidRPr="00F14981" w:rsidSect="006E06B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AC" w:rsidRDefault="004860AC">
      <w:r>
        <w:separator/>
      </w:r>
    </w:p>
  </w:endnote>
  <w:endnote w:type="continuationSeparator" w:id="0">
    <w:p w:rsidR="004860AC" w:rsidRDefault="0048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05E" w:rsidRDefault="00984193" w:rsidP="007723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60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05E" w:rsidRDefault="00E360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05E" w:rsidRDefault="00E3605E">
    <w:pPr>
      <w:pStyle w:val="Footer"/>
      <w:jc w:val="right"/>
    </w:pPr>
    <w:r>
      <w:t xml:space="preserve">Page </w:t>
    </w:r>
    <w:r w:rsidR="00984193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984193">
      <w:rPr>
        <w:b/>
        <w:sz w:val="24"/>
        <w:szCs w:val="24"/>
      </w:rPr>
      <w:fldChar w:fldCharType="separate"/>
    </w:r>
    <w:r w:rsidR="002D6291">
      <w:rPr>
        <w:b/>
        <w:noProof/>
      </w:rPr>
      <w:t>2</w:t>
    </w:r>
    <w:r w:rsidR="00984193">
      <w:rPr>
        <w:b/>
        <w:sz w:val="24"/>
        <w:szCs w:val="24"/>
      </w:rPr>
      <w:fldChar w:fldCharType="end"/>
    </w:r>
    <w:r>
      <w:t xml:space="preserve"> of </w:t>
    </w:r>
    <w:r w:rsidR="00984193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984193">
      <w:rPr>
        <w:b/>
        <w:sz w:val="24"/>
        <w:szCs w:val="24"/>
      </w:rPr>
      <w:fldChar w:fldCharType="separate"/>
    </w:r>
    <w:r w:rsidR="002D6291">
      <w:rPr>
        <w:b/>
        <w:noProof/>
      </w:rPr>
      <w:t>5</w:t>
    </w:r>
    <w:r w:rsidR="00984193">
      <w:rPr>
        <w:b/>
        <w:sz w:val="24"/>
        <w:szCs w:val="24"/>
      </w:rPr>
      <w:fldChar w:fldCharType="end"/>
    </w:r>
  </w:p>
  <w:p w:rsidR="00E3605E" w:rsidRDefault="00E360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AC" w:rsidRDefault="004860AC">
      <w:r>
        <w:separator/>
      </w:r>
    </w:p>
  </w:footnote>
  <w:footnote w:type="continuationSeparator" w:id="0">
    <w:p w:rsidR="004860AC" w:rsidRDefault="0048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05E" w:rsidRDefault="00984193" w:rsidP="00FE58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60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05E" w:rsidRDefault="00E3605E" w:rsidP="00704C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05E" w:rsidRDefault="00E3605E" w:rsidP="00704C1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A23"/>
    <w:multiLevelType w:val="hybridMultilevel"/>
    <w:tmpl w:val="E18C3CD8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20F2FF2"/>
    <w:multiLevelType w:val="hybridMultilevel"/>
    <w:tmpl w:val="785E20F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AF42080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AD82965"/>
    <w:multiLevelType w:val="hybridMultilevel"/>
    <w:tmpl w:val="4964D15C"/>
    <w:lvl w:ilvl="0" w:tplc="FA264A5E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1D12E4D"/>
    <w:multiLevelType w:val="hybridMultilevel"/>
    <w:tmpl w:val="E7763B7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12A906A2"/>
    <w:multiLevelType w:val="hybridMultilevel"/>
    <w:tmpl w:val="25D841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301C9"/>
    <w:multiLevelType w:val="hybridMultilevel"/>
    <w:tmpl w:val="70F24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8297C"/>
    <w:multiLevelType w:val="hybridMultilevel"/>
    <w:tmpl w:val="5300B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4A21"/>
    <w:multiLevelType w:val="hybridMultilevel"/>
    <w:tmpl w:val="38DCB878"/>
    <w:lvl w:ilvl="0" w:tplc="EAF42080">
      <w:start w:val="1"/>
      <w:numFmt w:val="bullet"/>
      <w:lvlText w:val="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12DE7"/>
    <w:multiLevelType w:val="hybridMultilevel"/>
    <w:tmpl w:val="4FACD56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0D10936"/>
    <w:multiLevelType w:val="hybridMultilevel"/>
    <w:tmpl w:val="6A48E6D6"/>
    <w:lvl w:ilvl="0" w:tplc="040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 w15:restartNumberingAfterBreak="0">
    <w:nsid w:val="320F2C3A"/>
    <w:multiLevelType w:val="hybridMultilevel"/>
    <w:tmpl w:val="C8A612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2F664C"/>
    <w:multiLevelType w:val="hybridMultilevel"/>
    <w:tmpl w:val="66E49F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2C4C44"/>
    <w:multiLevelType w:val="hybridMultilevel"/>
    <w:tmpl w:val="44028378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3FF97E00"/>
    <w:multiLevelType w:val="hybridMultilevel"/>
    <w:tmpl w:val="4FD6362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4" w15:restartNumberingAfterBreak="0">
    <w:nsid w:val="4629607C"/>
    <w:multiLevelType w:val="hybridMultilevel"/>
    <w:tmpl w:val="99C21358"/>
    <w:lvl w:ilvl="0" w:tplc="EAF42080">
      <w:start w:val="1"/>
      <w:numFmt w:val="bullet"/>
      <w:lvlText w:val="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5" w15:restartNumberingAfterBreak="0">
    <w:nsid w:val="47222374"/>
    <w:multiLevelType w:val="hybridMultilevel"/>
    <w:tmpl w:val="B1DCE5F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47FF3396"/>
    <w:multiLevelType w:val="hybridMultilevel"/>
    <w:tmpl w:val="81503C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376F69"/>
    <w:multiLevelType w:val="hybridMultilevel"/>
    <w:tmpl w:val="AF0E3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4425A6"/>
    <w:multiLevelType w:val="hybridMultilevel"/>
    <w:tmpl w:val="E326CAE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5C0A38AB"/>
    <w:multiLevelType w:val="hybridMultilevel"/>
    <w:tmpl w:val="887C9856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D12530E"/>
    <w:multiLevelType w:val="hybridMultilevel"/>
    <w:tmpl w:val="05DAF6A8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60FE3921"/>
    <w:multiLevelType w:val="hybridMultilevel"/>
    <w:tmpl w:val="FFD4F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35324"/>
    <w:multiLevelType w:val="hybridMultilevel"/>
    <w:tmpl w:val="8D9E7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847D6"/>
    <w:multiLevelType w:val="hybridMultilevel"/>
    <w:tmpl w:val="52D2B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505A1D"/>
    <w:multiLevelType w:val="hybridMultilevel"/>
    <w:tmpl w:val="D63EAC4A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3" w:tplc="614E4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EAF4208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2372584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  <w:szCs w:val="20"/>
      </w:rPr>
    </w:lvl>
    <w:lvl w:ilvl="6" w:tplc="466ACA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75F870E6"/>
    <w:multiLevelType w:val="hybridMultilevel"/>
    <w:tmpl w:val="4178E59C"/>
    <w:lvl w:ilvl="0" w:tplc="EAF42080">
      <w:start w:val="1"/>
      <w:numFmt w:val="bullet"/>
      <w:lvlText w:val="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78D00B1E"/>
    <w:multiLevelType w:val="hybridMultilevel"/>
    <w:tmpl w:val="47B2EF98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23"/>
  </w:num>
  <w:num w:numId="5">
    <w:abstractNumId w:val="5"/>
  </w:num>
  <w:num w:numId="6">
    <w:abstractNumId w:val="9"/>
  </w:num>
  <w:num w:numId="7">
    <w:abstractNumId w:val="4"/>
  </w:num>
  <w:num w:numId="8">
    <w:abstractNumId w:val="22"/>
  </w:num>
  <w:num w:numId="9">
    <w:abstractNumId w:val="8"/>
  </w:num>
  <w:num w:numId="10">
    <w:abstractNumId w:val="21"/>
  </w:num>
  <w:num w:numId="11">
    <w:abstractNumId w:val="17"/>
  </w:num>
  <w:num w:numId="12">
    <w:abstractNumId w:val="13"/>
  </w:num>
  <w:num w:numId="13">
    <w:abstractNumId w:val="15"/>
  </w:num>
  <w:num w:numId="14">
    <w:abstractNumId w:val="0"/>
  </w:num>
  <w:num w:numId="15">
    <w:abstractNumId w:val="12"/>
  </w:num>
  <w:num w:numId="16">
    <w:abstractNumId w:val="20"/>
  </w:num>
  <w:num w:numId="17">
    <w:abstractNumId w:val="18"/>
  </w:num>
  <w:num w:numId="18">
    <w:abstractNumId w:val="19"/>
  </w:num>
  <w:num w:numId="19">
    <w:abstractNumId w:val="16"/>
  </w:num>
  <w:num w:numId="20">
    <w:abstractNumId w:val="3"/>
  </w:num>
  <w:num w:numId="21">
    <w:abstractNumId w:val="1"/>
  </w:num>
  <w:num w:numId="22">
    <w:abstractNumId w:val="26"/>
  </w:num>
  <w:num w:numId="23">
    <w:abstractNumId w:val="11"/>
  </w:num>
  <w:num w:numId="24">
    <w:abstractNumId w:val="24"/>
  </w:num>
  <w:num w:numId="25">
    <w:abstractNumId w:val="7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E6"/>
    <w:rsid w:val="00003182"/>
    <w:rsid w:val="0003481D"/>
    <w:rsid w:val="00040767"/>
    <w:rsid w:val="0007669D"/>
    <w:rsid w:val="00077509"/>
    <w:rsid w:val="000962C2"/>
    <w:rsid w:val="00097403"/>
    <w:rsid w:val="000E3630"/>
    <w:rsid w:val="00106061"/>
    <w:rsid w:val="001102C5"/>
    <w:rsid w:val="00120238"/>
    <w:rsid w:val="00125CED"/>
    <w:rsid w:val="0012754E"/>
    <w:rsid w:val="0015003B"/>
    <w:rsid w:val="001736B2"/>
    <w:rsid w:val="00175457"/>
    <w:rsid w:val="00182177"/>
    <w:rsid w:val="001C2983"/>
    <w:rsid w:val="001D0878"/>
    <w:rsid w:val="001F4DAB"/>
    <w:rsid w:val="0021273B"/>
    <w:rsid w:val="00215FCD"/>
    <w:rsid w:val="002237D8"/>
    <w:rsid w:val="002340E7"/>
    <w:rsid w:val="00275AEE"/>
    <w:rsid w:val="00295B6B"/>
    <w:rsid w:val="002A1D8B"/>
    <w:rsid w:val="002B5DDB"/>
    <w:rsid w:val="002D04F4"/>
    <w:rsid w:val="002D3FD6"/>
    <w:rsid w:val="002D6291"/>
    <w:rsid w:val="002E1EC7"/>
    <w:rsid w:val="002E27C4"/>
    <w:rsid w:val="003104A4"/>
    <w:rsid w:val="0031394C"/>
    <w:rsid w:val="00322234"/>
    <w:rsid w:val="003265A5"/>
    <w:rsid w:val="00337ACB"/>
    <w:rsid w:val="00354041"/>
    <w:rsid w:val="003646FC"/>
    <w:rsid w:val="00365ECE"/>
    <w:rsid w:val="00366F86"/>
    <w:rsid w:val="00371AB8"/>
    <w:rsid w:val="00387C48"/>
    <w:rsid w:val="003922F5"/>
    <w:rsid w:val="00392358"/>
    <w:rsid w:val="00396C5C"/>
    <w:rsid w:val="003C3E42"/>
    <w:rsid w:val="003F342F"/>
    <w:rsid w:val="003F684C"/>
    <w:rsid w:val="00413BE4"/>
    <w:rsid w:val="004326D6"/>
    <w:rsid w:val="004434E1"/>
    <w:rsid w:val="004525BA"/>
    <w:rsid w:val="00461C51"/>
    <w:rsid w:val="00463DA9"/>
    <w:rsid w:val="00484691"/>
    <w:rsid w:val="004860AC"/>
    <w:rsid w:val="004B156A"/>
    <w:rsid w:val="004C30B9"/>
    <w:rsid w:val="005022F5"/>
    <w:rsid w:val="00587FF7"/>
    <w:rsid w:val="005B4CDC"/>
    <w:rsid w:val="005C75E8"/>
    <w:rsid w:val="005D73EA"/>
    <w:rsid w:val="005F2745"/>
    <w:rsid w:val="00606A30"/>
    <w:rsid w:val="00613483"/>
    <w:rsid w:val="0061458A"/>
    <w:rsid w:val="006630AB"/>
    <w:rsid w:val="006833E9"/>
    <w:rsid w:val="00686C08"/>
    <w:rsid w:val="006A7B2D"/>
    <w:rsid w:val="006C038B"/>
    <w:rsid w:val="006C66DB"/>
    <w:rsid w:val="006E06B1"/>
    <w:rsid w:val="006E3C3E"/>
    <w:rsid w:val="006E568D"/>
    <w:rsid w:val="00704C11"/>
    <w:rsid w:val="00704FDE"/>
    <w:rsid w:val="00707501"/>
    <w:rsid w:val="0073375F"/>
    <w:rsid w:val="00744BB1"/>
    <w:rsid w:val="0075435C"/>
    <w:rsid w:val="0076179D"/>
    <w:rsid w:val="007679E9"/>
    <w:rsid w:val="00767A55"/>
    <w:rsid w:val="007723AE"/>
    <w:rsid w:val="007B7634"/>
    <w:rsid w:val="007E09B0"/>
    <w:rsid w:val="007F2580"/>
    <w:rsid w:val="008054D6"/>
    <w:rsid w:val="00814759"/>
    <w:rsid w:val="00827DD1"/>
    <w:rsid w:val="0083338D"/>
    <w:rsid w:val="00867D4C"/>
    <w:rsid w:val="00890BA4"/>
    <w:rsid w:val="00893D65"/>
    <w:rsid w:val="008A7B10"/>
    <w:rsid w:val="008D3F89"/>
    <w:rsid w:val="009253C7"/>
    <w:rsid w:val="00944525"/>
    <w:rsid w:val="0094473C"/>
    <w:rsid w:val="00956C9A"/>
    <w:rsid w:val="00965835"/>
    <w:rsid w:val="0097341C"/>
    <w:rsid w:val="0098177F"/>
    <w:rsid w:val="00984193"/>
    <w:rsid w:val="00996ACB"/>
    <w:rsid w:val="009A450E"/>
    <w:rsid w:val="009C42AF"/>
    <w:rsid w:val="009C6225"/>
    <w:rsid w:val="009D221C"/>
    <w:rsid w:val="009F561C"/>
    <w:rsid w:val="009F5B04"/>
    <w:rsid w:val="00A05430"/>
    <w:rsid w:val="00A07B16"/>
    <w:rsid w:val="00A34FC9"/>
    <w:rsid w:val="00A55DB9"/>
    <w:rsid w:val="00A75579"/>
    <w:rsid w:val="00A77068"/>
    <w:rsid w:val="00A82598"/>
    <w:rsid w:val="00A90CB1"/>
    <w:rsid w:val="00AA2340"/>
    <w:rsid w:val="00AB68D6"/>
    <w:rsid w:val="00AC3886"/>
    <w:rsid w:val="00AC7AF2"/>
    <w:rsid w:val="00AD39BA"/>
    <w:rsid w:val="00AE66BC"/>
    <w:rsid w:val="00AF4FC6"/>
    <w:rsid w:val="00B0013E"/>
    <w:rsid w:val="00B07D8B"/>
    <w:rsid w:val="00B270BD"/>
    <w:rsid w:val="00B31AB9"/>
    <w:rsid w:val="00B3620A"/>
    <w:rsid w:val="00B5308F"/>
    <w:rsid w:val="00B716D6"/>
    <w:rsid w:val="00B71AA5"/>
    <w:rsid w:val="00B827FD"/>
    <w:rsid w:val="00B92818"/>
    <w:rsid w:val="00BB075D"/>
    <w:rsid w:val="00BC4796"/>
    <w:rsid w:val="00BC6E7C"/>
    <w:rsid w:val="00BD0763"/>
    <w:rsid w:val="00BE2D38"/>
    <w:rsid w:val="00BF0395"/>
    <w:rsid w:val="00C20705"/>
    <w:rsid w:val="00C31500"/>
    <w:rsid w:val="00C437C8"/>
    <w:rsid w:val="00C516E2"/>
    <w:rsid w:val="00C76F03"/>
    <w:rsid w:val="00CB1175"/>
    <w:rsid w:val="00CC2D8B"/>
    <w:rsid w:val="00CC731C"/>
    <w:rsid w:val="00CD1D73"/>
    <w:rsid w:val="00CE2728"/>
    <w:rsid w:val="00CF377F"/>
    <w:rsid w:val="00CF4FEF"/>
    <w:rsid w:val="00D0419B"/>
    <w:rsid w:val="00D07D08"/>
    <w:rsid w:val="00D139DF"/>
    <w:rsid w:val="00D15320"/>
    <w:rsid w:val="00D54B47"/>
    <w:rsid w:val="00D66F7B"/>
    <w:rsid w:val="00D90360"/>
    <w:rsid w:val="00D94B6D"/>
    <w:rsid w:val="00DA6DB1"/>
    <w:rsid w:val="00DD18AF"/>
    <w:rsid w:val="00DE5DA6"/>
    <w:rsid w:val="00E01066"/>
    <w:rsid w:val="00E028D5"/>
    <w:rsid w:val="00E226F7"/>
    <w:rsid w:val="00E23B4E"/>
    <w:rsid w:val="00E3605E"/>
    <w:rsid w:val="00E41FC8"/>
    <w:rsid w:val="00E53B63"/>
    <w:rsid w:val="00E601FD"/>
    <w:rsid w:val="00E725D3"/>
    <w:rsid w:val="00E944E8"/>
    <w:rsid w:val="00EA06EB"/>
    <w:rsid w:val="00EA52E6"/>
    <w:rsid w:val="00EA656E"/>
    <w:rsid w:val="00EB366A"/>
    <w:rsid w:val="00EB5FC9"/>
    <w:rsid w:val="00EC7E01"/>
    <w:rsid w:val="00ED192D"/>
    <w:rsid w:val="00EF31BD"/>
    <w:rsid w:val="00F03F18"/>
    <w:rsid w:val="00F0597F"/>
    <w:rsid w:val="00F06BCF"/>
    <w:rsid w:val="00F14981"/>
    <w:rsid w:val="00F3732C"/>
    <w:rsid w:val="00F453BE"/>
    <w:rsid w:val="00F52B75"/>
    <w:rsid w:val="00F53265"/>
    <w:rsid w:val="00F73D32"/>
    <w:rsid w:val="00F9154B"/>
    <w:rsid w:val="00F95A78"/>
    <w:rsid w:val="00F95BD3"/>
    <w:rsid w:val="00FC3FF0"/>
    <w:rsid w:val="00FD02D7"/>
    <w:rsid w:val="00FD2511"/>
    <w:rsid w:val="00FD4A68"/>
    <w:rsid w:val="00FD6F2B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8433"/>
    <o:shapelayout v:ext="edit">
      <o:idmap v:ext="edit" data="1"/>
    </o:shapelayout>
  </w:shapeDefaults>
  <w:decimalSymbol w:val="."/>
  <w:listSeparator w:val=","/>
  <w15:docId w15:val="{DAFF6DCA-0B71-488A-8A70-E580705E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AA5"/>
  </w:style>
  <w:style w:type="paragraph" w:styleId="Heading1">
    <w:name w:val="heading 1"/>
    <w:basedOn w:val="Normal"/>
    <w:next w:val="Normal"/>
    <w:qFormat/>
    <w:rsid w:val="00B71AA5"/>
    <w:pPr>
      <w:keepNext/>
      <w:tabs>
        <w:tab w:val="left" w:pos="1335"/>
      </w:tabs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B71AA5"/>
    <w:pPr>
      <w:keepNext/>
      <w:tabs>
        <w:tab w:val="left" w:pos="1335"/>
      </w:tabs>
      <w:outlineLvl w:val="1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71A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1AA5"/>
  </w:style>
  <w:style w:type="paragraph" w:styleId="BodyText">
    <w:name w:val="Body Text"/>
    <w:basedOn w:val="Normal"/>
    <w:rsid w:val="00B71AA5"/>
    <w:pPr>
      <w:tabs>
        <w:tab w:val="left" w:pos="1335"/>
      </w:tabs>
    </w:pPr>
    <w:rPr>
      <w:bCs/>
      <w:sz w:val="24"/>
    </w:rPr>
  </w:style>
  <w:style w:type="paragraph" w:styleId="Header">
    <w:name w:val="header"/>
    <w:basedOn w:val="Normal"/>
    <w:rsid w:val="006C66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622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90CB1"/>
  </w:style>
  <w:style w:type="character" w:styleId="CommentReference">
    <w:name w:val="annotation reference"/>
    <w:basedOn w:val="DefaultParagraphFont"/>
    <w:rsid w:val="00AC38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3886"/>
  </w:style>
  <w:style w:type="character" w:customStyle="1" w:styleId="CommentTextChar">
    <w:name w:val="Comment Text Char"/>
    <w:basedOn w:val="DefaultParagraphFont"/>
    <w:link w:val="CommentText"/>
    <w:rsid w:val="00AC3886"/>
  </w:style>
  <w:style w:type="paragraph" w:styleId="CommentSubject">
    <w:name w:val="annotation subject"/>
    <w:basedOn w:val="CommentText"/>
    <w:next w:val="CommentText"/>
    <w:link w:val="CommentSubjectChar"/>
    <w:rsid w:val="00AC3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3886"/>
    <w:rPr>
      <w:b/>
      <w:bCs/>
    </w:rPr>
  </w:style>
  <w:style w:type="table" w:styleId="TableGrid">
    <w:name w:val="Table Grid"/>
    <w:basedOn w:val="TableNormal"/>
    <w:rsid w:val="00E0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759"/>
    <w:pPr>
      <w:ind w:left="720"/>
      <w:contextualSpacing/>
    </w:pPr>
  </w:style>
  <w:style w:type="paragraph" w:styleId="NoSpacing">
    <w:name w:val="No Spacing"/>
    <w:uiPriority w:val="1"/>
    <w:qFormat/>
    <w:rsid w:val="00F1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33BE-7C2A-4CC2-99C0-BF1AC9FB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VDH</Company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gpilarinos</dc:creator>
  <cp:lastModifiedBy>Khalil, Amanda Maust (VDH)</cp:lastModifiedBy>
  <cp:revision>2</cp:revision>
  <cp:lastPrinted>2015-10-28T18:38:00Z</cp:lastPrinted>
  <dcterms:created xsi:type="dcterms:W3CDTF">2018-11-13T16:08:00Z</dcterms:created>
  <dcterms:modified xsi:type="dcterms:W3CDTF">2018-11-13T16:08:00Z</dcterms:modified>
</cp:coreProperties>
</file>