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71" w:rsidRDefault="00175141">
      <w:pPr>
        <w:rPr>
          <w:sz w:val="24"/>
        </w:rPr>
      </w:pPr>
      <w:bookmarkStart w:id="0" w:name="_GoBack"/>
      <w:bookmarkEnd w:id="0"/>
      <w:r>
        <w:rPr>
          <w:noProof/>
          <w:sz w:val="24"/>
        </w:rPr>
        <w:drawing>
          <wp:anchor distT="0" distB="0" distL="114300" distR="114300" simplePos="0" relativeHeight="251657728" behindDoc="0" locked="0" layoutInCell="1" allowOverlap="1">
            <wp:simplePos x="0" y="0"/>
            <wp:positionH relativeFrom="column">
              <wp:posOffset>4419</wp:posOffset>
            </wp:positionH>
            <wp:positionV relativeFrom="paragraph">
              <wp:posOffset>0</wp:posOffset>
            </wp:positionV>
            <wp:extent cx="2285238" cy="702259"/>
            <wp:effectExtent l="19050" t="0" r="762"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285238" cy="702259"/>
                    </a:xfrm>
                    <a:prstGeom prst="rect">
                      <a:avLst/>
                    </a:prstGeom>
                    <a:noFill/>
                  </pic:spPr>
                </pic:pic>
              </a:graphicData>
            </a:graphic>
          </wp:anchor>
        </w:drawing>
      </w:r>
    </w:p>
    <w:p w:rsidR="001A5571" w:rsidRPr="001A5571" w:rsidRDefault="001A5571" w:rsidP="001A5571">
      <w:pPr>
        <w:rPr>
          <w:sz w:val="24"/>
        </w:rPr>
      </w:pPr>
    </w:p>
    <w:p w:rsidR="001A5571" w:rsidRPr="001A5571" w:rsidRDefault="001A5571" w:rsidP="001A5571">
      <w:pPr>
        <w:rPr>
          <w:sz w:val="24"/>
        </w:rPr>
      </w:pPr>
    </w:p>
    <w:p w:rsidR="00595168" w:rsidRDefault="001A5571" w:rsidP="001A5571">
      <w:pPr>
        <w:tabs>
          <w:tab w:val="left" w:pos="1335"/>
        </w:tabs>
        <w:rPr>
          <w:sz w:val="24"/>
        </w:rPr>
      </w:pPr>
      <w:r>
        <w:rPr>
          <w:sz w:val="24"/>
        </w:rPr>
        <w:tab/>
      </w:r>
    </w:p>
    <w:p w:rsidR="00B1609C" w:rsidRDefault="00B1609C" w:rsidP="00A60E0C">
      <w:pPr>
        <w:tabs>
          <w:tab w:val="left" w:pos="1335"/>
        </w:tabs>
        <w:rPr>
          <w:b/>
          <w:sz w:val="24"/>
          <w:u w:val="single"/>
        </w:rPr>
      </w:pPr>
    </w:p>
    <w:p w:rsidR="001A5571" w:rsidRPr="003473DA" w:rsidRDefault="003473DA" w:rsidP="001A5571">
      <w:pPr>
        <w:tabs>
          <w:tab w:val="left" w:pos="1335"/>
        </w:tabs>
        <w:jc w:val="center"/>
        <w:rPr>
          <w:b/>
          <w:sz w:val="24"/>
          <w:u w:val="single"/>
        </w:rPr>
      </w:pPr>
      <w:r w:rsidRPr="003473DA">
        <w:rPr>
          <w:b/>
          <w:sz w:val="24"/>
          <w:u w:val="single"/>
        </w:rPr>
        <w:t>NURSING DIRECTIVES/GUIDELINES</w:t>
      </w:r>
    </w:p>
    <w:p w:rsidR="001A5571" w:rsidRDefault="001A5571" w:rsidP="001A5571">
      <w:pPr>
        <w:tabs>
          <w:tab w:val="left" w:pos="1335"/>
        </w:tabs>
        <w:rPr>
          <w:b/>
          <w:sz w:val="24"/>
        </w:rPr>
      </w:pPr>
    </w:p>
    <w:p w:rsidR="001A5571" w:rsidRDefault="001A5571" w:rsidP="001A5571">
      <w:pPr>
        <w:tabs>
          <w:tab w:val="left" w:pos="1335"/>
        </w:tabs>
        <w:rPr>
          <w:b/>
          <w:sz w:val="24"/>
        </w:rPr>
      </w:pPr>
      <w:r>
        <w:rPr>
          <w:b/>
          <w:sz w:val="24"/>
        </w:rPr>
        <w:t>SUBJECT/TITLE:</w:t>
      </w:r>
      <w:r w:rsidR="003313E4">
        <w:rPr>
          <w:b/>
          <w:sz w:val="24"/>
        </w:rPr>
        <w:t xml:space="preserve"> Tuberculosis Case Management</w:t>
      </w:r>
      <w:r w:rsidR="003313E4">
        <w:rPr>
          <w:b/>
          <w:sz w:val="24"/>
        </w:rPr>
        <w:tab/>
      </w:r>
    </w:p>
    <w:p w:rsidR="001A5571" w:rsidRDefault="001A5571" w:rsidP="001A5571">
      <w:pPr>
        <w:tabs>
          <w:tab w:val="left" w:pos="1335"/>
        </w:tabs>
        <w:rPr>
          <w:b/>
          <w:sz w:val="24"/>
        </w:rPr>
      </w:pPr>
    </w:p>
    <w:p w:rsidR="001A5571" w:rsidRPr="003313E4" w:rsidRDefault="001A5571" w:rsidP="001A5571">
      <w:pPr>
        <w:tabs>
          <w:tab w:val="left" w:pos="1335"/>
        </w:tabs>
        <w:rPr>
          <w:sz w:val="24"/>
        </w:rPr>
      </w:pPr>
      <w:r>
        <w:rPr>
          <w:b/>
          <w:sz w:val="24"/>
        </w:rPr>
        <w:t>SECTION:</w:t>
      </w:r>
      <w:r w:rsidR="003313E4">
        <w:rPr>
          <w:b/>
          <w:sz w:val="24"/>
        </w:rPr>
        <w:t xml:space="preserve"> </w:t>
      </w:r>
      <w:r w:rsidR="003313E4" w:rsidRPr="003313E4">
        <w:rPr>
          <w:sz w:val="24"/>
        </w:rPr>
        <w:t xml:space="preserve">Standards of </w:t>
      </w:r>
      <w:r w:rsidR="00362ED5">
        <w:rPr>
          <w:sz w:val="24"/>
        </w:rPr>
        <w:t>Care</w:t>
      </w:r>
    </w:p>
    <w:p w:rsidR="001A5571" w:rsidRDefault="001A5571" w:rsidP="001A5571">
      <w:pPr>
        <w:tabs>
          <w:tab w:val="left" w:pos="1335"/>
        </w:tabs>
        <w:rPr>
          <w:b/>
          <w:sz w:val="24"/>
        </w:rPr>
      </w:pPr>
    </w:p>
    <w:p w:rsidR="001A5571" w:rsidRPr="003313E4" w:rsidRDefault="001A5571" w:rsidP="001A5571">
      <w:pPr>
        <w:tabs>
          <w:tab w:val="left" w:pos="1335"/>
        </w:tabs>
        <w:rPr>
          <w:sz w:val="24"/>
        </w:rPr>
      </w:pPr>
      <w:r>
        <w:rPr>
          <w:b/>
          <w:sz w:val="24"/>
        </w:rPr>
        <w:t xml:space="preserve">SUMMARY: </w:t>
      </w:r>
      <w:r w:rsidR="003313E4" w:rsidRPr="003313E4">
        <w:rPr>
          <w:sz w:val="24"/>
        </w:rPr>
        <w:t xml:space="preserve">Oversight for the management of care for tuberculosis (TB) cases, suspects, contacts and those with latent TB infection (LTBI) in the community setting is the responsibility of the </w:t>
      </w:r>
      <w:r w:rsidR="0080183E">
        <w:rPr>
          <w:sz w:val="24"/>
        </w:rPr>
        <w:t xml:space="preserve">local </w:t>
      </w:r>
      <w:r w:rsidR="00936E8D">
        <w:rPr>
          <w:sz w:val="24"/>
        </w:rPr>
        <w:t xml:space="preserve">health </w:t>
      </w:r>
      <w:r w:rsidR="007F40FA">
        <w:rPr>
          <w:sz w:val="24"/>
        </w:rPr>
        <w:t xml:space="preserve">department </w:t>
      </w:r>
      <w:r w:rsidR="003313E4" w:rsidRPr="003313E4">
        <w:rPr>
          <w:sz w:val="24"/>
        </w:rPr>
        <w:t xml:space="preserve">nurse case manager </w:t>
      </w:r>
      <w:r w:rsidR="00392667">
        <w:rPr>
          <w:sz w:val="24"/>
        </w:rPr>
        <w:t xml:space="preserve">in collaboration </w:t>
      </w:r>
      <w:r w:rsidR="003313E4" w:rsidRPr="003313E4">
        <w:rPr>
          <w:sz w:val="24"/>
        </w:rPr>
        <w:t xml:space="preserve">with health directors, nurse managers, </w:t>
      </w:r>
      <w:r w:rsidR="00392667">
        <w:rPr>
          <w:sz w:val="24"/>
        </w:rPr>
        <w:t xml:space="preserve">clinicians, </w:t>
      </w:r>
      <w:r w:rsidR="003313E4" w:rsidRPr="003313E4">
        <w:rPr>
          <w:sz w:val="24"/>
        </w:rPr>
        <w:t xml:space="preserve">outreach workers and </w:t>
      </w:r>
      <w:r w:rsidR="007F40FA" w:rsidRPr="003313E4">
        <w:rPr>
          <w:sz w:val="24"/>
        </w:rPr>
        <w:t>others.</w:t>
      </w:r>
      <w:r w:rsidR="007F40FA">
        <w:rPr>
          <w:sz w:val="24"/>
        </w:rPr>
        <w:t xml:space="preserve"> Clients</w:t>
      </w:r>
      <w:r w:rsidR="00392667">
        <w:rPr>
          <w:sz w:val="24"/>
        </w:rPr>
        <w:t xml:space="preserve"> may be managed in the private sector, by public health departments, or jointly</w:t>
      </w:r>
      <w:r w:rsidR="00936E8D">
        <w:rPr>
          <w:sz w:val="24"/>
        </w:rPr>
        <w:t>.  I</w:t>
      </w:r>
      <w:r w:rsidR="00392667">
        <w:rPr>
          <w:sz w:val="24"/>
        </w:rPr>
        <w:t>n all cases</w:t>
      </w:r>
      <w:r w:rsidR="00CD61B2">
        <w:rPr>
          <w:sz w:val="24"/>
        </w:rPr>
        <w:t>,</w:t>
      </w:r>
      <w:r w:rsidR="00392667">
        <w:rPr>
          <w:sz w:val="24"/>
        </w:rPr>
        <w:t xml:space="preserve"> the health department is ultimately responsible for ensuring that adequate, appropriate diagnostic and treatment services are available, and for monitoring the results of therapy.  </w:t>
      </w:r>
    </w:p>
    <w:p w:rsidR="001A5571" w:rsidRDefault="001A5571" w:rsidP="001A5571">
      <w:pPr>
        <w:tabs>
          <w:tab w:val="left" w:pos="1335"/>
        </w:tabs>
        <w:rPr>
          <w:b/>
          <w:sz w:val="24"/>
        </w:rPr>
      </w:pPr>
    </w:p>
    <w:p w:rsidR="001A5571" w:rsidRDefault="001A5571" w:rsidP="001A5571">
      <w:pPr>
        <w:tabs>
          <w:tab w:val="left" w:pos="1335"/>
        </w:tabs>
        <w:rPr>
          <w:sz w:val="24"/>
        </w:rPr>
      </w:pPr>
      <w:r>
        <w:rPr>
          <w:b/>
          <w:sz w:val="24"/>
        </w:rPr>
        <w:t>BRIEF BACKGROUND</w:t>
      </w:r>
      <w:r w:rsidR="006F0757">
        <w:rPr>
          <w:b/>
          <w:sz w:val="24"/>
        </w:rPr>
        <w:t xml:space="preserve">: </w:t>
      </w:r>
      <w:r w:rsidR="00E8165B" w:rsidRPr="00E8165B">
        <w:rPr>
          <w:sz w:val="24"/>
        </w:rPr>
        <w:t xml:space="preserve">Case management is the preferred strategy for coordinating TB </w:t>
      </w:r>
      <w:r w:rsidR="0021362F">
        <w:rPr>
          <w:sz w:val="24"/>
        </w:rPr>
        <w:t>client</w:t>
      </w:r>
      <w:r w:rsidR="00E8165B" w:rsidRPr="00E8165B">
        <w:rPr>
          <w:sz w:val="24"/>
        </w:rPr>
        <w:t xml:space="preserve"> care to ensure that the </w:t>
      </w:r>
      <w:r w:rsidR="0021362F">
        <w:rPr>
          <w:sz w:val="24"/>
        </w:rPr>
        <w:t>client</w:t>
      </w:r>
      <w:r w:rsidR="00E8165B" w:rsidRPr="00E8165B">
        <w:rPr>
          <w:sz w:val="24"/>
        </w:rPr>
        <w:t xml:space="preserve">’s medical and psychosocial needs are met through appropriate utilization of resources.  </w:t>
      </w:r>
      <w:r w:rsidR="00E8165B">
        <w:rPr>
          <w:sz w:val="24"/>
        </w:rPr>
        <w:t xml:space="preserve">The nurse case manager is responsible and accountable to ensure that the </w:t>
      </w:r>
      <w:r w:rsidR="0021362F">
        <w:rPr>
          <w:sz w:val="24"/>
        </w:rPr>
        <w:t>client</w:t>
      </w:r>
      <w:r w:rsidR="00E8165B">
        <w:rPr>
          <w:sz w:val="24"/>
        </w:rPr>
        <w:t xml:space="preserve"> completes a course of therapy</w:t>
      </w:r>
      <w:r w:rsidR="00F6766C">
        <w:rPr>
          <w:sz w:val="24"/>
        </w:rPr>
        <w:t>,</w:t>
      </w:r>
      <w:r w:rsidR="00E8165B">
        <w:rPr>
          <w:sz w:val="24"/>
        </w:rPr>
        <w:t xml:space="preserve"> is educated about TB and its treatment</w:t>
      </w:r>
      <w:r w:rsidR="00F6766C">
        <w:rPr>
          <w:sz w:val="24"/>
        </w:rPr>
        <w:t>,</w:t>
      </w:r>
      <w:r w:rsidR="00E8165B">
        <w:rPr>
          <w:sz w:val="24"/>
        </w:rPr>
        <w:t xml:space="preserve"> has documented culture conversion</w:t>
      </w:r>
      <w:r w:rsidR="00F6766C">
        <w:rPr>
          <w:sz w:val="24"/>
        </w:rPr>
        <w:t xml:space="preserve">, </w:t>
      </w:r>
      <w:r w:rsidR="00E8165B">
        <w:rPr>
          <w:sz w:val="24"/>
        </w:rPr>
        <w:t>and completes a contact investigation</w:t>
      </w:r>
      <w:r w:rsidR="001E2466">
        <w:rPr>
          <w:sz w:val="24"/>
        </w:rPr>
        <w:t>,</w:t>
      </w:r>
      <w:r w:rsidR="00E8165B">
        <w:rPr>
          <w:sz w:val="24"/>
        </w:rPr>
        <w:t xml:space="preserve"> if appropriate.  The primary goals of TB case management are to render the </w:t>
      </w:r>
      <w:r w:rsidR="0021362F">
        <w:rPr>
          <w:sz w:val="24"/>
        </w:rPr>
        <w:t>client</w:t>
      </w:r>
      <w:r w:rsidR="00E8165B">
        <w:rPr>
          <w:sz w:val="24"/>
        </w:rPr>
        <w:t xml:space="preserve"> non-infectious by ensuring appropriate treatment; prevent additional transmission and development of additional disease; identify and remove barriers to adherence; and identify and address other urgent health needs.  </w:t>
      </w:r>
      <w:r w:rsidR="00C004CD">
        <w:rPr>
          <w:sz w:val="24"/>
        </w:rPr>
        <w:t>The health department role includes case management, contact investigation, determination of infectiousness (including release from isolation</w:t>
      </w:r>
      <w:r w:rsidR="00D467D3">
        <w:rPr>
          <w:sz w:val="24"/>
        </w:rPr>
        <w:t xml:space="preserve"> and return to normal activity/locations), and oversight of the treatment plan and outcome.</w:t>
      </w:r>
    </w:p>
    <w:p w:rsidR="00E33701" w:rsidRDefault="00E33701" w:rsidP="001A5571">
      <w:pPr>
        <w:tabs>
          <w:tab w:val="left" w:pos="1335"/>
        </w:tabs>
        <w:rPr>
          <w:sz w:val="24"/>
        </w:rPr>
      </w:pPr>
    </w:p>
    <w:p w:rsidR="00E8165B" w:rsidRPr="00E8165B" w:rsidRDefault="00E8165B" w:rsidP="001A5571">
      <w:pPr>
        <w:tabs>
          <w:tab w:val="left" w:pos="1335"/>
        </w:tabs>
        <w:rPr>
          <w:sz w:val="24"/>
        </w:rPr>
      </w:pPr>
      <w:r>
        <w:rPr>
          <w:sz w:val="24"/>
        </w:rPr>
        <w:t xml:space="preserve">It is beyond the scope of this document to cover all situations that may arise during the </w:t>
      </w:r>
      <w:r w:rsidR="005A0423">
        <w:rPr>
          <w:sz w:val="24"/>
        </w:rPr>
        <w:t>course</w:t>
      </w:r>
      <w:r>
        <w:rPr>
          <w:sz w:val="24"/>
        </w:rPr>
        <w:t xml:space="preserve"> of treatment or investigation of any one individual or community.  All nurses involved in the case management of TB </w:t>
      </w:r>
      <w:r w:rsidR="0021362F">
        <w:rPr>
          <w:sz w:val="24"/>
        </w:rPr>
        <w:t>client</w:t>
      </w:r>
      <w:r>
        <w:rPr>
          <w:sz w:val="24"/>
        </w:rPr>
        <w:t xml:space="preserve">s should have immediate access to guidelines, policies and procedures published by the Centers for Disease Control and Prevention </w:t>
      </w:r>
      <w:r>
        <w:rPr>
          <w:sz w:val="24"/>
        </w:rPr>
        <w:lastRenderedPageBreak/>
        <w:t>(CDC) and the Virginia Department of Health</w:t>
      </w:r>
      <w:r w:rsidR="00E33701">
        <w:rPr>
          <w:sz w:val="24"/>
        </w:rPr>
        <w:t xml:space="preserve"> (VDH)</w:t>
      </w:r>
      <w:r>
        <w:rPr>
          <w:sz w:val="24"/>
        </w:rPr>
        <w:t>, Division of Disease Prevention, TB Control and Prevention program (DDP-tb)</w:t>
      </w:r>
      <w:r w:rsidR="005F302F">
        <w:rPr>
          <w:sz w:val="24"/>
        </w:rPr>
        <w:t>.</w:t>
      </w:r>
    </w:p>
    <w:p w:rsidR="001A5571" w:rsidRDefault="001A5571" w:rsidP="001A5571">
      <w:pPr>
        <w:tabs>
          <w:tab w:val="left" w:pos="1335"/>
        </w:tabs>
        <w:rPr>
          <w:b/>
          <w:sz w:val="24"/>
        </w:rPr>
      </w:pPr>
    </w:p>
    <w:p w:rsidR="001A5571" w:rsidRDefault="001A5571" w:rsidP="001A5571">
      <w:pPr>
        <w:tabs>
          <w:tab w:val="left" w:pos="1335"/>
        </w:tabs>
        <w:rPr>
          <w:b/>
          <w:sz w:val="24"/>
        </w:rPr>
      </w:pPr>
      <w:r>
        <w:rPr>
          <w:b/>
          <w:sz w:val="24"/>
        </w:rPr>
        <w:t xml:space="preserve">PROCEDURE/DIRECTIVE: </w:t>
      </w:r>
    </w:p>
    <w:p w:rsidR="00B1609C" w:rsidRDefault="005F302F" w:rsidP="00B1609C">
      <w:pPr>
        <w:numPr>
          <w:ilvl w:val="0"/>
          <w:numId w:val="8"/>
        </w:numPr>
        <w:tabs>
          <w:tab w:val="left" w:pos="1335"/>
        </w:tabs>
        <w:rPr>
          <w:b/>
          <w:sz w:val="24"/>
        </w:rPr>
      </w:pPr>
      <w:r w:rsidRPr="00B1609C">
        <w:rPr>
          <w:sz w:val="24"/>
        </w:rPr>
        <w:t>Initial Steps to the reported TB case/suspect</w:t>
      </w:r>
    </w:p>
    <w:p w:rsidR="00B1609C" w:rsidRDefault="00D467D3" w:rsidP="00CF502E">
      <w:pPr>
        <w:numPr>
          <w:ilvl w:val="1"/>
          <w:numId w:val="8"/>
        </w:numPr>
        <w:tabs>
          <w:tab w:val="left" w:pos="1080"/>
        </w:tabs>
        <w:rPr>
          <w:sz w:val="24"/>
        </w:rPr>
      </w:pPr>
      <w:r>
        <w:rPr>
          <w:sz w:val="24"/>
        </w:rPr>
        <w:t xml:space="preserve">Each health district should assign responsibility for receiving case reports for TB </w:t>
      </w:r>
      <w:r w:rsidR="0021362F">
        <w:rPr>
          <w:sz w:val="24"/>
        </w:rPr>
        <w:t>client</w:t>
      </w:r>
      <w:r>
        <w:rPr>
          <w:sz w:val="24"/>
        </w:rPr>
        <w:t xml:space="preserve">s to a specific professional staff member or team.  </w:t>
      </w:r>
      <w:r w:rsidR="00D54E81">
        <w:rPr>
          <w:sz w:val="24"/>
        </w:rPr>
        <w:t>Contact information and t</w:t>
      </w:r>
      <w:r>
        <w:rPr>
          <w:sz w:val="24"/>
        </w:rPr>
        <w:t xml:space="preserve">he local process for reporting new TB cases/suspects should be communicated to appropriate health care facilities and providers within the district.  </w:t>
      </w:r>
    </w:p>
    <w:p w:rsidR="00457C35" w:rsidRDefault="005F302F" w:rsidP="00457C35">
      <w:pPr>
        <w:pStyle w:val="ListParagraph"/>
        <w:numPr>
          <w:ilvl w:val="0"/>
          <w:numId w:val="27"/>
        </w:numPr>
        <w:tabs>
          <w:tab w:val="left" w:pos="1080"/>
        </w:tabs>
        <w:rPr>
          <w:sz w:val="24"/>
        </w:rPr>
      </w:pPr>
      <w:r w:rsidRPr="005F302F">
        <w:rPr>
          <w:sz w:val="24"/>
        </w:rPr>
        <w:t xml:space="preserve">All cases should be assigned to a nurse case manager within </w:t>
      </w:r>
      <w:r w:rsidR="00E33701">
        <w:rPr>
          <w:sz w:val="24"/>
        </w:rPr>
        <w:t>one</w:t>
      </w:r>
      <w:r>
        <w:rPr>
          <w:sz w:val="24"/>
        </w:rPr>
        <w:t xml:space="preserve"> business day of case report.  </w:t>
      </w:r>
      <w:r w:rsidR="00C36585" w:rsidRPr="00457C35">
        <w:rPr>
          <w:sz w:val="24"/>
        </w:rPr>
        <w:t>Determine who will be the clinician of record</w:t>
      </w:r>
      <w:r w:rsidR="00D54E81" w:rsidRPr="00457C35">
        <w:rPr>
          <w:sz w:val="24"/>
        </w:rPr>
        <w:t xml:space="preserve"> for the </w:t>
      </w:r>
      <w:r w:rsidR="0021362F" w:rsidRPr="00457C35">
        <w:rPr>
          <w:sz w:val="24"/>
        </w:rPr>
        <w:t>client</w:t>
      </w:r>
      <w:r w:rsidR="00C36585" w:rsidRPr="00457C35">
        <w:rPr>
          <w:sz w:val="24"/>
        </w:rPr>
        <w:t xml:space="preserve">.  </w:t>
      </w:r>
      <w:r w:rsidR="00D54E81" w:rsidRPr="00457C35">
        <w:rPr>
          <w:sz w:val="24"/>
        </w:rPr>
        <w:t xml:space="preserve">Ensure that the clinician has access to appropriate treatment guidelines, legal and regulatory information pertinent to the control of tuberculosis and clinical information.  Explain the role of the health department and nurse case manager, if necessary.  </w:t>
      </w:r>
      <w:r w:rsidR="006C4C94" w:rsidRPr="00457C35">
        <w:rPr>
          <w:sz w:val="24"/>
        </w:rPr>
        <w:t xml:space="preserve">Ideally, the first contact with the </w:t>
      </w:r>
      <w:r w:rsidR="0021362F" w:rsidRPr="00457C35">
        <w:rPr>
          <w:sz w:val="24"/>
        </w:rPr>
        <w:t>client</w:t>
      </w:r>
      <w:r w:rsidR="006C4C94" w:rsidRPr="00457C35">
        <w:rPr>
          <w:sz w:val="24"/>
        </w:rPr>
        <w:t xml:space="preserve"> and treating </w:t>
      </w:r>
      <w:r w:rsidR="00C36585" w:rsidRPr="00457C35">
        <w:rPr>
          <w:sz w:val="24"/>
        </w:rPr>
        <w:t>clinician</w:t>
      </w:r>
      <w:r w:rsidR="00CE0217" w:rsidRPr="00457C35">
        <w:rPr>
          <w:sz w:val="24"/>
        </w:rPr>
        <w:t xml:space="preserve"> </w:t>
      </w:r>
      <w:r w:rsidR="006801F1" w:rsidRPr="00457C35">
        <w:rPr>
          <w:sz w:val="24"/>
        </w:rPr>
        <w:t>by the nurse</w:t>
      </w:r>
      <w:r w:rsidR="00CE0217" w:rsidRPr="00457C35">
        <w:rPr>
          <w:sz w:val="24"/>
        </w:rPr>
        <w:t xml:space="preserve"> case manager</w:t>
      </w:r>
      <w:r w:rsidR="00C36585" w:rsidRPr="00457C35">
        <w:rPr>
          <w:sz w:val="24"/>
        </w:rPr>
        <w:t xml:space="preserve"> (not office staff)</w:t>
      </w:r>
      <w:r w:rsidR="006C4C94" w:rsidRPr="00457C35">
        <w:rPr>
          <w:sz w:val="24"/>
        </w:rPr>
        <w:t xml:space="preserve"> should be within </w:t>
      </w:r>
      <w:r w:rsidR="00E33701" w:rsidRPr="00457C35">
        <w:rPr>
          <w:sz w:val="24"/>
        </w:rPr>
        <w:t>one</w:t>
      </w:r>
      <w:r w:rsidR="006C4C94" w:rsidRPr="00457C35">
        <w:rPr>
          <w:sz w:val="24"/>
        </w:rPr>
        <w:t xml:space="preserve"> business day, but no later than </w:t>
      </w:r>
      <w:r w:rsidR="00E33701" w:rsidRPr="00457C35">
        <w:rPr>
          <w:sz w:val="24"/>
        </w:rPr>
        <w:t>three</w:t>
      </w:r>
      <w:r w:rsidR="006C4C94" w:rsidRPr="00457C35">
        <w:rPr>
          <w:sz w:val="24"/>
        </w:rPr>
        <w:t xml:space="preserve"> days</w:t>
      </w:r>
      <w:r w:rsidR="00936E8D" w:rsidRPr="00457C35">
        <w:rPr>
          <w:sz w:val="24"/>
        </w:rPr>
        <w:t>,</w:t>
      </w:r>
      <w:r w:rsidR="006C4C94" w:rsidRPr="00457C35">
        <w:rPr>
          <w:sz w:val="24"/>
        </w:rPr>
        <w:t xml:space="preserve"> </w:t>
      </w:r>
      <w:r w:rsidR="001E6721" w:rsidRPr="00457C35">
        <w:rPr>
          <w:sz w:val="24"/>
        </w:rPr>
        <w:t>after</w:t>
      </w:r>
      <w:r w:rsidR="006C4C94" w:rsidRPr="00457C35">
        <w:rPr>
          <w:sz w:val="24"/>
        </w:rPr>
        <w:t xml:space="preserve"> the initial report.</w:t>
      </w:r>
      <w:r w:rsidR="00D54E81" w:rsidRPr="00457C35">
        <w:rPr>
          <w:sz w:val="24"/>
        </w:rPr>
        <w:t xml:space="preserve"> </w:t>
      </w:r>
    </w:p>
    <w:p w:rsidR="00457C35" w:rsidRDefault="00595CB4" w:rsidP="007F3378">
      <w:pPr>
        <w:pStyle w:val="ListParagraph"/>
        <w:numPr>
          <w:ilvl w:val="1"/>
          <w:numId w:val="27"/>
        </w:numPr>
        <w:tabs>
          <w:tab w:val="left" w:pos="1080"/>
        </w:tabs>
        <w:ind w:left="1440"/>
        <w:rPr>
          <w:sz w:val="24"/>
        </w:rPr>
      </w:pPr>
      <w:r w:rsidRPr="00457C35">
        <w:rPr>
          <w:sz w:val="24"/>
        </w:rPr>
        <w:t xml:space="preserve">If the </w:t>
      </w:r>
      <w:r w:rsidR="0021362F" w:rsidRPr="00457C35">
        <w:rPr>
          <w:sz w:val="24"/>
        </w:rPr>
        <w:t>client</w:t>
      </w:r>
      <w:r w:rsidRPr="00457C35">
        <w:rPr>
          <w:sz w:val="24"/>
        </w:rPr>
        <w:t xml:space="preserve"> is hospitalized</w:t>
      </w:r>
      <w:r w:rsidR="00936E8D" w:rsidRPr="00457C35">
        <w:rPr>
          <w:sz w:val="24"/>
        </w:rPr>
        <w:t>,</w:t>
      </w:r>
      <w:r w:rsidR="00C36585" w:rsidRPr="00457C35">
        <w:rPr>
          <w:sz w:val="24"/>
        </w:rPr>
        <w:t xml:space="preserve"> a</w:t>
      </w:r>
      <w:r w:rsidRPr="00457C35">
        <w:rPr>
          <w:sz w:val="24"/>
        </w:rPr>
        <w:t xml:space="preserve"> hospital visit should be made prior to discharge</w:t>
      </w:r>
      <w:r w:rsidR="00936E8D" w:rsidRPr="00457C35">
        <w:rPr>
          <w:sz w:val="24"/>
        </w:rPr>
        <w:t>, if possible</w:t>
      </w:r>
      <w:r w:rsidR="00457C35">
        <w:rPr>
          <w:sz w:val="24"/>
        </w:rPr>
        <w:t>, to facilitate a smooth transition to outpatient management and initiate the contact investigation</w:t>
      </w:r>
      <w:r w:rsidR="00457C35" w:rsidRPr="00457C35">
        <w:rPr>
          <w:sz w:val="24"/>
        </w:rPr>
        <w:t xml:space="preserve">.  </w:t>
      </w:r>
    </w:p>
    <w:p w:rsidR="00B1609C" w:rsidRPr="00457C35" w:rsidRDefault="00D54E81" w:rsidP="007F3378">
      <w:pPr>
        <w:pStyle w:val="ListParagraph"/>
        <w:numPr>
          <w:ilvl w:val="1"/>
          <w:numId w:val="27"/>
        </w:numPr>
        <w:tabs>
          <w:tab w:val="left" w:pos="1080"/>
        </w:tabs>
        <w:ind w:left="1440"/>
        <w:rPr>
          <w:sz w:val="24"/>
        </w:rPr>
      </w:pPr>
      <w:r w:rsidRPr="00457C35">
        <w:rPr>
          <w:sz w:val="24"/>
        </w:rPr>
        <w:t xml:space="preserve">All </w:t>
      </w:r>
      <w:r w:rsidR="0021362F" w:rsidRPr="00457C35">
        <w:rPr>
          <w:sz w:val="24"/>
        </w:rPr>
        <w:t>client</w:t>
      </w:r>
      <w:r w:rsidRPr="00457C35">
        <w:rPr>
          <w:sz w:val="24"/>
        </w:rPr>
        <w:t>s should be visited at home early in the initial follow-up period</w:t>
      </w:r>
      <w:r w:rsidR="000F1913" w:rsidRPr="00457C35">
        <w:rPr>
          <w:sz w:val="24"/>
        </w:rPr>
        <w:t xml:space="preserve"> regardless of where the initial visit occurred</w:t>
      </w:r>
      <w:r w:rsidRPr="00457C35">
        <w:rPr>
          <w:sz w:val="24"/>
        </w:rPr>
        <w:t>.</w:t>
      </w:r>
    </w:p>
    <w:p w:rsidR="00B1609C" w:rsidRDefault="006C393B" w:rsidP="00CF502E">
      <w:pPr>
        <w:numPr>
          <w:ilvl w:val="1"/>
          <w:numId w:val="8"/>
        </w:numPr>
        <w:tabs>
          <w:tab w:val="left" w:pos="1080"/>
        </w:tabs>
        <w:rPr>
          <w:sz w:val="24"/>
        </w:rPr>
      </w:pPr>
      <w:r w:rsidRPr="00457C35">
        <w:rPr>
          <w:sz w:val="24"/>
        </w:rPr>
        <w:t xml:space="preserve">Assess for </w:t>
      </w:r>
      <w:r w:rsidR="0021362F" w:rsidRPr="00457C35">
        <w:rPr>
          <w:sz w:val="24"/>
        </w:rPr>
        <w:t>client</w:t>
      </w:r>
      <w:r w:rsidRPr="00457C35">
        <w:rPr>
          <w:sz w:val="24"/>
        </w:rPr>
        <w:t xml:space="preserve"> infectiousness potential.  Determine need for isolation, use of </w:t>
      </w:r>
      <w:r w:rsidR="00101B16" w:rsidRPr="00457C35">
        <w:rPr>
          <w:sz w:val="24"/>
        </w:rPr>
        <w:t xml:space="preserve">surgical </w:t>
      </w:r>
      <w:r w:rsidRPr="00457C35">
        <w:rPr>
          <w:sz w:val="24"/>
        </w:rPr>
        <w:t xml:space="preserve">mask by </w:t>
      </w:r>
      <w:r w:rsidR="0021362F" w:rsidRPr="00457C35">
        <w:rPr>
          <w:sz w:val="24"/>
        </w:rPr>
        <w:t>client</w:t>
      </w:r>
      <w:r w:rsidRPr="00457C35">
        <w:rPr>
          <w:sz w:val="24"/>
        </w:rPr>
        <w:t xml:space="preserve"> when leaving isolation</w:t>
      </w:r>
      <w:r w:rsidR="00F7653F" w:rsidRPr="00457C35">
        <w:rPr>
          <w:sz w:val="24"/>
        </w:rPr>
        <w:t>,</w:t>
      </w:r>
      <w:r w:rsidRPr="00457C35">
        <w:rPr>
          <w:sz w:val="24"/>
        </w:rPr>
        <w:t xml:space="preserve"> and use of </w:t>
      </w:r>
      <w:r w:rsidR="00101B16" w:rsidRPr="00457C35">
        <w:rPr>
          <w:sz w:val="24"/>
        </w:rPr>
        <w:t xml:space="preserve">N-95 or greater </w:t>
      </w:r>
      <w:r w:rsidRPr="00457C35">
        <w:rPr>
          <w:sz w:val="24"/>
        </w:rPr>
        <w:t xml:space="preserve">respirator by health department personnel when interacting with </w:t>
      </w:r>
      <w:r w:rsidR="0021362F" w:rsidRPr="00457C35">
        <w:rPr>
          <w:sz w:val="24"/>
        </w:rPr>
        <w:t>client</w:t>
      </w:r>
      <w:r w:rsidRPr="00457C35">
        <w:rPr>
          <w:sz w:val="24"/>
        </w:rPr>
        <w:t xml:space="preserve">.  </w:t>
      </w:r>
      <w:r w:rsidR="003B5E3C" w:rsidRPr="00457C35">
        <w:rPr>
          <w:sz w:val="24"/>
        </w:rPr>
        <w:t xml:space="preserve">If the </w:t>
      </w:r>
      <w:r w:rsidR="0021362F" w:rsidRPr="00457C35">
        <w:rPr>
          <w:sz w:val="24"/>
        </w:rPr>
        <w:t>client</w:t>
      </w:r>
      <w:r w:rsidR="003B5E3C" w:rsidRPr="00457C35">
        <w:rPr>
          <w:sz w:val="24"/>
        </w:rPr>
        <w:t xml:space="preserve"> is infectious, d</w:t>
      </w:r>
      <w:r w:rsidRPr="00457C35">
        <w:rPr>
          <w:sz w:val="24"/>
        </w:rPr>
        <w:t xml:space="preserve">ocument findings in chart and complete Isolation Instructions form with </w:t>
      </w:r>
      <w:r w:rsidR="0021362F" w:rsidRPr="00457C35">
        <w:rPr>
          <w:sz w:val="24"/>
        </w:rPr>
        <w:t>client</w:t>
      </w:r>
      <w:r w:rsidRPr="00457C35">
        <w:rPr>
          <w:sz w:val="24"/>
        </w:rPr>
        <w:t xml:space="preserve">.  Refer to Box 3 on page 9 of </w:t>
      </w:r>
      <w:r w:rsidR="006F3099" w:rsidRPr="006F3099">
        <w:rPr>
          <w:rStyle w:val="Strong"/>
          <w:b w:val="0"/>
          <w:i/>
          <w:sz w:val="24"/>
          <w:szCs w:val="24"/>
        </w:rPr>
        <w:t>Morbidity and Mortality Weekly Report</w:t>
      </w:r>
      <w:r w:rsidR="006F3099">
        <w:rPr>
          <w:rFonts w:ascii="Arial" w:hAnsi="Arial" w:cs="Arial"/>
          <w:sz w:val="15"/>
          <w:szCs w:val="15"/>
        </w:rPr>
        <w:t xml:space="preserve"> </w:t>
      </w:r>
      <w:r w:rsidR="006F3099">
        <w:rPr>
          <w:sz w:val="24"/>
        </w:rPr>
        <w:t>(</w:t>
      </w:r>
      <w:r w:rsidRPr="00457C35">
        <w:rPr>
          <w:sz w:val="24"/>
        </w:rPr>
        <w:t>MMWR</w:t>
      </w:r>
      <w:r w:rsidR="006F3099">
        <w:rPr>
          <w:sz w:val="24"/>
        </w:rPr>
        <w:t>)</w:t>
      </w:r>
      <w:r w:rsidRPr="00457C35">
        <w:rPr>
          <w:sz w:val="24"/>
        </w:rPr>
        <w:t xml:space="preserve"> “Controlling Tuberculosis</w:t>
      </w:r>
      <w:r>
        <w:rPr>
          <w:sz w:val="24"/>
        </w:rPr>
        <w:t xml:space="preserve"> in the United States</w:t>
      </w:r>
      <w:r w:rsidR="006F3099">
        <w:rPr>
          <w:sz w:val="24"/>
        </w:rPr>
        <w:t>,</w:t>
      </w:r>
      <w:r>
        <w:rPr>
          <w:sz w:val="24"/>
        </w:rPr>
        <w:t>”</w:t>
      </w:r>
      <w:r w:rsidR="006F3099">
        <w:rPr>
          <w:sz w:val="24"/>
        </w:rPr>
        <w:t xml:space="preserve"> </w:t>
      </w:r>
      <w:r>
        <w:rPr>
          <w:sz w:val="24"/>
        </w:rPr>
        <w:t xml:space="preserve">for current criteria for determining when </w:t>
      </w:r>
      <w:r w:rsidR="0021362F">
        <w:rPr>
          <w:sz w:val="24"/>
        </w:rPr>
        <w:t>client</w:t>
      </w:r>
      <w:r>
        <w:rPr>
          <w:sz w:val="24"/>
        </w:rPr>
        <w:t xml:space="preserve"> on therapy for pulmonary TB has become non-infectious.  </w:t>
      </w:r>
    </w:p>
    <w:p w:rsidR="00B1609C" w:rsidRDefault="00595CB4" w:rsidP="00CF502E">
      <w:pPr>
        <w:numPr>
          <w:ilvl w:val="1"/>
          <w:numId w:val="8"/>
        </w:numPr>
        <w:tabs>
          <w:tab w:val="left" w:pos="1080"/>
        </w:tabs>
        <w:rPr>
          <w:sz w:val="24"/>
        </w:rPr>
      </w:pPr>
      <w:r>
        <w:rPr>
          <w:sz w:val="24"/>
        </w:rPr>
        <w:lastRenderedPageBreak/>
        <w:t>Completion of the TB Treatment/Discharge Plan (2005A-TB-004)</w:t>
      </w:r>
      <w:r w:rsidR="00614025">
        <w:rPr>
          <w:sz w:val="24"/>
        </w:rPr>
        <w:t>,</w:t>
      </w:r>
      <w:r>
        <w:rPr>
          <w:sz w:val="24"/>
        </w:rPr>
        <w:t xml:space="preserve"> </w:t>
      </w:r>
      <w:r w:rsidR="00614025">
        <w:rPr>
          <w:sz w:val="24"/>
        </w:rPr>
        <w:t xml:space="preserve">and approval by the local health director or designee, </w:t>
      </w:r>
      <w:r>
        <w:rPr>
          <w:sz w:val="24"/>
        </w:rPr>
        <w:t xml:space="preserve">is required </w:t>
      </w:r>
      <w:r w:rsidR="00CD61B2" w:rsidRPr="00CD61B2">
        <w:rPr>
          <w:sz w:val="24"/>
        </w:rPr>
        <w:t>by the</w:t>
      </w:r>
      <w:r w:rsidR="00CB3336" w:rsidRPr="00CB3336">
        <w:rPr>
          <w:i/>
          <w:sz w:val="24"/>
        </w:rPr>
        <w:t xml:space="preserve"> Code of Virginia</w:t>
      </w:r>
      <w:r w:rsidR="00CD61B2">
        <w:rPr>
          <w:sz w:val="24"/>
        </w:rPr>
        <w:t xml:space="preserve"> </w:t>
      </w:r>
      <w:r>
        <w:rPr>
          <w:sz w:val="24"/>
        </w:rPr>
        <w:t xml:space="preserve">prior to the release of </w:t>
      </w:r>
      <w:r w:rsidR="0021362F">
        <w:rPr>
          <w:sz w:val="24"/>
        </w:rPr>
        <w:t>client</w:t>
      </w:r>
      <w:r w:rsidR="00C36585">
        <w:rPr>
          <w:sz w:val="24"/>
        </w:rPr>
        <w:t xml:space="preserve">s from </w:t>
      </w:r>
      <w:r>
        <w:rPr>
          <w:sz w:val="24"/>
        </w:rPr>
        <w:t xml:space="preserve">all </w:t>
      </w:r>
      <w:r w:rsidR="00614025">
        <w:rPr>
          <w:sz w:val="24"/>
        </w:rPr>
        <w:t>medical care facilit</w:t>
      </w:r>
      <w:r w:rsidR="00C36585">
        <w:rPr>
          <w:sz w:val="24"/>
        </w:rPr>
        <w:t>ies</w:t>
      </w:r>
      <w:r w:rsidR="00D54E81">
        <w:rPr>
          <w:sz w:val="24"/>
        </w:rPr>
        <w:t xml:space="preserve"> (h</w:t>
      </w:r>
      <w:r w:rsidR="00920132">
        <w:rPr>
          <w:sz w:val="24"/>
        </w:rPr>
        <w:t>ospitals</w:t>
      </w:r>
      <w:r w:rsidR="00097BAC">
        <w:rPr>
          <w:sz w:val="24"/>
        </w:rPr>
        <w:t>, long term care facilities, correctional facilities, etc.)</w:t>
      </w:r>
      <w:r w:rsidR="00C36585">
        <w:rPr>
          <w:sz w:val="24"/>
        </w:rPr>
        <w:t>.</w:t>
      </w:r>
      <w:r w:rsidR="00B33336">
        <w:rPr>
          <w:sz w:val="24"/>
        </w:rPr>
        <w:t xml:space="preserve">  The plan should include placement in an appropriate environment to prevent transmission to previously unexposed persons and also mee</w:t>
      </w:r>
      <w:r w:rsidR="007C3479">
        <w:rPr>
          <w:sz w:val="24"/>
        </w:rPr>
        <w:t>t</w:t>
      </w:r>
      <w:r w:rsidR="00B33336">
        <w:rPr>
          <w:sz w:val="24"/>
        </w:rPr>
        <w:t xml:space="preserve"> the client’s needs.  </w:t>
      </w:r>
    </w:p>
    <w:p w:rsidR="00B1609C" w:rsidRDefault="00B1609C" w:rsidP="00CF502E">
      <w:pPr>
        <w:numPr>
          <w:ilvl w:val="1"/>
          <w:numId w:val="8"/>
        </w:numPr>
        <w:tabs>
          <w:tab w:val="left" w:pos="1080"/>
        </w:tabs>
        <w:rPr>
          <w:sz w:val="24"/>
        </w:rPr>
      </w:pPr>
      <w:r>
        <w:rPr>
          <w:sz w:val="24"/>
        </w:rPr>
        <w:t>During the initial client and provider interview, obtain information including the following:</w:t>
      </w:r>
    </w:p>
    <w:p w:rsidR="00B1609C" w:rsidRDefault="00B1609C" w:rsidP="007F3378">
      <w:pPr>
        <w:numPr>
          <w:ilvl w:val="2"/>
          <w:numId w:val="8"/>
        </w:numPr>
        <w:tabs>
          <w:tab w:val="num" w:pos="1080"/>
        </w:tabs>
        <w:ind w:left="1080"/>
        <w:rPr>
          <w:sz w:val="24"/>
        </w:rPr>
      </w:pPr>
      <w:r>
        <w:rPr>
          <w:sz w:val="24"/>
        </w:rPr>
        <w:t xml:space="preserve">Current client demographics including: name, </w:t>
      </w:r>
      <w:r w:rsidR="00B33336">
        <w:rPr>
          <w:sz w:val="24"/>
        </w:rPr>
        <w:t xml:space="preserve">aliases, </w:t>
      </w:r>
      <w:r>
        <w:rPr>
          <w:sz w:val="24"/>
        </w:rPr>
        <w:t>address</w:t>
      </w:r>
      <w:r w:rsidR="00B33336">
        <w:rPr>
          <w:sz w:val="24"/>
        </w:rPr>
        <w:t>es</w:t>
      </w:r>
      <w:r>
        <w:rPr>
          <w:sz w:val="24"/>
        </w:rPr>
        <w:t>, all phone numbers, date of birth, country of origin, immigration status at time of entry, length of time in US, if appropriate</w:t>
      </w:r>
    </w:p>
    <w:p w:rsidR="00B1609C" w:rsidRDefault="00B1609C" w:rsidP="007F3378">
      <w:pPr>
        <w:numPr>
          <w:ilvl w:val="2"/>
          <w:numId w:val="8"/>
        </w:numPr>
        <w:tabs>
          <w:tab w:val="num" w:pos="1080"/>
        </w:tabs>
        <w:ind w:left="1080"/>
        <w:rPr>
          <w:sz w:val="24"/>
        </w:rPr>
      </w:pPr>
      <w:r>
        <w:rPr>
          <w:sz w:val="24"/>
        </w:rPr>
        <w:t>Medical history</w:t>
      </w:r>
      <w:r w:rsidRPr="00B1609C">
        <w:rPr>
          <w:sz w:val="24"/>
        </w:rPr>
        <w:t xml:space="preserve"> </w:t>
      </w:r>
      <w:r>
        <w:rPr>
          <w:sz w:val="24"/>
        </w:rPr>
        <w:t>and risk factors for either acquiring TB infection or for progression to active disease</w:t>
      </w:r>
    </w:p>
    <w:p w:rsidR="00B1609C" w:rsidRDefault="00B1609C" w:rsidP="007F3378">
      <w:pPr>
        <w:numPr>
          <w:ilvl w:val="2"/>
          <w:numId w:val="8"/>
        </w:numPr>
        <w:tabs>
          <w:tab w:val="left" w:pos="1080"/>
        </w:tabs>
        <w:ind w:left="1080"/>
        <w:rPr>
          <w:sz w:val="24"/>
        </w:rPr>
      </w:pPr>
      <w:r>
        <w:rPr>
          <w:sz w:val="24"/>
        </w:rPr>
        <w:t>Signs and symptoms of disease including initial onset</w:t>
      </w:r>
      <w:r w:rsidR="00BD2FE3">
        <w:rPr>
          <w:sz w:val="24"/>
        </w:rPr>
        <w:t xml:space="preserve"> is</w:t>
      </w:r>
      <w:r w:rsidR="004803B7">
        <w:rPr>
          <w:sz w:val="24"/>
        </w:rPr>
        <w:t xml:space="preserve"> needed</w:t>
      </w:r>
      <w:r>
        <w:rPr>
          <w:sz w:val="24"/>
        </w:rPr>
        <w:t xml:space="preserve"> to determine period of infectiousness and for planning contact investigation</w:t>
      </w:r>
      <w:r w:rsidR="00F7653F">
        <w:rPr>
          <w:sz w:val="24"/>
        </w:rPr>
        <w:t>.</w:t>
      </w:r>
    </w:p>
    <w:p w:rsidR="00B1609C" w:rsidRDefault="00B33336" w:rsidP="007F3378">
      <w:pPr>
        <w:numPr>
          <w:ilvl w:val="2"/>
          <w:numId w:val="8"/>
        </w:numPr>
        <w:tabs>
          <w:tab w:val="num" w:pos="1080"/>
        </w:tabs>
        <w:ind w:left="1080"/>
        <w:rPr>
          <w:sz w:val="24"/>
        </w:rPr>
      </w:pPr>
      <w:r>
        <w:rPr>
          <w:sz w:val="24"/>
        </w:rPr>
        <w:t xml:space="preserve">Results of testing for TB infection, </w:t>
      </w:r>
      <w:r w:rsidR="00BD2FE3">
        <w:rPr>
          <w:sz w:val="24"/>
        </w:rPr>
        <w:t>e.g.,</w:t>
      </w:r>
      <w:r>
        <w:rPr>
          <w:sz w:val="24"/>
        </w:rPr>
        <w:t xml:space="preserve"> </w:t>
      </w:r>
      <w:r w:rsidR="00BD2FE3">
        <w:rPr>
          <w:sz w:val="24"/>
        </w:rPr>
        <w:t>t</w:t>
      </w:r>
      <w:r w:rsidR="00B1609C">
        <w:rPr>
          <w:sz w:val="24"/>
        </w:rPr>
        <w:t xml:space="preserve">uberculin skin test (TST) </w:t>
      </w:r>
      <w:r>
        <w:rPr>
          <w:sz w:val="24"/>
        </w:rPr>
        <w:t>or Interferon Gamma Release Assay (IGRA</w:t>
      </w:r>
      <w:r w:rsidR="007C3479">
        <w:rPr>
          <w:sz w:val="24"/>
        </w:rPr>
        <w:t>)</w:t>
      </w:r>
      <w:r w:rsidR="007F40FA">
        <w:rPr>
          <w:sz w:val="24"/>
        </w:rPr>
        <w:t>, if done</w:t>
      </w:r>
    </w:p>
    <w:p w:rsidR="00B1609C" w:rsidRDefault="00B1609C" w:rsidP="007F3378">
      <w:pPr>
        <w:numPr>
          <w:ilvl w:val="2"/>
          <w:numId w:val="8"/>
        </w:numPr>
        <w:tabs>
          <w:tab w:val="num" w:pos="1080"/>
        </w:tabs>
        <w:ind w:left="1440" w:hanging="720"/>
        <w:rPr>
          <w:sz w:val="24"/>
        </w:rPr>
      </w:pPr>
      <w:r>
        <w:rPr>
          <w:sz w:val="24"/>
        </w:rPr>
        <w:t xml:space="preserve">Chest x-ray </w:t>
      </w:r>
      <w:r w:rsidR="00101B16">
        <w:rPr>
          <w:sz w:val="24"/>
        </w:rPr>
        <w:t>and CT</w:t>
      </w:r>
      <w:r w:rsidR="004E6D8C">
        <w:rPr>
          <w:sz w:val="24"/>
        </w:rPr>
        <w:t xml:space="preserve"> scan</w:t>
      </w:r>
      <w:r w:rsidR="00101B16">
        <w:rPr>
          <w:sz w:val="24"/>
        </w:rPr>
        <w:t xml:space="preserve"> </w:t>
      </w:r>
      <w:r>
        <w:rPr>
          <w:sz w:val="24"/>
        </w:rPr>
        <w:t>results</w:t>
      </w:r>
      <w:r w:rsidR="007F40FA">
        <w:rPr>
          <w:sz w:val="24"/>
        </w:rPr>
        <w:t>, if done</w:t>
      </w:r>
    </w:p>
    <w:p w:rsidR="00B1609C" w:rsidRDefault="00B1609C" w:rsidP="007F3378">
      <w:pPr>
        <w:numPr>
          <w:ilvl w:val="2"/>
          <w:numId w:val="8"/>
        </w:numPr>
        <w:tabs>
          <w:tab w:val="num" w:pos="1080"/>
        </w:tabs>
        <w:ind w:left="1440" w:hanging="720"/>
        <w:rPr>
          <w:sz w:val="24"/>
        </w:rPr>
      </w:pPr>
      <w:r>
        <w:rPr>
          <w:sz w:val="24"/>
        </w:rPr>
        <w:t>HIV test results</w:t>
      </w:r>
      <w:r w:rsidR="007F40FA">
        <w:rPr>
          <w:sz w:val="24"/>
        </w:rPr>
        <w:t>, if done</w:t>
      </w:r>
    </w:p>
    <w:p w:rsidR="00B1609C" w:rsidRDefault="00B1609C" w:rsidP="007F3378">
      <w:pPr>
        <w:numPr>
          <w:ilvl w:val="2"/>
          <w:numId w:val="8"/>
        </w:numPr>
        <w:tabs>
          <w:tab w:val="num" w:pos="1080"/>
        </w:tabs>
        <w:ind w:left="1080"/>
        <w:rPr>
          <w:sz w:val="24"/>
        </w:rPr>
      </w:pPr>
      <w:r>
        <w:rPr>
          <w:sz w:val="24"/>
        </w:rPr>
        <w:t>Bacteriology results to include any or all that are currently available (smear results, culture results, susceptibility results and NAA results)</w:t>
      </w:r>
    </w:p>
    <w:p w:rsidR="005C21ED" w:rsidRDefault="005C21ED" w:rsidP="007F3378">
      <w:pPr>
        <w:numPr>
          <w:ilvl w:val="2"/>
          <w:numId w:val="8"/>
        </w:numPr>
        <w:tabs>
          <w:tab w:val="num" w:pos="1080"/>
        </w:tabs>
        <w:ind w:left="1440" w:hanging="720"/>
        <w:rPr>
          <w:sz w:val="24"/>
        </w:rPr>
      </w:pPr>
      <w:r>
        <w:rPr>
          <w:sz w:val="24"/>
        </w:rPr>
        <w:t>Pathology/histology results, if applicable</w:t>
      </w:r>
    </w:p>
    <w:p w:rsidR="00B1609C" w:rsidRDefault="00B1609C" w:rsidP="007F3378">
      <w:pPr>
        <w:numPr>
          <w:ilvl w:val="2"/>
          <w:numId w:val="8"/>
        </w:numPr>
        <w:tabs>
          <w:tab w:val="num" w:pos="1080"/>
        </w:tabs>
        <w:ind w:left="1440" w:hanging="720"/>
        <w:rPr>
          <w:sz w:val="24"/>
        </w:rPr>
      </w:pPr>
      <w:r>
        <w:rPr>
          <w:sz w:val="24"/>
        </w:rPr>
        <w:t>Current weight</w:t>
      </w:r>
    </w:p>
    <w:p w:rsidR="00B1609C" w:rsidRDefault="00B1609C" w:rsidP="007F3378">
      <w:pPr>
        <w:numPr>
          <w:ilvl w:val="2"/>
          <w:numId w:val="8"/>
        </w:numPr>
        <w:tabs>
          <w:tab w:val="num" w:pos="1080"/>
        </w:tabs>
        <w:ind w:left="1080"/>
        <w:rPr>
          <w:sz w:val="24"/>
        </w:rPr>
      </w:pPr>
      <w:r>
        <w:rPr>
          <w:sz w:val="24"/>
        </w:rPr>
        <w:t>Other hospital and medical records</w:t>
      </w:r>
      <w:r w:rsidR="00CD61B2">
        <w:rPr>
          <w:sz w:val="24"/>
        </w:rPr>
        <w:t xml:space="preserve"> including records of other recent </w:t>
      </w:r>
      <w:r w:rsidR="00BD2FE3">
        <w:rPr>
          <w:sz w:val="24"/>
        </w:rPr>
        <w:t>emergency room (</w:t>
      </w:r>
      <w:r w:rsidR="00CD61B2">
        <w:rPr>
          <w:sz w:val="24"/>
        </w:rPr>
        <w:t>ER</w:t>
      </w:r>
      <w:r w:rsidR="00BD2FE3">
        <w:rPr>
          <w:sz w:val="24"/>
        </w:rPr>
        <w:t>)</w:t>
      </w:r>
      <w:r w:rsidR="00CD61B2">
        <w:rPr>
          <w:sz w:val="24"/>
        </w:rPr>
        <w:t xml:space="preserve"> visits or hospitalizations for similar diagnoses such as pneumonia, bronchitis, etc.</w:t>
      </w:r>
      <w:r w:rsidR="00B33336">
        <w:rPr>
          <w:sz w:val="24"/>
        </w:rPr>
        <w:t xml:space="preserve">  Review records carefully for treatment with a flouroquinolone. Flouroquinolones</w:t>
      </w:r>
      <w:r w:rsidR="00AA50BF">
        <w:rPr>
          <w:sz w:val="24"/>
        </w:rPr>
        <w:t xml:space="preserve"> (</w:t>
      </w:r>
      <w:r w:rsidR="00BD2FE3">
        <w:rPr>
          <w:sz w:val="24"/>
        </w:rPr>
        <w:t>e.g.,</w:t>
      </w:r>
      <w:r w:rsidR="00AA50BF">
        <w:rPr>
          <w:sz w:val="24"/>
        </w:rPr>
        <w:t xml:space="preserve"> Levoquin, moxifloxacin</w:t>
      </w:r>
      <w:r w:rsidR="004803B7">
        <w:rPr>
          <w:sz w:val="24"/>
        </w:rPr>
        <w:t>, etc.</w:t>
      </w:r>
      <w:r w:rsidR="00AA50BF">
        <w:rPr>
          <w:sz w:val="24"/>
        </w:rPr>
        <w:t>)</w:t>
      </w:r>
      <w:r w:rsidR="00B33336">
        <w:rPr>
          <w:sz w:val="24"/>
        </w:rPr>
        <w:t xml:space="preserve"> have anti-TB activity and can impact sputum smear results.  </w:t>
      </w:r>
    </w:p>
    <w:p w:rsidR="00B1609C" w:rsidRDefault="00B1609C" w:rsidP="007F3378">
      <w:pPr>
        <w:numPr>
          <w:ilvl w:val="2"/>
          <w:numId w:val="8"/>
        </w:numPr>
        <w:tabs>
          <w:tab w:val="num" w:pos="1080"/>
        </w:tabs>
        <w:ind w:left="1080"/>
        <w:rPr>
          <w:sz w:val="24"/>
        </w:rPr>
      </w:pPr>
      <w:r>
        <w:rPr>
          <w:sz w:val="24"/>
        </w:rPr>
        <w:t>Social factors (living arrangements, work/school, substance abuse, potential language/cultural barriers)</w:t>
      </w:r>
    </w:p>
    <w:p w:rsidR="00C2234D" w:rsidRDefault="005C21ED">
      <w:pPr>
        <w:numPr>
          <w:ilvl w:val="1"/>
          <w:numId w:val="8"/>
        </w:numPr>
        <w:rPr>
          <w:sz w:val="24"/>
        </w:rPr>
      </w:pPr>
      <w:r>
        <w:rPr>
          <w:sz w:val="24"/>
        </w:rPr>
        <w:t>O</w:t>
      </w:r>
      <w:r w:rsidR="00B1609C">
        <w:rPr>
          <w:sz w:val="24"/>
        </w:rPr>
        <w:t>btain and place copies of all pertinent records (chest x-rays, bacteriology results, discharge summaries, etc.) in the VDH client record</w:t>
      </w:r>
    </w:p>
    <w:p w:rsidR="007610CE" w:rsidRPr="007F3378" w:rsidRDefault="003B5E3C" w:rsidP="007F3378">
      <w:pPr>
        <w:numPr>
          <w:ilvl w:val="0"/>
          <w:numId w:val="9"/>
        </w:numPr>
        <w:tabs>
          <w:tab w:val="left" w:pos="720"/>
        </w:tabs>
        <w:rPr>
          <w:sz w:val="24"/>
        </w:rPr>
      </w:pPr>
      <w:r>
        <w:rPr>
          <w:sz w:val="24"/>
        </w:rPr>
        <w:t>Assess</w:t>
      </w:r>
      <w:r w:rsidR="006C4C94">
        <w:rPr>
          <w:sz w:val="24"/>
        </w:rPr>
        <w:t xml:space="preserve"> the status of the diagnostic evaluation and arrange for additional examinations, if needed. </w:t>
      </w:r>
      <w:r w:rsidR="007F3378">
        <w:rPr>
          <w:sz w:val="24"/>
        </w:rPr>
        <w:t xml:space="preserve"> </w:t>
      </w:r>
      <w:r w:rsidR="00595CB4" w:rsidRPr="007F3378">
        <w:rPr>
          <w:sz w:val="24"/>
        </w:rPr>
        <w:t xml:space="preserve">For all </w:t>
      </w:r>
      <w:r w:rsidR="00595CB4" w:rsidRPr="007F3378">
        <w:rPr>
          <w:sz w:val="24"/>
        </w:rPr>
        <w:lastRenderedPageBreak/>
        <w:t xml:space="preserve">cases of suspected extra-pulmonary TB, </w:t>
      </w:r>
      <w:r w:rsidR="00D54E81" w:rsidRPr="007F3378">
        <w:rPr>
          <w:sz w:val="24"/>
        </w:rPr>
        <w:t xml:space="preserve">chest </w:t>
      </w:r>
      <w:r w:rsidR="00595CB4" w:rsidRPr="007F3378">
        <w:rPr>
          <w:sz w:val="24"/>
        </w:rPr>
        <w:t>x-ray and sputum testing</w:t>
      </w:r>
      <w:r w:rsidR="00D54E81" w:rsidRPr="007F3378">
        <w:rPr>
          <w:sz w:val="24"/>
        </w:rPr>
        <w:t xml:space="preserve"> for AFB smear and culture</w:t>
      </w:r>
      <w:r w:rsidR="00595CB4" w:rsidRPr="007F3378">
        <w:rPr>
          <w:sz w:val="24"/>
        </w:rPr>
        <w:t xml:space="preserve"> should be </w:t>
      </w:r>
      <w:r w:rsidR="00B33336" w:rsidRPr="007F3378">
        <w:rPr>
          <w:sz w:val="24"/>
        </w:rPr>
        <w:t xml:space="preserve">obtained </w:t>
      </w:r>
      <w:r w:rsidR="00595CB4" w:rsidRPr="007F3378">
        <w:rPr>
          <w:sz w:val="24"/>
        </w:rPr>
        <w:t>to assure that pulmonary disease is ruled out.</w:t>
      </w:r>
    </w:p>
    <w:p w:rsidR="007610CE" w:rsidRDefault="00595CB4" w:rsidP="0077320B">
      <w:pPr>
        <w:numPr>
          <w:ilvl w:val="0"/>
          <w:numId w:val="9"/>
        </w:numPr>
        <w:tabs>
          <w:tab w:val="left" w:pos="720"/>
        </w:tabs>
        <w:rPr>
          <w:sz w:val="24"/>
        </w:rPr>
      </w:pPr>
      <w:r>
        <w:rPr>
          <w:sz w:val="24"/>
        </w:rPr>
        <w:t>Assess the current TB treatment plan for conformity to recommendations</w:t>
      </w:r>
      <w:r w:rsidR="00614025">
        <w:rPr>
          <w:sz w:val="24"/>
        </w:rPr>
        <w:t xml:space="preserve"> found in the MMWR “Treatment of Tuberculosis</w:t>
      </w:r>
      <w:r>
        <w:rPr>
          <w:sz w:val="24"/>
        </w:rPr>
        <w:t>.</w:t>
      </w:r>
      <w:r w:rsidR="00614025">
        <w:rPr>
          <w:sz w:val="24"/>
        </w:rPr>
        <w:t>”</w:t>
      </w:r>
      <w:r>
        <w:rPr>
          <w:sz w:val="24"/>
        </w:rPr>
        <w:t xml:space="preserve"> </w:t>
      </w:r>
      <w:r w:rsidR="008E3079">
        <w:rPr>
          <w:sz w:val="24"/>
        </w:rPr>
        <w:t xml:space="preserve"> </w:t>
      </w:r>
    </w:p>
    <w:p w:rsidR="00E071FF" w:rsidRPr="00D83FA4" w:rsidRDefault="008E3079" w:rsidP="00C37FD4">
      <w:pPr>
        <w:numPr>
          <w:ilvl w:val="2"/>
          <w:numId w:val="9"/>
        </w:numPr>
        <w:tabs>
          <w:tab w:val="num" w:pos="1080"/>
        </w:tabs>
        <w:ind w:left="1080"/>
        <w:rPr>
          <w:sz w:val="24"/>
        </w:rPr>
      </w:pPr>
      <w:r>
        <w:rPr>
          <w:sz w:val="24"/>
        </w:rPr>
        <w:t xml:space="preserve">In </w:t>
      </w:r>
      <w:smartTag w:uri="urn:schemas-microsoft-com:office:smarttags" w:element="place">
        <w:smartTag w:uri="urn:schemas-microsoft-com:office:smarttags" w:element="State">
          <w:r>
            <w:rPr>
              <w:sz w:val="24"/>
            </w:rPr>
            <w:t>Virginia</w:t>
          </w:r>
        </w:smartTag>
      </w:smartTag>
      <w:r>
        <w:rPr>
          <w:sz w:val="24"/>
        </w:rPr>
        <w:t>, most cases should be started on the standard 4-drug regimen of isoniazid, rifampin, ethambutol and pyrazinamide.  Medication dosages are based on weight</w:t>
      </w:r>
      <w:r w:rsidR="00D54E81">
        <w:rPr>
          <w:sz w:val="24"/>
        </w:rPr>
        <w:t>, with adjustments, if needed, for altered renal and hepatic function</w:t>
      </w:r>
      <w:r w:rsidR="00CA4D86">
        <w:rPr>
          <w:sz w:val="24"/>
        </w:rPr>
        <w:t xml:space="preserve"> or potential drug-drug </w:t>
      </w:r>
      <w:r w:rsidR="00CA4D86" w:rsidRPr="00D83FA4">
        <w:rPr>
          <w:sz w:val="24"/>
        </w:rPr>
        <w:t>interactions</w:t>
      </w:r>
      <w:r w:rsidR="00D54E81" w:rsidRPr="00D83FA4">
        <w:rPr>
          <w:sz w:val="24"/>
        </w:rPr>
        <w:t xml:space="preserve">. </w:t>
      </w:r>
    </w:p>
    <w:p w:rsidR="00CF502E" w:rsidRPr="00D83FA4" w:rsidRDefault="00E071FF" w:rsidP="00C37FD4">
      <w:pPr>
        <w:numPr>
          <w:ilvl w:val="2"/>
          <w:numId w:val="9"/>
        </w:numPr>
        <w:tabs>
          <w:tab w:val="num" w:pos="1080"/>
        </w:tabs>
        <w:ind w:left="1080"/>
        <w:rPr>
          <w:sz w:val="24"/>
        </w:rPr>
      </w:pPr>
      <w:r w:rsidRPr="00D83FA4">
        <w:rPr>
          <w:sz w:val="24"/>
        </w:rPr>
        <w:t>Notify TB Control if any cli</w:t>
      </w:r>
      <w:r w:rsidR="00397502" w:rsidRPr="00D83FA4">
        <w:rPr>
          <w:sz w:val="24"/>
        </w:rPr>
        <w:t>en</w:t>
      </w:r>
      <w:r w:rsidRPr="00D83FA4">
        <w:rPr>
          <w:sz w:val="24"/>
        </w:rPr>
        <w:t>t is started on a treatment regimen that does not contain a rifamycin (rifampin,</w:t>
      </w:r>
      <w:r w:rsidR="008732D4" w:rsidRPr="00D83FA4">
        <w:rPr>
          <w:sz w:val="24"/>
        </w:rPr>
        <w:t xml:space="preserve"> </w:t>
      </w:r>
      <w:r w:rsidR="004803B7">
        <w:rPr>
          <w:sz w:val="24"/>
        </w:rPr>
        <w:t>rifabutin</w:t>
      </w:r>
      <w:r w:rsidR="008732D4" w:rsidRPr="00D83FA4">
        <w:rPr>
          <w:sz w:val="24"/>
        </w:rPr>
        <w:t xml:space="preserve">, </w:t>
      </w:r>
      <w:r w:rsidR="00CC6ADF" w:rsidRPr="00D83FA4">
        <w:rPr>
          <w:sz w:val="24"/>
        </w:rPr>
        <w:t>r</w:t>
      </w:r>
      <w:r w:rsidRPr="00D83FA4">
        <w:rPr>
          <w:sz w:val="24"/>
        </w:rPr>
        <w:t>ifapentine)</w:t>
      </w:r>
      <w:r w:rsidR="008732D4" w:rsidRPr="00D83FA4">
        <w:rPr>
          <w:sz w:val="24"/>
        </w:rPr>
        <w:t xml:space="preserve">  </w:t>
      </w:r>
      <w:r w:rsidR="00D54E81" w:rsidRPr="00D83FA4">
        <w:rPr>
          <w:sz w:val="24"/>
        </w:rPr>
        <w:t xml:space="preserve"> </w:t>
      </w:r>
    </w:p>
    <w:p w:rsidR="007610CE" w:rsidRPr="00D83FA4" w:rsidRDefault="00DD3082" w:rsidP="00C37FD4">
      <w:pPr>
        <w:numPr>
          <w:ilvl w:val="2"/>
          <w:numId w:val="9"/>
        </w:numPr>
        <w:tabs>
          <w:tab w:val="num" w:pos="1080"/>
        </w:tabs>
        <w:ind w:left="1440" w:hanging="720"/>
        <w:rPr>
          <w:sz w:val="24"/>
        </w:rPr>
      </w:pPr>
      <w:r w:rsidRPr="00D83FA4">
        <w:rPr>
          <w:sz w:val="24"/>
        </w:rPr>
        <w:t>Re-calculate all medication dosages</w:t>
      </w:r>
      <w:r w:rsidR="0080183E" w:rsidRPr="00D83FA4">
        <w:rPr>
          <w:sz w:val="24"/>
        </w:rPr>
        <w:t xml:space="preserve"> to assure appropriate dose for weight</w:t>
      </w:r>
      <w:r w:rsidRPr="00D83FA4">
        <w:rPr>
          <w:sz w:val="24"/>
        </w:rPr>
        <w:t xml:space="preserve">. </w:t>
      </w:r>
    </w:p>
    <w:p w:rsidR="005C21ED" w:rsidRDefault="003C6DEA" w:rsidP="00C37FD4">
      <w:pPr>
        <w:numPr>
          <w:ilvl w:val="2"/>
          <w:numId w:val="9"/>
        </w:numPr>
        <w:tabs>
          <w:tab w:val="num" w:pos="1080"/>
        </w:tabs>
        <w:ind w:left="1080"/>
        <w:rPr>
          <w:sz w:val="24"/>
        </w:rPr>
      </w:pPr>
      <w:r w:rsidRPr="00D83FA4">
        <w:rPr>
          <w:sz w:val="24"/>
        </w:rPr>
        <w:t xml:space="preserve">Review baseline </w:t>
      </w:r>
      <w:r w:rsidR="008732D4" w:rsidRPr="00D83FA4">
        <w:rPr>
          <w:sz w:val="24"/>
        </w:rPr>
        <w:t xml:space="preserve">CBC, </w:t>
      </w:r>
      <w:r w:rsidRPr="00D83FA4">
        <w:rPr>
          <w:sz w:val="24"/>
        </w:rPr>
        <w:t>liver and renal function tests</w:t>
      </w:r>
      <w:r w:rsidR="00457C35" w:rsidRPr="00D83FA4">
        <w:rPr>
          <w:sz w:val="24"/>
        </w:rPr>
        <w:t xml:space="preserve"> and arrange for testing</w:t>
      </w:r>
      <w:r w:rsidR="00457C35">
        <w:rPr>
          <w:sz w:val="24"/>
        </w:rPr>
        <w:t>, if not done</w:t>
      </w:r>
      <w:r>
        <w:rPr>
          <w:sz w:val="24"/>
        </w:rPr>
        <w:t xml:space="preserve">.  </w:t>
      </w:r>
    </w:p>
    <w:p w:rsidR="005C21ED" w:rsidRDefault="003C6DEA" w:rsidP="00C37FD4">
      <w:pPr>
        <w:numPr>
          <w:ilvl w:val="2"/>
          <w:numId w:val="9"/>
        </w:numPr>
        <w:tabs>
          <w:tab w:val="num" w:pos="1080"/>
        </w:tabs>
        <w:ind w:left="1440" w:hanging="720"/>
        <w:rPr>
          <w:sz w:val="24"/>
        </w:rPr>
      </w:pPr>
      <w:r>
        <w:rPr>
          <w:sz w:val="24"/>
        </w:rPr>
        <w:t>Review HIV test results</w:t>
      </w:r>
      <w:r w:rsidR="00457C35">
        <w:rPr>
          <w:sz w:val="24"/>
        </w:rPr>
        <w:t xml:space="preserve"> and arrange for testing if not done</w:t>
      </w:r>
      <w:r>
        <w:rPr>
          <w:sz w:val="24"/>
        </w:rPr>
        <w:t xml:space="preserve">. </w:t>
      </w:r>
    </w:p>
    <w:p w:rsidR="005254C5" w:rsidRPr="000F47AD" w:rsidRDefault="005254C5" w:rsidP="00C37FD4">
      <w:pPr>
        <w:numPr>
          <w:ilvl w:val="2"/>
          <w:numId w:val="9"/>
        </w:numPr>
        <w:tabs>
          <w:tab w:val="num" w:pos="1080"/>
        </w:tabs>
        <w:ind w:left="1080"/>
        <w:rPr>
          <w:sz w:val="24"/>
        </w:rPr>
      </w:pPr>
      <w:r w:rsidRPr="000F47AD">
        <w:rPr>
          <w:sz w:val="24"/>
        </w:rPr>
        <w:t xml:space="preserve">Review records for a diagnosis of diabetes of any type. Arrange for therapeutic drug level monitoring within </w:t>
      </w:r>
      <w:r w:rsidR="00BD2FE3">
        <w:rPr>
          <w:sz w:val="24"/>
        </w:rPr>
        <w:t xml:space="preserve">two (2) </w:t>
      </w:r>
      <w:r w:rsidRPr="000F47AD">
        <w:rPr>
          <w:sz w:val="24"/>
        </w:rPr>
        <w:t>weeks of treatment initiation or as soon as possible thereafter for all cases/suspects with a diabetes diagnosis.</w:t>
      </w:r>
    </w:p>
    <w:p w:rsidR="005254C5" w:rsidRDefault="00770C8C" w:rsidP="00C37FD4">
      <w:pPr>
        <w:numPr>
          <w:ilvl w:val="1"/>
          <w:numId w:val="9"/>
        </w:numPr>
        <w:tabs>
          <w:tab w:val="clear" w:pos="1440"/>
          <w:tab w:val="num" w:pos="1080"/>
        </w:tabs>
        <w:ind w:hanging="720"/>
        <w:rPr>
          <w:sz w:val="24"/>
        </w:rPr>
      </w:pPr>
      <w:r>
        <w:rPr>
          <w:sz w:val="24"/>
        </w:rPr>
        <w:t xml:space="preserve">Review record for HgbA1c result and arrange for testing, if not done. </w:t>
      </w:r>
      <w:r w:rsidR="005254C5">
        <w:rPr>
          <w:sz w:val="24"/>
        </w:rPr>
        <w:t xml:space="preserve">  </w:t>
      </w:r>
    </w:p>
    <w:p w:rsidR="007610CE" w:rsidRDefault="00DD3082" w:rsidP="00C37FD4">
      <w:pPr>
        <w:numPr>
          <w:ilvl w:val="2"/>
          <w:numId w:val="9"/>
        </w:numPr>
        <w:tabs>
          <w:tab w:val="num" w:pos="1080"/>
        </w:tabs>
        <w:ind w:left="1080"/>
        <w:rPr>
          <w:sz w:val="24"/>
        </w:rPr>
      </w:pPr>
      <w:r>
        <w:rPr>
          <w:sz w:val="24"/>
        </w:rPr>
        <w:t xml:space="preserve">Review entire medication profile for potential drug-drug, drug-herbal and drug-food interactions.  </w:t>
      </w:r>
      <w:r w:rsidR="008732D4">
        <w:rPr>
          <w:sz w:val="24"/>
        </w:rPr>
        <w:t xml:space="preserve">Follow VDH protocols for medication review.  </w:t>
      </w:r>
    </w:p>
    <w:p w:rsidR="007610CE" w:rsidRDefault="00DD3082" w:rsidP="00C37FD4">
      <w:pPr>
        <w:numPr>
          <w:ilvl w:val="2"/>
          <w:numId w:val="9"/>
        </w:numPr>
        <w:tabs>
          <w:tab w:val="num" w:pos="1080"/>
        </w:tabs>
        <w:ind w:left="1440" w:hanging="720"/>
        <w:rPr>
          <w:sz w:val="24"/>
        </w:rPr>
      </w:pPr>
      <w:r>
        <w:rPr>
          <w:sz w:val="24"/>
        </w:rPr>
        <w:t>Assess for known drug allergies.</w:t>
      </w:r>
      <w:r w:rsidR="008E3079">
        <w:rPr>
          <w:sz w:val="24"/>
        </w:rPr>
        <w:t xml:space="preserve">  </w:t>
      </w:r>
    </w:p>
    <w:p w:rsidR="00DD3082" w:rsidRDefault="008E3079" w:rsidP="00C37FD4">
      <w:pPr>
        <w:numPr>
          <w:ilvl w:val="2"/>
          <w:numId w:val="9"/>
        </w:numPr>
        <w:tabs>
          <w:tab w:val="num" w:pos="1080"/>
        </w:tabs>
        <w:ind w:left="1080"/>
        <w:rPr>
          <w:sz w:val="24"/>
        </w:rPr>
      </w:pPr>
      <w:r>
        <w:rPr>
          <w:sz w:val="24"/>
        </w:rPr>
        <w:t>Further information on correct dosages for TB medications and potential drug interactions can be found in MMWR “Treatment of Tuberculosis”</w:t>
      </w:r>
      <w:r w:rsidR="00CD61B2">
        <w:rPr>
          <w:sz w:val="24"/>
        </w:rPr>
        <w:t xml:space="preserve"> (Vol 52/RR-11</w:t>
      </w:r>
      <w:r w:rsidR="00457C35">
        <w:rPr>
          <w:sz w:val="24"/>
        </w:rPr>
        <w:t>)</w:t>
      </w:r>
      <w:r w:rsidR="004803B7">
        <w:rPr>
          <w:sz w:val="24"/>
        </w:rPr>
        <w:t xml:space="preserve"> </w:t>
      </w:r>
      <w:r w:rsidR="00CD61B2">
        <w:rPr>
          <w:sz w:val="24"/>
        </w:rPr>
        <w:t>pages 4 and 5.</w:t>
      </w:r>
    </w:p>
    <w:p w:rsidR="007610CE" w:rsidRDefault="00614025" w:rsidP="007C3877">
      <w:pPr>
        <w:numPr>
          <w:ilvl w:val="3"/>
          <w:numId w:val="9"/>
        </w:numPr>
        <w:tabs>
          <w:tab w:val="clear" w:pos="2880"/>
          <w:tab w:val="left" w:pos="720"/>
        </w:tabs>
        <w:ind w:left="720"/>
        <w:rPr>
          <w:sz w:val="24"/>
        </w:rPr>
      </w:pPr>
      <w:r>
        <w:rPr>
          <w:sz w:val="24"/>
        </w:rPr>
        <w:t xml:space="preserve">If treatment plan does not follow recommendations found in the MMWR “Treatment of Tuberculosis,” contact the clinician of record within </w:t>
      </w:r>
      <w:r w:rsidR="000F47AD">
        <w:rPr>
          <w:sz w:val="24"/>
        </w:rPr>
        <w:t>one (</w:t>
      </w:r>
      <w:r>
        <w:rPr>
          <w:sz w:val="24"/>
        </w:rPr>
        <w:t>1</w:t>
      </w:r>
      <w:r w:rsidR="000F47AD">
        <w:rPr>
          <w:sz w:val="24"/>
        </w:rPr>
        <w:t>)</w:t>
      </w:r>
      <w:r>
        <w:rPr>
          <w:sz w:val="24"/>
        </w:rPr>
        <w:t xml:space="preserve"> business day to </w:t>
      </w:r>
      <w:r w:rsidR="00F47C8F">
        <w:rPr>
          <w:sz w:val="24"/>
        </w:rPr>
        <w:t xml:space="preserve">determine </w:t>
      </w:r>
      <w:r w:rsidR="00DD3082">
        <w:rPr>
          <w:sz w:val="24"/>
        </w:rPr>
        <w:t>r</w:t>
      </w:r>
      <w:r w:rsidR="00F47C8F">
        <w:rPr>
          <w:sz w:val="24"/>
        </w:rPr>
        <w:t>eason</w:t>
      </w:r>
      <w:r>
        <w:rPr>
          <w:sz w:val="24"/>
        </w:rPr>
        <w:t>s</w:t>
      </w:r>
      <w:r w:rsidR="00F47C8F">
        <w:rPr>
          <w:sz w:val="24"/>
        </w:rPr>
        <w:t xml:space="preserve"> for deviation </w:t>
      </w:r>
      <w:r w:rsidR="00DD3082">
        <w:rPr>
          <w:sz w:val="24"/>
        </w:rPr>
        <w:t xml:space="preserve">from standard TB treatment guidelines </w:t>
      </w:r>
      <w:r w:rsidR="00F47C8F">
        <w:rPr>
          <w:sz w:val="24"/>
        </w:rPr>
        <w:t xml:space="preserve">and </w:t>
      </w:r>
      <w:r>
        <w:rPr>
          <w:sz w:val="24"/>
        </w:rPr>
        <w:t xml:space="preserve">any </w:t>
      </w:r>
      <w:r w:rsidR="00F47C8F">
        <w:rPr>
          <w:sz w:val="24"/>
        </w:rPr>
        <w:t>treatment issue</w:t>
      </w:r>
      <w:r>
        <w:rPr>
          <w:sz w:val="24"/>
        </w:rPr>
        <w:t>s</w:t>
      </w:r>
      <w:r w:rsidR="00F47C8F">
        <w:rPr>
          <w:sz w:val="24"/>
        </w:rPr>
        <w:t xml:space="preserve">.  </w:t>
      </w:r>
      <w:r w:rsidR="00DD3082">
        <w:rPr>
          <w:sz w:val="24"/>
        </w:rPr>
        <w:t>Involve nurse manager and health director, as appropriate</w:t>
      </w:r>
      <w:r w:rsidR="000F47AD">
        <w:rPr>
          <w:sz w:val="24"/>
        </w:rPr>
        <w:t>,</w:t>
      </w:r>
      <w:r w:rsidR="005C21ED">
        <w:rPr>
          <w:sz w:val="24"/>
        </w:rPr>
        <w:t xml:space="preserve"> when deviations from the standard treatment plan cannot be resolved</w:t>
      </w:r>
      <w:r w:rsidR="00DD3082">
        <w:rPr>
          <w:sz w:val="24"/>
        </w:rPr>
        <w:t>.</w:t>
      </w:r>
    </w:p>
    <w:p w:rsidR="007610CE" w:rsidRDefault="00DD3082" w:rsidP="007C3877">
      <w:pPr>
        <w:numPr>
          <w:ilvl w:val="3"/>
          <w:numId w:val="9"/>
        </w:numPr>
        <w:tabs>
          <w:tab w:val="clear" w:pos="2880"/>
          <w:tab w:val="left" w:pos="720"/>
        </w:tabs>
        <w:ind w:left="720"/>
        <w:rPr>
          <w:sz w:val="24"/>
        </w:rPr>
      </w:pPr>
      <w:r>
        <w:rPr>
          <w:sz w:val="24"/>
        </w:rPr>
        <w:lastRenderedPageBreak/>
        <w:t xml:space="preserve">Report all cases of rifampin resistant </w:t>
      </w:r>
      <w:r w:rsidR="00CA4D86">
        <w:rPr>
          <w:sz w:val="24"/>
        </w:rPr>
        <w:t xml:space="preserve">or multiple-drug resistant </w:t>
      </w:r>
      <w:r>
        <w:rPr>
          <w:sz w:val="24"/>
        </w:rPr>
        <w:t>tuberculosis</w:t>
      </w:r>
      <w:r w:rsidR="00CA4D86">
        <w:rPr>
          <w:sz w:val="24"/>
        </w:rPr>
        <w:t>,</w:t>
      </w:r>
      <w:r>
        <w:rPr>
          <w:sz w:val="24"/>
        </w:rPr>
        <w:t xml:space="preserve"> </w:t>
      </w:r>
      <w:r w:rsidR="00CA4D86">
        <w:rPr>
          <w:sz w:val="24"/>
        </w:rPr>
        <w:t xml:space="preserve">with the exception of isoniazid/streptomycin resistance, </w:t>
      </w:r>
      <w:r>
        <w:rPr>
          <w:sz w:val="24"/>
        </w:rPr>
        <w:t>to VDH DDP-tb</w:t>
      </w:r>
      <w:r w:rsidR="003334D5">
        <w:rPr>
          <w:sz w:val="24"/>
        </w:rPr>
        <w:t xml:space="preserve"> within 24 hours</w:t>
      </w:r>
      <w:r w:rsidR="0080183E">
        <w:rPr>
          <w:sz w:val="24"/>
        </w:rPr>
        <w:t xml:space="preserve"> by phone </w:t>
      </w:r>
      <w:r w:rsidR="000F47AD">
        <w:rPr>
          <w:sz w:val="24"/>
        </w:rPr>
        <w:t xml:space="preserve">(804-864-7906) </w:t>
      </w:r>
      <w:r w:rsidR="0080183E">
        <w:rPr>
          <w:sz w:val="24"/>
        </w:rPr>
        <w:t>or FAX</w:t>
      </w:r>
      <w:r w:rsidR="000F47AD">
        <w:rPr>
          <w:sz w:val="24"/>
        </w:rPr>
        <w:t xml:space="preserve"> (804-371-0248)</w:t>
      </w:r>
      <w:r>
        <w:rPr>
          <w:sz w:val="24"/>
        </w:rPr>
        <w:t>.</w:t>
      </w:r>
      <w:r w:rsidR="00CA4D86">
        <w:rPr>
          <w:sz w:val="24"/>
        </w:rPr>
        <w:t xml:space="preserve">  </w:t>
      </w:r>
    </w:p>
    <w:p w:rsidR="007610CE" w:rsidRPr="003334D5" w:rsidRDefault="004E7E4B" w:rsidP="007C3877">
      <w:pPr>
        <w:numPr>
          <w:ilvl w:val="3"/>
          <w:numId w:val="9"/>
        </w:numPr>
        <w:tabs>
          <w:tab w:val="clear" w:pos="2880"/>
          <w:tab w:val="left" w:pos="720"/>
        </w:tabs>
        <w:ind w:left="720"/>
        <w:rPr>
          <w:sz w:val="24"/>
        </w:rPr>
      </w:pPr>
      <w:r w:rsidRPr="003334D5">
        <w:rPr>
          <w:sz w:val="24"/>
        </w:rPr>
        <w:t xml:space="preserve">Non-resistant cases </w:t>
      </w:r>
      <w:r w:rsidR="00101B16">
        <w:rPr>
          <w:sz w:val="24"/>
        </w:rPr>
        <w:t xml:space="preserve">and suspects </w:t>
      </w:r>
      <w:r w:rsidRPr="003334D5">
        <w:rPr>
          <w:sz w:val="24"/>
        </w:rPr>
        <w:t xml:space="preserve">should be reported </w:t>
      </w:r>
      <w:r w:rsidR="00CB3336" w:rsidRPr="00CB3336">
        <w:rPr>
          <w:sz w:val="24"/>
        </w:rPr>
        <w:t xml:space="preserve">within </w:t>
      </w:r>
      <w:r w:rsidR="000F47AD">
        <w:rPr>
          <w:sz w:val="24"/>
        </w:rPr>
        <w:t>seven (</w:t>
      </w:r>
      <w:r w:rsidR="00CB3336" w:rsidRPr="00CB3336">
        <w:rPr>
          <w:sz w:val="24"/>
        </w:rPr>
        <w:t>7</w:t>
      </w:r>
      <w:r w:rsidR="000F47AD">
        <w:rPr>
          <w:sz w:val="24"/>
        </w:rPr>
        <w:t>)</w:t>
      </w:r>
      <w:r w:rsidR="00CB3336" w:rsidRPr="00CB3336">
        <w:rPr>
          <w:sz w:val="24"/>
        </w:rPr>
        <w:t xml:space="preserve"> days by the submission of a completed Epi 1 form faxed to 804-371-0248.  </w:t>
      </w:r>
    </w:p>
    <w:p w:rsidR="007610CE" w:rsidRDefault="0080183E" w:rsidP="007C3877">
      <w:pPr>
        <w:numPr>
          <w:ilvl w:val="3"/>
          <w:numId w:val="9"/>
        </w:numPr>
        <w:tabs>
          <w:tab w:val="clear" w:pos="2880"/>
          <w:tab w:val="left" w:pos="720"/>
        </w:tabs>
        <w:ind w:left="1080" w:hanging="720"/>
        <w:rPr>
          <w:sz w:val="24"/>
        </w:rPr>
      </w:pPr>
      <w:r>
        <w:rPr>
          <w:sz w:val="24"/>
        </w:rPr>
        <w:t>Arrange</w:t>
      </w:r>
      <w:r w:rsidR="00DD3082">
        <w:rPr>
          <w:sz w:val="24"/>
        </w:rPr>
        <w:t xml:space="preserve"> for medical management if the </w:t>
      </w:r>
      <w:r w:rsidR="0021362F">
        <w:rPr>
          <w:sz w:val="24"/>
        </w:rPr>
        <w:t>client</w:t>
      </w:r>
      <w:r w:rsidR="00DD3082">
        <w:rPr>
          <w:sz w:val="24"/>
        </w:rPr>
        <w:t xml:space="preserve"> </w:t>
      </w:r>
      <w:r w:rsidR="00457C35">
        <w:rPr>
          <w:sz w:val="24"/>
        </w:rPr>
        <w:t>does not have a</w:t>
      </w:r>
      <w:r w:rsidR="00DD3082">
        <w:rPr>
          <w:sz w:val="24"/>
        </w:rPr>
        <w:t xml:space="preserve"> medical home.</w:t>
      </w:r>
    </w:p>
    <w:p w:rsidR="00691882" w:rsidRDefault="00DD3082" w:rsidP="007C3877">
      <w:pPr>
        <w:numPr>
          <w:ilvl w:val="3"/>
          <w:numId w:val="9"/>
        </w:numPr>
        <w:tabs>
          <w:tab w:val="clear" w:pos="2880"/>
          <w:tab w:val="left" w:pos="720"/>
        </w:tabs>
        <w:ind w:left="720"/>
        <w:rPr>
          <w:sz w:val="24"/>
        </w:rPr>
      </w:pPr>
      <w:r>
        <w:rPr>
          <w:sz w:val="24"/>
        </w:rPr>
        <w:t>Directly Observed Therapy (DOT) is the standard of care fo</w:t>
      </w:r>
      <w:r w:rsidR="007C3877">
        <w:rPr>
          <w:sz w:val="24"/>
        </w:rPr>
        <w:t xml:space="preserve">r the treatment of </w:t>
      </w:r>
      <w:r>
        <w:rPr>
          <w:sz w:val="24"/>
        </w:rPr>
        <w:t xml:space="preserve">tuberculosis in Virginia.  </w:t>
      </w:r>
    </w:p>
    <w:p w:rsidR="007F40FA" w:rsidRDefault="004524D1" w:rsidP="007C3877">
      <w:pPr>
        <w:numPr>
          <w:ilvl w:val="4"/>
          <w:numId w:val="9"/>
        </w:numPr>
        <w:tabs>
          <w:tab w:val="clear" w:pos="3600"/>
          <w:tab w:val="left" w:pos="1080"/>
        </w:tabs>
        <w:ind w:left="1080"/>
        <w:rPr>
          <w:sz w:val="24"/>
        </w:rPr>
      </w:pPr>
      <w:r w:rsidRPr="004524D1">
        <w:rPr>
          <w:iCs/>
          <w:sz w:val="24"/>
          <w:szCs w:val="24"/>
        </w:rPr>
        <w:t xml:space="preserve">The </w:t>
      </w:r>
      <w:r w:rsidRPr="004524D1">
        <w:rPr>
          <w:i/>
          <w:iCs/>
          <w:sz w:val="24"/>
          <w:szCs w:val="24"/>
        </w:rPr>
        <w:t>Code of Virginia</w:t>
      </w:r>
      <w:r w:rsidRPr="004524D1">
        <w:rPr>
          <w:sz w:val="24"/>
          <w:szCs w:val="24"/>
        </w:rPr>
        <w:t xml:space="preserve"> (§ 32.1-50)</w:t>
      </w:r>
      <w:r w:rsidR="00157A8E">
        <w:rPr>
          <w:sz w:val="24"/>
        </w:rPr>
        <w:t xml:space="preserve"> requires a health director/designee approved treatment plan for all </w:t>
      </w:r>
      <w:r w:rsidR="0021362F">
        <w:rPr>
          <w:sz w:val="24"/>
        </w:rPr>
        <w:t>client</w:t>
      </w:r>
      <w:r w:rsidR="00157A8E">
        <w:rPr>
          <w:sz w:val="24"/>
        </w:rPr>
        <w:t xml:space="preserve">s receiving treatment in the following categories regardless of source or location of care:  </w:t>
      </w:r>
    </w:p>
    <w:p w:rsidR="00AA50BF" w:rsidRDefault="00E33701" w:rsidP="007C3877">
      <w:pPr>
        <w:numPr>
          <w:ilvl w:val="2"/>
          <w:numId w:val="23"/>
        </w:numPr>
        <w:tabs>
          <w:tab w:val="clear" w:pos="2160"/>
          <w:tab w:val="left" w:pos="1440"/>
          <w:tab w:val="num" w:pos="1800"/>
        </w:tabs>
        <w:ind w:hanging="1080"/>
        <w:rPr>
          <w:sz w:val="24"/>
        </w:rPr>
      </w:pPr>
      <w:r>
        <w:rPr>
          <w:sz w:val="24"/>
        </w:rPr>
        <w:t>A</w:t>
      </w:r>
      <w:r w:rsidR="00691882">
        <w:rPr>
          <w:sz w:val="24"/>
        </w:rPr>
        <w:t xml:space="preserve">ll </w:t>
      </w:r>
      <w:r w:rsidR="002C64CA">
        <w:rPr>
          <w:sz w:val="24"/>
        </w:rPr>
        <w:t xml:space="preserve">cases with </w:t>
      </w:r>
      <w:r w:rsidR="00157A8E">
        <w:rPr>
          <w:sz w:val="24"/>
        </w:rPr>
        <w:t>confirmed or suspected resistance to rifampin</w:t>
      </w:r>
    </w:p>
    <w:p w:rsidR="00AA50BF" w:rsidRDefault="00AA50BF" w:rsidP="007C3877">
      <w:pPr>
        <w:numPr>
          <w:ilvl w:val="2"/>
          <w:numId w:val="23"/>
        </w:numPr>
        <w:tabs>
          <w:tab w:val="clear" w:pos="2160"/>
          <w:tab w:val="left" w:pos="1440"/>
          <w:tab w:val="num" w:pos="1800"/>
        </w:tabs>
        <w:ind w:hanging="1080"/>
        <w:rPr>
          <w:sz w:val="24"/>
        </w:rPr>
      </w:pPr>
      <w:r>
        <w:rPr>
          <w:sz w:val="24"/>
        </w:rPr>
        <w:t>A</w:t>
      </w:r>
      <w:r w:rsidR="00691882">
        <w:rPr>
          <w:sz w:val="24"/>
        </w:rPr>
        <w:t>ll HIV-infected cases</w:t>
      </w:r>
    </w:p>
    <w:p w:rsidR="00AA50BF" w:rsidRDefault="00AA50BF" w:rsidP="007C3877">
      <w:pPr>
        <w:numPr>
          <w:ilvl w:val="2"/>
          <w:numId w:val="23"/>
        </w:numPr>
        <w:tabs>
          <w:tab w:val="clear" w:pos="2160"/>
          <w:tab w:val="left" w:pos="1440"/>
          <w:tab w:val="num" w:pos="1800"/>
        </w:tabs>
        <w:ind w:hanging="1080"/>
        <w:rPr>
          <w:sz w:val="24"/>
        </w:rPr>
      </w:pPr>
      <w:r>
        <w:rPr>
          <w:sz w:val="24"/>
        </w:rPr>
        <w:t>A</w:t>
      </w:r>
      <w:r w:rsidR="00691882">
        <w:rPr>
          <w:sz w:val="24"/>
        </w:rPr>
        <w:t xml:space="preserve">ll cases </w:t>
      </w:r>
      <w:r w:rsidR="00157A8E">
        <w:rPr>
          <w:sz w:val="24"/>
        </w:rPr>
        <w:t>with a history of relapsed TB or prior treated or untreated TB and</w:t>
      </w:r>
    </w:p>
    <w:p w:rsidR="00CB3336" w:rsidRDefault="00AA50BF" w:rsidP="007C3877">
      <w:pPr>
        <w:numPr>
          <w:ilvl w:val="2"/>
          <w:numId w:val="23"/>
        </w:numPr>
        <w:tabs>
          <w:tab w:val="clear" w:pos="2160"/>
          <w:tab w:val="left" w:pos="1440"/>
          <w:tab w:val="num" w:pos="1800"/>
        </w:tabs>
        <w:ind w:left="1800" w:hanging="720"/>
        <w:rPr>
          <w:sz w:val="24"/>
        </w:rPr>
      </w:pPr>
      <w:r>
        <w:rPr>
          <w:sz w:val="24"/>
        </w:rPr>
        <w:t>A</w:t>
      </w:r>
      <w:r w:rsidR="00157A8E">
        <w:rPr>
          <w:sz w:val="24"/>
        </w:rPr>
        <w:t>ll cases with a demonstrated history of non-adherence to a treatment regimen.</w:t>
      </w:r>
    </w:p>
    <w:p w:rsidR="00457C35" w:rsidRDefault="0069450F" w:rsidP="007C3877">
      <w:pPr>
        <w:numPr>
          <w:ilvl w:val="2"/>
          <w:numId w:val="23"/>
        </w:numPr>
        <w:tabs>
          <w:tab w:val="clear" w:pos="2160"/>
          <w:tab w:val="num" w:pos="1440"/>
        </w:tabs>
        <w:ind w:left="1440"/>
        <w:rPr>
          <w:sz w:val="24"/>
        </w:rPr>
      </w:pPr>
      <w:r>
        <w:rPr>
          <w:sz w:val="24"/>
        </w:rPr>
        <w:t xml:space="preserve">While not contained in the statute, pediatric cases should be considered part of this group.  </w:t>
      </w:r>
    </w:p>
    <w:p w:rsidR="00CB3336" w:rsidRDefault="00157A8E" w:rsidP="007C3877">
      <w:pPr>
        <w:numPr>
          <w:ilvl w:val="2"/>
          <w:numId w:val="23"/>
        </w:numPr>
        <w:tabs>
          <w:tab w:val="clear" w:pos="2160"/>
          <w:tab w:val="left" w:pos="1440"/>
          <w:tab w:val="num" w:pos="1800"/>
        </w:tabs>
        <w:ind w:hanging="1080"/>
        <w:rPr>
          <w:sz w:val="24"/>
        </w:rPr>
      </w:pPr>
      <w:r>
        <w:rPr>
          <w:sz w:val="24"/>
        </w:rPr>
        <w:t>DOT should be a requirement for approval of treatment plans</w:t>
      </w:r>
      <w:r w:rsidR="0069450F">
        <w:rPr>
          <w:sz w:val="24"/>
        </w:rPr>
        <w:t xml:space="preserve"> for these </w:t>
      </w:r>
      <w:r w:rsidR="0021362F">
        <w:rPr>
          <w:sz w:val="24"/>
        </w:rPr>
        <w:t>client</w:t>
      </w:r>
      <w:r w:rsidR="0069450F">
        <w:rPr>
          <w:sz w:val="24"/>
        </w:rPr>
        <w:t xml:space="preserve">s.  </w:t>
      </w:r>
    </w:p>
    <w:p w:rsidR="00CB3336" w:rsidRDefault="007F40FA" w:rsidP="007C3877">
      <w:pPr>
        <w:numPr>
          <w:ilvl w:val="3"/>
          <w:numId w:val="23"/>
        </w:numPr>
        <w:tabs>
          <w:tab w:val="clear" w:pos="2880"/>
          <w:tab w:val="num" w:pos="1440"/>
        </w:tabs>
        <w:ind w:left="1440"/>
        <w:rPr>
          <w:sz w:val="24"/>
        </w:rPr>
      </w:pPr>
      <w:r>
        <w:rPr>
          <w:sz w:val="24"/>
        </w:rPr>
        <w:t>Written health director acknowledgement is required for all categories of clients listed above who are not on DOT.</w:t>
      </w:r>
    </w:p>
    <w:p w:rsidR="007610CE" w:rsidRDefault="00DD3082" w:rsidP="007C3877">
      <w:pPr>
        <w:numPr>
          <w:ilvl w:val="4"/>
          <w:numId w:val="9"/>
        </w:numPr>
        <w:tabs>
          <w:tab w:val="clear" w:pos="3600"/>
          <w:tab w:val="left" w:pos="1080"/>
        </w:tabs>
        <w:ind w:left="1440" w:hanging="720"/>
        <w:rPr>
          <w:sz w:val="24"/>
        </w:rPr>
      </w:pPr>
      <w:r>
        <w:rPr>
          <w:sz w:val="24"/>
        </w:rPr>
        <w:t>Refer to the</w:t>
      </w:r>
      <w:r w:rsidR="00CD61B2">
        <w:rPr>
          <w:sz w:val="24"/>
        </w:rPr>
        <w:t xml:space="preserve"> VDH</w:t>
      </w:r>
      <w:r>
        <w:rPr>
          <w:sz w:val="24"/>
        </w:rPr>
        <w:t xml:space="preserve"> </w:t>
      </w:r>
      <w:r w:rsidR="00CD61B2">
        <w:rPr>
          <w:sz w:val="24"/>
        </w:rPr>
        <w:t>N</w:t>
      </w:r>
      <w:r>
        <w:rPr>
          <w:sz w:val="24"/>
        </w:rPr>
        <w:t xml:space="preserve">ursing </w:t>
      </w:r>
      <w:r w:rsidR="00CD61B2">
        <w:rPr>
          <w:sz w:val="24"/>
        </w:rPr>
        <w:t>D</w:t>
      </w:r>
      <w:r>
        <w:rPr>
          <w:sz w:val="24"/>
        </w:rPr>
        <w:t xml:space="preserve">irective on DOT.  </w:t>
      </w:r>
    </w:p>
    <w:p w:rsidR="00CD61B2" w:rsidRDefault="00DD3082" w:rsidP="007C3877">
      <w:pPr>
        <w:numPr>
          <w:ilvl w:val="4"/>
          <w:numId w:val="9"/>
        </w:numPr>
        <w:tabs>
          <w:tab w:val="clear" w:pos="3600"/>
          <w:tab w:val="left" w:pos="1080"/>
        </w:tabs>
        <w:ind w:left="1080"/>
        <w:rPr>
          <w:sz w:val="24"/>
        </w:rPr>
      </w:pPr>
      <w:r>
        <w:rPr>
          <w:sz w:val="24"/>
        </w:rPr>
        <w:t xml:space="preserve">Complete the DOT agreement with the </w:t>
      </w:r>
      <w:r w:rsidR="0021362F">
        <w:rPr>
          <w:sz w:val="24"/>
        </w:rPr>
        <w:t>client</w:t>
      </w:r>
      <w:r w:rsidR="00101B16">
        <w:rPr>
          <w:sz w:val="24"/>
        </w:rPr>
        <w:t>, filing a copy in the record and providing a copy to the client</w:t>
      </w:r>
      <w:r>
        <w:rPr>
          <w:sz w:val="24"/>
        </w:rPr>
        <w:t xml:space="preserve">. </w:t>
      </w:r>
    </w:p>
    <w:p w:rsidR="007610CE" w:rsidRDefault="00CD61B2" w:rsidP="007C3877">
      <w:pPr>
        <w:numPr>
          <w:ilvl w:val="4"/>
          <w:numId w:val="9"/>
        </w:numPr>
        <w:tabs>
          <w:tab w:val="clear" w:pos="3600"/>
          <w:tab w:val="left" w:pos="1080"/>
        </w:tabs>
        <w:ind w:left="1080"/>
        <w:rPr>
          <w:sz w:val="24"/>
        </w:rPr>
      </w:pPr>
      <w:r>
        <w:rPr>
          <w:sz w:val="24"/>
        </w:rPr>
        <w:t>Complete the Isolation Instructions document with the client, if applicable</w:t>
      </w:r>
      <w:r w:rsidR="00101B16">
        <w:rPr>
          <w:sz w:val="24"/>
        </w:rPr>
        <w:t>, filing a copy in the record and providing a copy to the client.</w:t>
      </w:r>
      <w:r w:rsidR="00DD3082">
        <w:rPr>
          <w:sz w:val="24"/>
        </w:rPr>
        <w:t xml:space="preserve"> </w:t>
      </w:r>
    </w:p>
    <w:p w:rsidR="00CB3336" w:rsidRDefault="00397502" w:rsidP="007C3877">
      <w:pPr>
        <w:numPr>
          <w:ilvl w:val="5"/>
          <w:numId w:val="9"/>
        </w:numPr>
        <w:tabs>
          <w:tab w:val="clear" w:pos="4320"/>
          <w:tab w:val="left" w:pos="720"/>
          <w:tab w:val="left" w:pos="1440"/>
        </w:tabs>
        <w:ind w:left="720"/>
        <w:rPr>
          <w:sz w:val="24"/>
        </w:rPr>
      </w:pPr>
      <w:r>
        <w:rPr>
          <w:sz w:val="24"/>
        </w:rPr>
        <w:t>If treatment is not provided by DOT, d</w:t>
      </w:r>
      <w:r w:rsidR="00DD3082" w:rsidRPr="007F40FA">
        <w:rPr>
          <w:sz w:val="24"/>
        </w:rPr>
        <w:t xml:space="preserve">ocument reason in </w:t>
      </w:r>
      <w:r w:rsidR="0021362F" w:rsidRPr="007F40FA">
        <w:rPr>
          <w:sz w:val="24"/>
        </w:rPr>
        <w:t>client</w:t>
      </w:r>
      <w:r w:rsidR="00B92242">
        <w:rPr>
          <w:sz w:val="24"/>
        </w:rPr>
        <w:t xml:space="preserve"> record</w:t>
      </w:r>
      <w:r w:rsidR="00DD3082" w:rsidRPr="007F40FA">
        <w:rPr>
          <w:sz w:val="24"/>
        </w:rPr>
        <w:t xml:space="preserve"> and initiate acceptable alternative to monitor </w:t>
      </w:r>
      <w:r w:rsidR="0021362F" w:rsidRPr="007F40FA">
        <w:rPr>
          <w:sz w:val="24"/>
        </w:rPr>
        <w:t>client</w:t>
      </w:r>
      <w:r w:rsidR="00DD3082" w:rsidRPr="007F40FA">
        <w:rPr>
          <w:sz w:val="24"/>
        </w:rPr>
        <w:t xml:space="preserve"> compliance</w:t>
      </w:r>
      <w:r w:rsidR="00301CA1">
        <w:rPr>
          <w:sz w:val="24"/>
        </w:rPr>
        <w:t xml:space="preserve"> such as monitoring of pharmacy pick-ups or pill counts</w:t>
      </w:r>
      <w:r w:rsidR="00DD3082" w:rsidRPr="007F40FA">
        <w:rPr>
          <w:sz w:val="24"/>
        </w:rPr>
        <w:t>.</w:t>
      </w:r>
      <w:r w:rsidR="0069450F" w:rsidRPr="007F40FA">
        <w:rPr>
          <w:sz w:val="24"/>
        </w:rPr>
        <w:t xml:space="preserve">  </w:t>
      </w:r>
      <w:r w:rsidR="006711DA">
        <w:rPr>
          <w:sz w:val="24"/>
        </w:rPr>
        <w:t>Written health director acknowledgement is required for all categories of cl</w:t>
      </w:r>
      <w:r w:rsidR="0021362F" w:rsidRPr="007F40FA">
        <w:rPr>
          <w:sz w:val="24"/>
        </w:rPr>
        <w:t>ient</w:t>
      </w:r>
      <w:r w:rsidR="004524D1" w:rsidRPr="007F40FA">
        <w:rPr>
          <w:sz w:val="24"/>
        </w:rPr>
        <w:t>s</w:t>
      </w:r>
      <w:r w:rsidR="00E33701">
        <w:rPr>
          <w:sz w:val="24"/>
        </w:rPr>
        <w:t xml:space="preserve"> </w:t>
      </w:r>
      <w:r w:rsidR="007F40FA">
        <w:rPr>
          <w:sz w:val="24"/>
        </w:rPr>
        <w:t>listed above</w:t>
      </w:r>
      <w:r w:rsidR="0069450F" w:rsidRPr="007F40FA">
        <w:rPr>
          <w:sz w:val="24"/>
        </w:rPr>
        <w:t xml:space="preserve"> who are </w:t>
      </w:r>
      <w:r w:rsidR="004524D1" w:rsidRPr="007F40FA">
        <w:rPr>
          <w:sz w:val="24"/>
        </w:rPr>
        <w:t>not</w:t>
      </w:r>
      <w:r w:rsidR="0069450F" w:rsidRPr="007F40FA">
        <w:rPr>
          <w:sz w:val="24"/>
        </w:rPr>
        <w:t xml:space="preserve"> on DOT.</w:t>
      </w:r>
    </w:p>
    <w:p w:rsidR="007610CE" w:rsidRDefault="006711DA" w:rsidP="007C3877">
      <w:pPr>
        <w:numPr>
          <w:ilvl w:val="5"/>
          <w:numId w:val="9"/>
        </w:numPr>
        <w:tabs>
          <w:tab w:val="clear" w:pos="4320"/>
          <w:tab w:val="left" w:pos="720"/>
        </w:tabs>
        <w:ind w:left="720"/>
        <w:rPr>
          <w:sz w:val="24"/>
        </w:rPr>
      </w:pPr>
      <w:r>
        <w:rPr>
          <w:sz w:val="24"/>
        </w:rPr>
        <w:t xml:space="preserve">Determine period of infectiousness and document dates with rationale for decision in client record.  If appropriate, initiate contact investigation according </w:t>
      </w:r>
      <w:r>
        <w:rPr>
          <w:sz w:val="24"/>
        </w:rPr>
        <w:lastRenderedPageBreak/>
        <w:t>to guidelines found in MMWR “Guidelines for the Investigation of Contacts of Persons with Infectious Tuberculosis” and the VDH Contact Inve</w:t>
      </w:r>
      <w:r w:rsidR="00101B16">
        <w:rPr>
          <w:sz w:val="24"/>
        </w:rPr>
        <w:t xml:space="preserve">stigation nursing directive.  </w:t>
      </w:r>
      <w:r w:rsidR="00972C1E">
        <w:rPr>
          <w:sz w:val="24"/>
        </w:rPr>
        <w:t xml:space="preserve">  High priority contacts should be contacted </w:t>
      </w:r>
      <w:r w:rsidR="00805D48">
        <w:rPr>
          <w:sz w:val="24"/>
        </w:rPr>
        <w:t xml:space="preserve">and </w:t>
      </w:r>
      <w:r w:rsidR="00972C1E">
        <w:rPr>
          <w:sz w:val="24"/>
        </w:rPr>
        <w:t xml:space="preserve">evaluated within </w:t>
      </w:r>
      <w:r w:rsidR="00E33701">
        <w:rPr>
          <w:sz w:val="24"/>
        </w:rPr>
        <w:t>seven</w:t>
      </w:r>
      <w:r w:rsidR="00972C1E">
        <w:rPr>
          <w:sz w:val="24"/>
        </w:rPr>
        <w:t xml:space="preserve"> days</w:t>
      </w:r>
      <w:r w:rsidR="00805D48">
        <w:rPr>
          <w:sz w:val="24"/>
        </w:rPr>
        <w:t xml:space="preserve"> of identification.</w:t>
      </w:r>
    </w:p>
    <w:p w:rsidR="007610CE" w:rsidRDefault="00805D48" w:rsidP="007C3877">
      <w:pPr>
        <w:numPr>
          <w:ilvl w:val="5"/>
          <w:numId w:val="9"/>
        </w:numPr>
        <w:tabs>
          <w:tab w:val="clear" w:pos="4320"/>
          <w:tab w:val="left" w:pos="720"/>
        </w:tabs>
        <w:ind w:left="720"/>
        <w:rPr>
          <w:sz w:val="24"/>
        </w:rPr>
      </w:pPr>
      <w:r>
        <w:rPr>
          <w:sz w:val="24"/>
        </w:rPr>
        <w:t xml:space="preserve">Initiate </w:t>
      </w:r>
      <w:r w:rsidR="0021362F">
        <w:rPr>
          <w:sz w:val="24"/>
        </w:rPr>
        <w:t>client</w:t>
      </w:r>
      <w:r>
        <w:rPr>
          <w:sz w:val="24"/>
        </w:rPr>
        <w:t xml:space="preserve"> education.  Topics should include but are not limited to:  </w:t>
      </w:r>
      <w:r w:rsidR="00A7739D">
        <w:rPr>
          <w:sz w:val="24"/>
        </w:rPr>
        <w:t xml:space="preserve">the </w:t>
      </w:r>
      <w:r>
        <w:rPr>
          <w:sz w:val="24"/>
        </w:rPr>
        <w:t>difference between TB disease and TB infection; transmission of tuberculosis; signs and symptoms of tuberculosis</w:t>
      </w:r>
      <w:r w:rsidR="00AA50BF">
        <w:rPr>
          <w:sz w:val="24"/>
        </w:rPr>
        <w:t>;</w:t>
      </w:r>
      <w:r>
        <w:rPr>
          <w:sz w:val="24"/>
        </w:rPr>
        <w:t xml:space="preserve"> infection control for the </w:t>
      </w:r>
      <w:r w:rsidR="0021362F">
        <w:rPr>
          <w:sz w:val="24"/>
        </w:rPr>
        <w:t>client</w:t>
      </w:r>
      <w:r>
        <w:rPr>
          <w:sz w:val="24"/>
        </w:rPr>
        <w:t xml:space="preserve">/home and prevention of spread; treatment </w:t>
      </w:r>
      <w:r w:rsidR="007A61E2">
        <w:rPr>
          <w:sz w:val="24"/>
        </w:rPr>
        <w:t>plan, medications and potential side effects to medications</w:t>
      </w:r>
      <w:r>
        <w:rPr>
          <w:sz w:val="24"/>
        </w:rPr>
        <w:t>; diagnostic procedures; monitoring and follow-up during treatment; meaning of test results; role</w:t>
      </w:r>
      <w:r w:rsidR="000F47AD">
        <w:rPr>
          <w:sz w:val="24"/>
        </w:rPr>
        <w:t>s</w:t>
      </w:r>
      <w:r>
        <w:rPr>
          <w:sz w:val="24"/>
        </w:rPr>
        <w:t xml:space="preserve"> of </w:t>
      </w:r>
      <w:r w:rsidR="0021362F">
        <w:rPr>
          <w:sz w:val="24"/>
        </w:rPr>
        <w:t>client</w:t>
      </w:r>
      <w:r>
        <w:rPr>
          <w:sz w:val="24"/>
        </w:rPr>
        <w:t xml:space="preserve">, case </w:t>
      </w:r>
      <w:r w:rsidR="005C21ED">
        <w:rPr>
          <w:sz w:val="24"/>
        </w:rPr>
        <w:t>manager</w:t>
      </w:r>
      <w:r>
        <w:rPr>
          <w:sz w:val="24"/>
        </w:rPr>
        <w:t xml:space="preserve">, </w:t>
      </w:r>
      <w:r w:rsidR="000F47AD">
        <w:rPr>
          <w:sz w:val="24"/>
        </w:rPr>
        <w:t xml:space="preserve">and </w:t>
      </w:r>
      <w:r>
        <w:rPr>
          <w:sz w:val="24"/>
        </w:rPr>
        <w:t>health department; how to contact case manager</w:t>
      </w:r>
      <w:r w:rsidR="00AA50BF">
        <w:rPr>
          <w:sz w:val="24"/>
        </w:rPr>
        <w:t>;</w:t>
      </w:r>
      <w:r>
        <w:rPr>
          <w:sz w:val="24"/>
        </w:rPr>
        <w:t xml:space="preserve"> </w:t>
      </w:r>
      <w:r w:rsidR="007716E2">
        <w:rPr>
          <w:sz w:val="24"/>
        </w:rPr>
        <w:t xml:space="preserve">and how to </w:t>
      </w:r>
      <w:r>
        <w:rPr>
          <w:sz w:val="24"/>
        </w:rPr>
        <w:t>deal with side effects/problems during treatment.</w:t>
      </w:r>
    </w:p>
    <w:p w:rsidR="007610CE" w:rsidRDefault="007A61E2" w:rsidP="007C3877">
      <w:pPr>
        <w:numPr>
          <w:ilvl w:val="5"/>
          <w:numId w:val="9"/>
        </w:numPr>
        <w:tabs>
          <w:tab w:val="clear" w:pos="4320"/>
          <w:tab w:val="left" w:pos="720"/>
        </w:tabs>
        <w:ind w:left="720"/>
        <w:rPr>
          <w:sz w:val="24"/>
        </w:rPr>
      </w:pPr>
      <w:r>
        <w:rPr>
          <w:sz w:val="24"/>
        </w:rPr>
        <w:t>Assess for potential barriers to care</w:t>
      </w:r>
      <w:r w:rsidR="00B870C8">
        <w:rPr>
          <w:sz w:val="24"/>
        </w:rPr>
        <w:t xml:space="preserve"> such as language/cultural barriers, homelessness, substance abuse, etc</w:t>
      </w:r>
      <w:r>
        <w:rPr>
          <w:sz w:val="24"/>
        </w:rPr>
        <w:t xml:space="preserve">.  </w:t>
      </w:r>
    </w:p>
    <w:p w:rsidR="007610CE" w:rsidRDefault="007A61E2" w:rsidP="007C3877">
      <w:pPr>
        <w:numPr>
          <w:ilvl w:val="8"/>
          <w:numId w:val="9"/>
        </w:numPr>
        <w:tabs>
          <w:tab w:val="clear" w:pos="6480"/>
          <w:tab w:val="num" w:pos="1080"/>
        </w:tabs>
        <w:ind w:left="1440" w:hanging="720"/>
        <w:rPr>
          <w:sz w:val="24"/>
        </w:rPr>
      </w:pPr>
      <w:r>
        <w:rPr>
          <w:sz w:val="24"/>
        </w:rPr>
        <w:t xml:space="preserve">Arrange for </w:t>
      </w:r>
      <w:r w:rsidR="006C393B">
        <w:rPr>
          <w:sz w:val="24"/>
        </w:rPr>
        <w:t>language/interpretation</w:t>
      </w:r>
      <w:r>
        <w:rPr>
          <w:sz w:val="24"/>
        </w:rPr>
        <w:t xml:space="preserve"> support as needed</w:t>
      </w:r>
      <w:r w:rsidR="006C393B">
        <w:rPr>
          <w:sz w:val="24"/>
        </w:rPr>
        <w:t xml:space="preserve">.  </w:t>
      </w:r>
    </w:p>
    <w:p w:rsidR="007610CE" w:rsidRDefault="007610CE" w:rsidP="007C3877">
      <w:pPr>
        <w:numPr>
          <w:ilvl w:val="8"/>
          <w:numId w:val="9"/>
        </w:numPr>
        <w:tabs>
          <w:tab w:val="clear" w:pos="6480"/>
          <w:tab w:val="num" w:pos="1080"/>
        </w:tabs>
        <w:ind w:left="1440" w:hanging="720"/>
        <w:rPr>
          <w:sz w:val="24"/>
        </w:rPr>
      </w:pPr>
      <w:r>
        <w:rPr>
          <w:sz w:val="24"/>
        </w:rPr>
        <w:t>A</w:t>
      </w:r>
      <w:r w:rsidR="007A61E2">
        <w:rPr>
          <w:sz w:val="24"/>
        </w:rPr>
        <w:t>rrange for housing and subsistence support as needed.</w:t>
      </w:r>
    </w:p>
    <w:p w:rsidR="004E7E4B" w:rsidRDefault="007A61E2" w:rsidP="007C3877">
      <w:pPr>
        <w:numPr>
          <w:ilvl w:val="8"/>
          <w:numId w:val="9"/>
        </w:numPr>
        <w:tabs>
          <w:tab w:val="clear" w:pos="6480"/>
          <w:tab w:val="num" w:pos="1080"/>
        </w:tabs>
        <w:ind w:left="1080"/>
        <w:rPr>
          <w:sz w:val="24"/>
        </w:rPr>
      </w:pPr>
      <w:r>
        <w:rPr>
          <w:sz w:val="24"/>
        </w:rPr>
        <w:t xml:space="preserve">Refer to social service agencies for support, substance abuse treatment, etc. as appropriate.  </w:t>
      </w:r>
    </w:p>
    <w:p w:rsidR="007610CE" w:rsidRDefault="007610CE" w:rsidP="007610CE">
      <w:pPr>
        <w:numPr>
          <w:ilvl w:val="0"/>
          <w:numId w:val="10"/>
        </w:numPr>
        <w:tabs>
          <w:tab w:val="left" w:pos="1440"/>
        </w:tabs>
        <w:rPr>
          <w:sz w:val="24"/>
        </w:rPr>
      </w:pPr>
      <w:r>
        <w:rPr>
          <w:sz w:val="24"/>
        </w:rPr>
        <w:t>Ongoing Monitoring and Case Management</w:t>
      </w:r>
    </w:p>
    <w:p w:rsidR="007610CE" w:rsidRDefault="00364576" w:rsidP="007C3877">
      <w:pPr>
        <w:numPr>
          <w:ilvl w:val="0"/>
          <w:numId w:val="11"/>
        </w:numPr>
        <w:tabs>
          <w:tab w:val="left" w:pos="720"/>
        </w:tabs>
        <w:rPr>
          <w:sz w:val="24"/>
        </w:rPr>
      </w:pPr>
      <w:r>
        <w:rPr>
          <w:sz w:val="24"/>
        </w:rPr>
        <w:t>All clients receiving one or more anti-TB medications should receive a monthly clinical assessment by a physician or nurse case manager.</w:t>
      </w:r>
    </w:p>
    <w:p w:rsidR="00364576" w:rsidRDefault="00364576" w:rsidP="007C3877">
      <w:pPr>
        <w:numPr>
          <w:ilvl w:val="0"/>
          <w:numId w:val="11"/>
        </w:numPr>
        <w:tabs>
          <w:tab w:val="left" w:pos="720"/>
        </w:tabs>
        <w:ind w:left="1080" w:hanging="720"/>
        <w:rPr>
          <w:sz w:val="24"/>
        </w:rPr>
      </w:pPr>
      <w:r>
        <w:rPr>
          <w:sz w:val="24"/>
        </w:rPr>
        <w:t>Perform monitoring tests as appropriate for treatment plan.</w:t>
      </w:r>
    </w:p>
    <w:p w:rsidR="00794C92" w:rsidRDefault="00794C92" w:rsidP="007C3877">
      <w:pPr>
        <w:numPr>
          <w:ilvl w:val="1"/>
          <w:numId w:val="11"/>
        </w:numPr>
        <w:tabs>
          <w:tab w:val="clear" w:pos="1440"/>
          <w:tab w:val="left" w:pos="1080"/>
        </w:tabs>
        <w:ind w:left="1080"/>
        <w:rPr>
          <w:sz w:val="24"/>
        </w:rPr>
      </w:pPr>
      <w:r>
        <w:rPr>
          <w:sz w:val="24"/>
        </w:rPr>
        <w:t xml:space="preserve">Follow guidelines in MMWR “Treatment of Tuberculosis” and district protocol for blood work frequency.  Clients on second-line drugs may require additional </w:t>
      </w:r>
      <w:r w:rsidR="005C21ED">
        <w:rPr>
          <w:sz w:val="24"/>
        </w:rPr>
        <w:t xml:space="preserve">laboratory </w:t>
      </w:r>
      <w:r w:rsidR="00EC5245">
        <w:rPr>
          <w:sz w:val="24"/>
        </w:rPr>
        <w:t xml:space="preserve">monitoring </w:t>
      </w:r>
      <w:r>
        <w:rPr>
          <w:sz w:val="24"/>
        </w:rPr>
        <w:t xml:space="preserve">tests.  </w:t>
      </w:r>
    </w:p>
    <w:p w:rsidR="00794C92" w:rsidRDefault="00794C92" w:rsidP="007C3877">
      <w:pPr>
        <w:numPr>
          <w:ilvl w:val="1"/>
          <w:numId w:val="11"/>
        </w:numPr>
        <w:tabs>
          <w:tab w:val="clear" w:pos="1440"/>
          <w:tab w:val="left" w:pos="1080"/>
        </w:tabs>
        <w:ind w:left="1080"/>
        <w:rPr>
          <w:sz w:val="24"/>
        </w:rPr>
      </w:pPr>
      <w:r>
        <w:rPr>
          <w:sz w:val="24"/>
        </w:rPr>
        <w:t xml:space="preserve">All clients receiving ethambutol or other drugs that might impair vision should receive baseline and monthly visual acuity and color vision screening while on the drug. All changes in results from previous screening should be reported to the clinician within </w:t>
      </w:r>
      <w:r w:rsidR="007716E2">
        <w:rPr>
          <w:sz w:val="24"/>
        </w:rPr>
        <w:t>one (</w:t>
      </w:r>
      <w:r>
        <w:rPr>
          <w:sz w:val="24"/>
        </w:rPr>
        <w:t>1</w:t>
      </w:r>
      <w:r w:rsidR="007716E2">
        <w:rPr>
          <w:sz w:val="24"/>
        </w:rPr>
        <w:t xml:space="preserve">) </w:t>
      </w:r>
      <w:r>
        <w:rPr>
          <w:sz w:val="24"/>
        </w:rPr>
        <w:t>business day.</w:t>
      </w:r>
    </w:p>
    <w:p w:rsidR="00794C92" w:rsidRDefault="00794C92" w:rsidP="007C3877">
      <w:pPr>
        <w:numPr>
          <w:ilvl w:val="1"/>
          <w:numId w:val="11"/>
        </w:numPr>
        <w:tabs>
          <w:tab w:val="clear" w:pos="1440"/>
        </w:tabs>
        <w:ind w:left="1080"/>
        <w:rPr>
          <w:sz w:val="24"/>
        </w:rPr>
      </w:pPr>
      <w:r>
        <w:rPr>
          <w:sz w:val="24"/>
        </w:rPr>
        <w:t>Baseline and monthly hearing screening should be performed for all clients</w:t>
      </w:r>
      <w:r w:rsidRPr="00794C92">
        <w:rPr>
          <w:sz w:val="24"/>
        </w:rPr>
        <w:t xml:space="preserve"> </w:t>
      </w:r>
      <w:r>
        <w:rPr>
          <w:sz w:val="24"/>
        </w:rPr>
        <w:t xml:space="preserve">receiving ototoxic drugs (injectable agents such as capreomycin, streptomycin, etc.) while the client is receiving </w:t>
      </w:r>
      <w:r>
        <w:rPr>
          <w:sz w:val="24"/>
        </w:rPr>
        <w:lastRenderedPageBreak/>
        <w:t xml:space="preserve">the medication. </w:t>
      </w:r>
      <w:r w:rsidR="004803B7">
        <w:rPr>
          <w:sz w:val="24"/>
        </w:rPr>
        <w:t xml:space="preserve"> </w:t>
      </w:r>
      <w:r>
        <w:rPr>
          <w:sz w:val="24"/>
        </w:rPr>
        <w:t xml:space="preserve">Abnormalities should be reported to the clinician within </w:t>
      </w:r>
      <w:r w:rsidR="00E33701">
        <w:rPr>
          <w:sz w:val="24"/>
        </w:rPr>
        <w:t>one</w:t>
      </w:r>
      <w:r>
        <w:rPr>
          <w:sz w:val="24"/>
        </w:rPr>
        <w:t xml:space="preserve"> business day. </w:t>
      </w:r>
    </w:p>
    <w:p w:rsidR="00083925" w:rsidRPr="00D83FA4" w:rsidRDefault="00083925" w:rsidP="007C3877">
      <w:pPr>
        <w:numPr>
          <w:ilvl w:val="1"/>
          <w:numId w:val="11"/>
        </w:numPr>
        <w:tabs>
          <w:tab w:val="clear" w:pos="1440"/>
        </w:tabs>
        <w:ind w:left="1080"/>
        <w:rPr>
          <w:sz w:val="24"/>
        </w:rPr>
      </w:pPr>
      <w:r>
        <w:rPr>
          <w:sz w:val="24"/>
        </w:rPr>
        <w:t xml:space="preserve">If clients are started on </w:t>
      </w:r>
      <w:r w:rsidR="00DE037F">
        <w:rPr>
          <w:sz w:val="24"/>
        </w:rPr>
        <w:t xml:space="preserve">ethambutol or injectable </w:t>
      </w:r>
      <w:r>
        <w:rPr>
          <w:sz w:val="24"/>
        </w:rPr>
        <w:t xml:space="preserve">medications prior to the local health district becoming aware of the client, </w:t>
      </w:r>
      <w:r w:rsidRPr="00D83FA4">
        <w:rPr>
          <w:sz w:val="24"/>
        </w:rPr>
        <w:t xml:space="preserve">baseline </w:t>
      </w:r>
      <w:r w:rsidR="00301CA1" w:rsidRPr="00D83FA4">
        <w:rPr>
          <w:sz w:val="24"/>
        </w:rPr>
        <w:t xml:space="preserve">vision and hearing </w:t>
      </w:r>
      <w:r w:rsidRPr="00D83FA4">
        <w:rPr>
          <w:sz w:val="24"/>
        </w:rPr>
        <w:t>screening should occur before any continued treatment is initiated by the local health district.</w:t>
      </w:r>
    </w:p>
    <w:p w:rsidR="008732D4" w:rsidRPr="00D83FA4" w:rsidRDefault="008732D4" w:rsidP="007C3877">
      <w:pPr>
        <w:numPr>
          <w:ilvl w:val="1"/>
          <w:numId w:val="11"/>
        </w:numPr>
        <w:tabs>
          <w:tab w:val="clear" w:pos="1440"/>
        </w:tabs>
        <w:ind w:left="1080"/>
        <w:rPr>
          <w:sz w:val="24"/>
        </w:rPr>
      </w:pPr>
      <w:r w:rsidRPr="00D83FA4">
        <w:rPr>
          <w:sz w:val="24"/>
        </w:rPr>
        <w:t>For clients on second</w:t>
      </w:r>
      <w:r w:rsidR="00AA50BF">
        <w:rPr>
          <w:sz w:val="24"/>
        </w:rPr>
        <w:t xml:space="preserve"> TB</w:t>
      </w:r>
      <w:r w:rsidRPr="00D83FA4">
        <w:rPr>
          <w:sz w:val="24"/>
        </w:rPr>
        <w:t xml:space="preserve"> line drugs</w:t>
      </w:r>
      <w:r w:rsidR="00AA50BF">
        <w:rPr>
          <w:sz w:val="24"/>
        </w:rPr>
        <w:t xml:space="preserve"> (</w:t>
      </w:r>
      <w:r w:rsidR="00BD2FE3">
        <w:rPr>
          <w:sz w:val="24"/>
        </w:rPr>
        <w:t>e.g.,</w:t>
      </w:r>
      <w:r w:rsidR="00AA50BF">
        <w:rPr>
          <w:sz w:val="24"/>
        </w:rPr>
        <w:t xml:space="preserve"> flouroquinolones, capreomycin</w:t>
      </w:r>
      <w:r w:rsidRPr="00D83FA4">
        <w:rPr>
          <w:sz w:val="24"/>
        </w:rPr>
        <w:t>,</w:t>
      </w:r>
      <w:r w:rsidR="00AA50BF">
        <w:rPr>
          <w:sz w:val="24"/>
        </w:rPr>
        <w:t xml:space="preserve"> </w:t>
      </w:r>
      <w:r w:rsidR="004803B7">
        <w:rPr>
          <w:sz w:val="24"/>
        </w:rPr>
        <w:t xml:space="preserve">amikacin, </w:t>
      </w:r>
      <w:r w:rsidR="00AA50BF">
        <w:rPr>
          <w:sz w:val="24"/>
        </w:rPr>
        <w:t>ethionamide, PAS, linezolid, etc.)</w:t>
      </w:r>
      <w:r w:rsidRPr="00D83FA4">
        <w:rPr>
          <w:sz w:val="24"/>
        </w:rPr>
        <w:t xml:space="preserve"> assure appropriate monitoring for drug-specific side effects and additional laboratory tests required for drugs included in the regimen. </w:t>
      </w:r>
    </w:p>
    <w:p w:rsidR="00831D82" w:rsidRPr="00D83FA4" w:rsidRDefault="007A61E2" w:rsidP="00246B04">
      <w:pPr>
        <w:numPr>
          <w:ilvl w:val="0"/>
          <w:numId w:val="12"/>
        </w:numPr>
        <w:tabs>
          <w:tab w:val="left" w:pos="720"/>
        </w:tabs>
        <w:ind w:left="720"/>
        <w:rPr>
          <w:b/>
          <w:sz w:val="24"/>
        </w:rPr>
      </w:pPr>
      <w:r w:rsidRPr="00D83FA4">
        <w:rPr>
          <w:sz w:val="24"/>
        </w:rPr>
        <w:t xml:space="preserve">Monitor for </w:t>
      </w:r>
      <w:r w:rsidR="000A0AFC" w:rsidRPr="00D83FA4">
        <w:rPr>
          <w:sz w:val="24"/>
        </w:rPr>
        <w:t>adverse reactions</w:t>
      </w:r>
      <w:r w:rsidR="00B27E04" w:rsidRPr="00D83FA4">
        <w:rPr>
          <w:sz w:val="24"/>
        </w:rPr>
        <w:t xml:space="preserve"> and </w:t>
      </w:r>
      <w:r w:rsidR="00CB3336" w:rsidRPr="00D83FA4">
        <w:rPr>
          <w:sz w:val="24"/>
        </w:rPr>
        <w:t>side effects to medications.  D</w:t>
      </w:r>
      <w:r w:rsidR="00B27E04" w:rsidRPr="00D83FA4">
        <w:rPr>
          <w:sz w:val="24"/>
        </w:rPr>
        <w:t xml:space="preserve">ocument any reactions in the </w:t>
      </w:r>
      <w:r w:rsidR="0021362F" w:rsidRPr="00D83FA4">
        <w:rPr>
          <w:sz w:val="24"/>
        </w:rPr>
        <w:t>client</w:t>
      </w:r>
      <w:r w:rsidR="00DB0482" w:rsidRPr="00D83FA4">
        <w:rPr>
          <w:sz w:val="24"/>
        </w:rPr>
        <w:t xml:space="preserve"> record</w:t>
      </w:r>
      <w:r w:rsidR="00C2234D" w:rsidRPr="00D83FA4">
        <w:rPr>
          <w:sz w:val="24"/>
        </w:rPr>
        <w:t xml:space="preserve">.  </w:t>
      </w:r>
    </w:p>
    <w:p w:rsidR="00083925" w:rsidRPr="00D83FA4" w:rsidRDefault="00CB3336" w:rsidP="007C3877">
      <w:pPr>
        <w:numPr>
          <w:ilvl w:val="0"/>
          <w:numId w:val="25"/>
        </w:numPr>
        <w:tabs>
          <w:tab w:val="clear" w:pos="1440"/>
          <w:tab w:val="num" w:pos="1080"/>
        </w:tabs>
        <w:ind w:left="1080"/>
        <w:rPr>
          <w:b/>
          <w:sz w:val="24"/>
        </w:rPr>
      </w:pPr>
      <w:r w:rsidRPr="00D83FA4">
        <w:rPr>
          <w:sz w:val="24"/>
        </w:rPr>
        <w:t xml:space="preserve">Potentially serious adverse reactions should be reported to the clinician immediately, </w:t>
      </w:r>
      <w:r w:rsidR="00BD2FE3">
        <w:rPr>
          <w:sz w:val="24"/>
        </w:rPr>
        <w:t>e.g.,</w:t>
      </w:r>
      <w:r w:rsidRPr="00D83FA4">
        <w:rPr>
          <w:sz w:val="24"/>
        </w:rPr>
        <w:t xml:space="preserve"> within 1-2 hours.  Potentially serious reactions include:  jaundice, dark urine, vomiting, abdominal pain, fever, visual changes or a marked clinical rash.  In consultation with the clinician, hold medications until the client is evaluated by the clinician.  </w:t>
      </w:r>
      <w:r w:rsidR="00C2234D" w:rsidRPr="00D83FA4">
        <w:rPr>
          <w:sz w:val="24"/>
        </w:rPr>
        <w:t xml:space="preserve">If unable to contact the clinician, consult with the health director or a back-up clinician prior to holding </w:t>
      </w:r>
      <w:r w:rsidRPr="00D83FA4">
        <w:rPr>
          <w:sz w:val="24"/>
        </w:rPr>
        <w:t xml:space="preserve">the </w:t>
      </w:r>
      <w:r w:rsidR="004D2714" w:rsidRPr="00D83FA4">
        <w:rPr>
          <w:sz w:val="24"/>
        </w:rPr>
        <w:t>medications.</w:t>
      </w:r>
      <w:r w:rsidR="00DE037F" w:rsidRPr="00D83FA4">
        <w:rPr>
          <w:sz w:val="24"/>
        </w:rPr>
        <w:t xml:space="preserve">  </w:t>
      </w:r>
      <w:r w:rsidR="00DE037F" w:rsidRPr="00D83FA4">
        <w:rPr>
          <w:sz w:val="24"/>
          <w:szCs w:val="24"/>
        </w:rPr>
        <w:t>Anti-tuberculosis medications should not be stopped without clinician order unless the situation is extremely serious or life threatening.  In the event of a very serious reaction the client should seek medical care immediately</w:t>
      </w:r>
      <w:r w:rsidR="00DE037F" w:rsidRPr="00D83FA4">
        <w:t>.</w:t>
      </w:r>
    </w:p>
    <w:p w:rsidR="00ED7AC1" w:rsidRPr="00D83FA4" w:rsidRDefault="00CB3336" w:rsidP="00CA65FE">
      <w:pPr>
        <w:numPr>
          <w:ilvl w:val="0"/>
          <w:numId w:val="25"/>
        </w:numPr>
        <w:tabs>
          <w:tab w:val="clear" w:pos="1440"/>
          <w:tab w:val="num" w:pos="1080"/>
        </w:tabs>
        <w:ind w:left="1080"/>
      </w:pPr>
      <w:r w:rsidRPr="00D83FA4">
        <w:rPr>
          <w:sz w:val="24"/>
        </w:rPr>
        <w:t xml:space="preserve">Less severe side effects and reactions should be reported to the clinician within 24 hours.  Less severe side effects may include:  anorexia, nausea, malaise, peripheral neuropathy (tingling or burning sensation in hands or feet), and rashes.   </w:t>
      </w:r>
    </w:p>
    <w:p w:rsidR="008732D4" w:rsidRPr="00D83FA4" w:rsidRDefault="008732D4" w:rsidP="00246B04">
      <w:pPr>
        <w:numPr>
          <w:ilvl w:val="0"/>
          <w:numId w:val="12"/>
        </w:numPr>
        <w:tabs>
          <w:tab w:val="left" w:pos="720"/>
        </w:tabs>
        <w:ind w:left="360" w:firstLine="0"/>
        <w:rPr>
          <w:b/>
          <w:sz w:val="24"/>
        </w:rPr>
      </w:pPr>
      <w:r w:rsidRPr="00D83FA4">
        <w:rPr>
          <w:sz w:val="24"/>
        </w:rPr>
        <w:t xml:space="preserve">Obtain susceptibility results.  </w:t>
      </w:r>
    </w:p>
    <w:p w:rsidR="008732D4" w:rsidRPr="00D83FA4" w:rsidRDefault="008732D4" w:rsidP="00CA65FE">
      <w:pPr>
        <w:numPr>
          <w:ilvl w:val="1"/>
          <w:numId w:val="12"/>
        </w:numPr>
        <w:tabs>
          <w:tab w:val="left" w:pos="1080"/>
          <w:tab w:val="num" w:pos="1440"/>
        </w:tabs>
        <w:ind w:left="1440" w:hanging="720"/>
        <w:rPr>
          <w:b/>
          <w:sz w:val="24"/>
        </w:rPr>
      </w:pPr>
      <w:r w:rsidRPr="00D83FA4">
        <w:rPr>
          <w:sz w:val="24"/>
        </w:rPr>
        <w:t xml:space="preserve">Report resistance to any drug to the clinician within 12 hours.  </w:t>
      </w:r>
    </w:p>
    <w:p w:rsidR="008732D4" w:rsidRPr="00D83FA4" w:rsidRDefault="008732D4" w:rsidP="00CA65FE">
      <w:pPr>
        <w:numPr>
          <w:ilvl w:val="1"/>
          <w:numId w:val="12"/>
        </w:numPr>
        <w:tabs>
          <w:tab w:val="left" w:pos="1080"/>
        </w:tabs>
        <w:ind w:left="1080"/>
        <w:rPr>
          <w:sz w:val="24"/>
        </w:rPr>
      </w:pPr>
      <w:r w:rsidRPr="00D83FA4">
        <w:rPr>
          <w:sz w:val="24"/>
        </w:rPr>
        <w:t xml:space="preserve">Unless stoppage is due to side effects, ethambutol and pyrazinamide should not be discontinued until drug susceptibility results are received.  </w:t>
      </w:r>
    </w:p>
    <w:p w:rsidR="00083925" w:rsidRPr="00083925" w:rsidRDefault="006F54C5" w:rsidP="00246B04">
      <w:pPr>
        <w:numPr>
          <w:ilvl w:val="0"/>
          <w:numId w:val="12"/>
        </w:numPr>
        <w:tabs>
          <w:tab w:val="clear" w:pos="450"/>
          <w:tab w:val="num" w:pos="720"/>
        </w:tabs>
        <w:ind w:left="720"/>
        <w:rPr>
          <w:b/>
          <w:sz w:val="24"/>
        </w:rPr>
      </w:pPr>
      <w:r w:rsidRPr="00D83FA4">
        <w:rPr>
          <w:sz w:val="24"/>
        </w:rPr>
        <w:t xml:space="preserve">Monitor client during treatment for clinical improvement such as improved appetite, weight gain, cessation of fevers, improving or cessation of productive </w:t>
      </w:r>
      <w:r w:rsidRPr="00D83FA4">
        <w:rPr>
          <w:sz w:val="24"/>
        </w:rPr>
        <w:lastRenderedPageBreak/>
        <w:t xml:space="preserve">cough, etc. </w:t>
      </w:r>
      <w:r w:rsidR="000A0AFC" w:rsidRPr="00D83FA4">
        <w:rPr>
          <w:sz w:val="24"/>
        </w:rPr>
        <w:t xml:space="preserve">If there is no improvement or </w:t>
      </w:r>
      <w:r w:rsidR="00831D82" w:rsidRPr="00D83FA4">
        <w:rPr>
          <w:sz w:val="24"/>
        </w:rPr>
        <w:t xml:space="preserve">a </w:t>
      </w:r>
      <w:r w:rsidR="000A0AFC" w:rsidRPr="00D83FA4">
        <w:rPr>
          <w:sz w:val="24"/>
        </w:rPr>
        <w:t>worsening in clinical condition</w:t>
      </w:r>
      <w:r w:rsidR="000A0AFC">
        <w:rPr>
          <w:sz w:val="24"/>
        </w:rPr>
        <w:t>:</w:t>
      </w:r>
    </w:p>
    <w:p w:rsidR="00083925" w:rsidRPr="00083925" w:rsidRDefault="000A0AFC" w:rsidP="00CA65FE">
      <w:pPr>
        <w:numPr>
          <w:ilvl w:val="2"/>
          <w:numId w:val="12"/>
        </w:numPr>
        <w:tabs>
          <w:tab w:val="num" w:pos="1080"/>
        </w:tabs>
        <w:ind w:left="1440" w:hanging="720"/>
        <w:rPr>
          <w:b/>
          <w:sz w:val="24"/>
        </w:rPr>
      </w:pPr>
      <w:r>
        <w:rPr>
          <w:sz w:val="24"/>
        </w:rPr>
        <w:t>Notify the clinician and health director</w:t>
      </w:r>
    </w:p>
    <w:p w:rsidR="000A0AFC" w:rsidRPr="007A61E2" w:rsidRDefault="000A0AFC" w:rsidP="00CA65FE">
      <w:pPr>
        <w:numPr>
          <w:ilvl w:val="2"/>
          <w:numId w:val="12"/>
        </w:numPr>
        <w:tabs>
          <w:tab w:val="num" w:pos="1080"/>
        </w:tabs>
        <w:ind w:left="1080"/>
        <w:rPr>
          <w:b/>
          <w:sz w:val="24"/>
        </w:rPr>
      </w:pPr>
      <w:r>
        <w:rPr>
          <w:sz w:val="24"/>
        </w:rPr>
        <w:t xml:space="preserve">Take appropriate actions </w:t>
      </w:r>
      <w:r w:rsidR="00B27E04">
        <w:rPr>
          <w:sz w:val="24"/>
        </w:rPr>
        <w:t xml:space="preserve">in consultation with clinician, health director, and DDP-tb </w:t>
      </w:r>
      <w:r>
        <w:rPr>
          <w:sz w:val="24"/>
        </w:rPr>
        <w:t xml:space="preserve">to determine cause, </w:t>
      </w:r>
      <w:r w:rsidR="00BD2FE3">
        <w:rPr>
          <w:sz w:val="24"/>
        </w:rPr>
        <w:t>e.g.,</w:t>
      </w:r>
      <w:r>
        <w:rPr>
          <w:sz w:val="24"/>
        </w:rPr>
        <w:t xml:space="preserve"> drug resistance, malabsorption.</w:t>
      </w:r>
    </w:p>
    <w:p w:rsidR="00083925" w:rsidRPr="00083925" w:rsidRDefault="007A61E2" w:rsidP="0077320B">
      <w:pPr>
        <w:numPr>
          <w:ilvl w:val="0"/>
          <w:numId w:val="13"/>
        </w:numPr>
        <w:tabs>
          <w:tab w:val="clear" w:pos="1080"/>
          <w:tab w:val="left" w:pos="720"/>
        </w:tabs>
        <w:ind w:left="720"/>
        <w:rPr>
          <w:b/>
          <w:sz w:val="24"/>
        </w:rPr>
      </w:pPr>
      <w:r>
        <w:rPr>
          <w:sz w:val="24"/>
        </w:rPr>
        <w:t>Monitor for infectiousness and test of cure – sputum specimens should be collected according to the following schedule until individual is culture negative.</w:t>
      </w:r>
    </w:p>
    <w:p w:rsidR="00E071FF" w:rsidRPr="00E071FF" w:rsidRDefault="004D2714" w:rsidP="0077320B">
      <w:pPr>
        <w:numPr>
          <w:ilvl w:val="2"/>
          <w:numId w:val="13"/>
        </w:numPr>
        <w:tabs>
          <w:tab w:val="clear" w:pos="2520"/>
          <w:tab w:val="num" w:pos="1080"/>
        </w:tabs>
        <w:ind w:left="1080"/>
        <w:rPr>
          <w:b/>
          <w:sz w:val="24"/>
        </w:rPr>
      </w:pPr>
      <w:r>
        <w:rPr>
          <w:sz w:val="24"/>
        </w:rPr>
        <w:t xml:space="preserve">Follow DDP-tb guidelines for frequency of sputum collection for smear and culture conversion.  </w:t>
      </w:r>
    </w:p>
    <w:p w:rsidR="00E071FF" w:rsidRPr="007716E2" w:rsidRDefault="00CD61B2" w:rsidP="0077320B">
      <w:pPr>
        <w:pStyle w:val="ListParagraph"/>
        <w:numPr>
          <w:ilvl w:val="0"/>
          <w:numId w:val="29"/>
        </w:numPr>
        <w:ind w:left="1440"/>
        <w:rPr>
          <w:b/>
          <w:sz w:val="24"/>
        </w:rPr>
      </w:pPr>
      <w:r w:rsidRPr="007716E2">
        <w:rPr>
          <w:sz w:val="24"/>
        </w:rPr>
        <w:t xml:space="preserve">After smear conversion, </w:t>
      </w:r>
      <w:r w:rsidR="00457C35" w:rsidRPr="007716E2">
        <w:rPr>
          <w:sz w:val="24"/>
        </w:rPr>
        <w:t>sputa should be collected every 7-10 days</w:t>
      </w:r>
      <w:r w:rsidR="00B92242" w:rsidRPr="007716E2">
        <w:rPr>
          <w:sz w:val="24"/>
        </w:rPr>
        <w:t xml:space="preserve">, with a maximum of </w:t>
      </w:r>
      <w:r w:rsidR="007716E2">
        <w:rPr>
          <w:sz w:val="24"/>
        </w:rPr>
        <w:t>three (</w:t>
      </w:r>
      <w:r w:rsidR="00B92242" w:rsidRPr="007716E2">
        <w:rPr>
          <w:sz w:val="24"/>
        </w:rPr>
        <w:t>3</w:t>
      </w:r>
      <w:r w:rsidR="007716E2">
        <w:rPr>
          <w:sz w:val="24"/>
        </w:rPr>
        <w:t>)</w:t>
      </w:r>
      <w:r w:rsidR="00B92242" w:rsidRPr="007716E2">
        <w:rPr>
          <w:sz w:val="24"/>
        </w:rPr>
        <w:t xml:space="preserve"> samples a month,</w:t>
      </w:r>
      <w:r w:rsidR="00457C35" w:rsidRPr="007716E2">
        <w:rPr>
          <w:sz w:val="24"/>
        </w:rPr>
        <w:t xml:space="preserve"> until </w:t>
      </w:r>
      <w:r w:rsidR="007716E2">
        <w:rPr>
          <w:sz w:val="24"/>
        </w:rPr>
        <w:t>two (</w:t>
      </w:r>
      <w:r w:rsidR="00457C35" w:rsidRPr="007716E2">
        <w:rPr>
          <w:sz w:val="24"/>
        </w:rPr>
        <w:t>2</w:t>
      </w:r>
      <w:r w:rsidR="007716E2">
        <w:rPr>
          <w:sz w:val="24"/>
        </w:rPr>
        <w:t>)</w:t>
      </w:r>
      <w:r w:rsidR="00457C35" w:rsidRPr="007716E2">
        <w:rPr>
          <w:sz w:val="24"/>
        </w:rPr>
        <w:t xml:space="preserve"> negative culture results are received for clients with pansensitive TB disease.  </w:t>
      </w:r>
    </w:p>
    <w:p w:rsidR="00E071FF" w:rsidRPr="007716E2" w:rsidRDefault="00E071FF" w:rsidP="0077320B">
      <w:pPr>
        <w:pStyle w:val="ListParagraph"/>
        <w:numPr>
          <w:ilvl w:val="0"/>
          <w:numId w:val="29"/>
        </w:numPr>
        <w:ind w:left="1440"/>
        <w:rPr>
          <w:b/>
          <w:sz w:val="24"/>
        </w:rPr>
      </w:pPr>
      <w:r w:rsidRPr="007716E2">
        <w:rPr>
          <w:sz w:val="24"/>
        </w:rPr>
        <w:t>For</w:t>
      </w:r>
      <w:r w:rsidR="00457C35" w:rsidRPr="007716E2">
        <w:rPr>
          <w:sz w:val="24"/>
        </w:rPr>
        <w:t xml:space="preserve"> clients with multi-drug or </w:t>
      </w:r>
      <w:r w:rsidR="007C3479" w:rsidRPr="007716E2">
        <w:rPr>
          <w:sz w:val="24"/>
        </w:rPr>
        <w:t>extensive</w:t>
      </w:r>
      <w:r w:rsidR="00B75E4D" w:rsidRPr="007716E2">
        <w:rPr>
          <w:sz w:val="24"/>
        </w:rPr>
        <w:t>ly</w:t>
      </w:r>
      <w:r w:rsidR="00457C35" w:rsidRPr="007716E2">
        <w:rPr>
          <w:sz w:val="24"/>
        </w:rPr>
        <w:t xml:space="preserve"> drug resistant TB, </w:t>
      </w:r>
      <w:r w:rsidR="00BF054E" w:rsidRPr="007716E2">
        <w:rPr>
          <w:sz w:val="24"/>
        </w:rPr>
        <w:t>one</w:t>
      </w:r>
      <w:r w:rsidR="00B75E4D" w:rsidRPr="007716E2">
        <w:rPr>
          <w:sz w:val="24"/>
        </w:rPr>
        <w:t xml:space="preserve"> sputa sample should be collected monthly after culture conversion.  Collection of monthly samples should continue for </w:t>
      </w:r>
      <w:r w:rsidR="007716E2">
        <w:rPr>
          <w:sz w:val="24"/>
        </w:rPr>
        <w:t>six (</w:t>
      </w:r>
      <w:r w:rsidRPr="007716E2">
        <w:rPr>
          <w:sz w:val="24"/>
        </w:rPr>
        <w:t>6</w:t>
      </w:r>
      <w:r w:rsidR="007716E2">
        <w:rPr>
          <w:sz w:val="24"/>
        </w:rPr>
        <w:t>)</w:t>
      </w:r>
      <w:r w:rsidRPr="007716E2">
        <w:rPr>
          <w:sz w:val="24"/>
        </w:rPr>
        <w:t xml:space="preserve"> months after the completion of treatment.  </w:t>
      </w:r>
      <w:r w:rsidR="00CD61B2" w:rsidRPr="007716E2">
        <w:rPr>
          <w:sz w:val="24"/>
        </w:rPr>
        <w:t xml:space="preserve">   </w:t>
      </w:r>
    </w:p>
    <w:p w:rsidR="00083925" w:rsidRPr="00083925" w:rsidRDefault="00B75E4D" w:rsidP="0077320B">
      <w:pPr>
        <w:numPr>
          <w:ilvl w:val="2"/>
          <w:numId w:val="13"/>
        </w:numPr>
        <w:tabs>
          <w:tab w:val="clear" w:pos="2520"/>
          <w:tab w:val="num" w:pos="1080"/>
        </w:tabs>
        <w:ind w:left="1080"/>
        <w:rPr>
          <w:b/>
          <w:sz w:val="24"/>
        </w:rPr>
      </w:pPr>
      <w:r w:rsidRPr="00D83FA4">
        <w:rPr>
          <w:sz w:val="24"/>
        </w:rPr>
        <w:t>Occasionally alternative sputum collection frequency and duration may be needed for clients with drug resistance or extensive</w:t>
      </w:r>
      <w:r>
        <w:rPr>
          <w:sz w:val="24"/>
        </w:rPr>
        <w:t xml:space="preserve"> findings in radiography. Consult with DDP-tb.  </w:t>
      </w:r>
      <w:r w:rsidR="000A0AFC">
        <w:rPr>
          <w:sz w:val="24"/>
        </w:rPr>
        <w:t xml:space="preserve">Follow standard procedures for sample collection, </w:t>
      </w:r>
      <w:r w:rsidR="00BD2FE3">
        <w:rPr>
          <w:sz w:val="24"/>
        </w:rPr>
        <w:t>e.g.,</w:t>
      </w:r>
      <w:r w:rsidR="000A0AFC">
        <w:rPr>
          <w:sz w:val="24"/>
        </w:rPr>
        <w:t xml:space="preserve"> first morning sample if possible, rinse mouth before collection, refrigerate until transport to lab.</w:t>
      </w:r>
    </w:p>
    <w:p w:rsidR="00083925" w:rsidRDefault="000A0AFC" w:rsidP="0077320B">
      <w:pPr>
        <w:numPr>
          <w:ilvl w:val="2"/>
          <w:numId w:val="13"/>
        </w:numPr>
        <w:tabs>
          <w:tab w:val="clear" w:pos="2520"/>
          <w:tab w:val="num" w:pos="1080"/>
        </w:tabs>
        <w:ind w:left="1080"/>
        <w:rPr>
          <w:sz w:val="24"/>
        </w:rPr>
      </w:pPr>
      <w:r>
        <w:rPr>
          <w:sz w:val="24"/>
        </w:rPr>
        <w:t xml:space="preserve">If </w:t>
      </w:r>
      <w:r w:rsidR="0021362F">
        <w:rPr>
          <w:sz w:val="24"/>
        </w:rPr>
        <w:t>client</w:t>
      </w:r>
      <w:r>
        <w:rPr>
          <w:sz w:val="24"/>
        </w:rPr>
        <w:t xml:space="preserve"> is unable to produce an expectorated sample, an induced collection should be attempted using hypertonic saline solution.</w:t>
      </w:r>
    </w:p>
    <w:p w:rsidR="002064BA" w:rsidRDefault="000A0AFC" w:rsidP="0077320B">
      <w:pPr>
        <w:numPr>
          <w:ilvl w:val="2"/>
          <w:numId w:val="13"/>
        </w:numPr>
        <w:tabs>
          <w:tab w:val="clear" w:pos="2520"/>
          <w:tab w:val="num" w:pos="1080"/>
        </w:tabs>
        <w:ind w:left="1080"/>
        <w:rPr>
          <w:sz w:val="24"/>
        </w:rPr>
      </w:pPr>
      <w:r>
        <w:rPr>
          <w:sz w:val="24"/>
        </w:rPr>
        <w:t xml:space="preserve">Maintain isolation until the </w:t>
      </w:r>
      <w:r w:rsidR="0021362F">
        <w:rPr>
          <w:sz w:val="24"/>
        </w:rPr>
        <w:t>client</w:t>
      </w:r>
      <w:r>
        <w:rPr>
          <w:sz w:val="24"/>
        </w:rPr>
        <w:t xml:space="preserve"> is no longer infectious.  Refer to </w:t>
      </w:r>
      <w:smartTag w:uri="urn:schemas-microsoft-com:office:smarttags" w:element="address">
        <w:smartTag w:uri="urn:schemas-microsoft-com:office:smarttags" w:element="Street">
          <w:r>
            <w:rPr>
              <w:sz w:val="24"/>
            </w:rPr>
            <w:t>Box</w:t>
          </w:r>
        </w:smartTag>
        <w:r>
          <w:rPr>
            <w:sz w:val="24"/>
          </w:rPr>
          <w:t xml:space="preserve"> 3</w:t>
        </w:r>
      </w:smartTag>
      <w:r>
        <w:rPr>
          <w:sz w:val="24"/>
        </w:rPr>
        <w:t xml:space="preserve"> on page 9 of MMWR “Controlling Tuberculosis in the </w:t>
      </w:r>
      <w:smartTag w:uri="urn:schemas-microsoft-com:office:smarttags" w:element="place">
        <w:smartTag w:uri="urn:schemas-microsoft-com:office:smarttags" w:element="country-region">
          <w:r>
            <w:rPr>
              <w:sz w:val="24"/>
            </w:rPr>
            <w:t>United States</w:t>
          </w:r>
        </w:smartTag>
      </w:smartTag>
      <w:r>
        <w:rPr>
          <w:sz w:val="24"/>
        </w:rPr>
        <w:t xml:space="preserve">” for criteria for release from isolation for </w:t>
      </w:r>
      <w:r w:rsidR="0021362F">
        <w:rPr>
          <w:sz w:val="24"/>
        </w:rPr>
        <w:t>client</w:t>
      </w:r>
      <w:r>
        <w:rPr>
          <w:sz w:val="24"/>
        </w:rPr>
        <w:t>s on treatment.</w:t>
      </w:r>
    </w:p>
    <w:p w:rsidR="00300278" w:rsidRDefault="00300278" w:rsidP="0077320B">
      <w:pPr>
        <w:numPr>
          <w:ilvl w:val="0"/>
          <w:numId w:val="14"/>
        </w:numPr>
        <w:tabs>
          <w:tab w:val="clear" w:pos="720"/>
        </w:tabs>
        <w:rPr>
          <w:sz w:val="24"/>
        </w:rPr>
      </w:pPr>
      <w:r>
        <w:rPr>
          <w:sz w:val="24"/>
        </w:rPr>
        <w:t>Continue DOT or other strategies to monitor client treatment compliance.</w:t>
      </w:r>
    </w:p>
    <w:p w:rsidR="00300278" w:rsidRDefault="00300278" w:rsidP="0077320B">
      <w:pPr>
        <w:numPr>
          <w:ilvl w:val="2"/>
          <w:numId w:val="14"/>
        </w:numPr>
        <w:tabs>
          <w:tab w:val="clear" w:pos="2160"/>
        </w:tabs>
        <w:ind w:left="1080"/>
        <w:rPr>
          <w:sz w:val="24"/>
        </w:rPr>
      </w:pPr>
      <w:r>
        <w:rPr>
          <w:sz w:val="24"/>
        </w:rPr>
        <w:t>Immediately assess for reasons to any adherence problem.</w:t>
      </w:r>
    </w:p>
    <w:p w:rsidR="00300278" w:rsidRDefault="00300278" w:rsidP="0077320B">
      <w:pPr>
        <w:numPr>
          <w:ilvl w:val="2"/>
          <w:numId w:val="14"/>
        </w:numPr>
        <w:tabs>
          <w:tab w:val="clear" w:pos="2160"/>
        </w:tabs>
        <w:ind w:left="1080"/>
        <w:rPr>
          <w:sz w:val="24"/>
        </w:rPr>
      </w:pPr>
      <w:r>
        <w:rPr>
          <w:sz w:val="24"/>
        </w:rPr>
        <w:t>Take appropriate corrective actions based on causation.</w:t>
      </w:r>
    </w:p>
    <w:p w:rsidR="00300278" w:rsidRDefault="00300278" w:rsidP="0077320B">
      <w:pPr>
        <w:numPr>
          <w:ilvl w:val="2"/>
          <w:numId w:val="14"/>
        </w:numPr>
        <w:tabs>
          <w:tab w:val="clear" w:pos="2160"/>
        </w:tabs>
        <w:ind w:left="1080"/>
        <w:rPr>
          <w:sz w:val="24"/>
        </w:rPr>
      </w:pPr>
      <w:r>
        <w:rPr>
          <w:sz w:val="24"/>
        </w:rPr>
        <w:t>Involve clinician, nurse manager, health director, and DDP-tb as appropriate for assistance in the management of ongoing adherence issues.</w:t>
      </w:r>
    </w:p>
    <w:p w:rsidR="009A6576" w:rsidRPr="00D83FA4" w:rsidRDefault="00CC6ADF" w:rsidP="0077320B">
      <w:pPr>
        <w:numPr>
          <w:ilvl w:val="2"/>
          <w:numId w:val="14"/>
        </w:numPr>
        <w:tabs>
          <w:tab w:val="clear" w:pos="2160"/>
        </w:tabs>
        <w:ind w:left="1080"/>
        <w:rPr>
          <w:sz w:val="24"/>
        </w:rPr>
      </w:pPr>
      <w:r w:rsidRPr="00D83FA4">
        <w:rPr>
          <w:sz w:val="24"/>
        </w:rPr>
        <w:lastRenderedPageBreak/>
        <w:t>Consider actions outlined</w:t>
      </w:r>
      <w:r w:rsidR="00BF054E" w:rsidRPr="00D83FA4">
        <w:rPr>
          <w:sz w:val="24"/>
        </w:rPr>
        <w:t xml:space="preserve"> in</w:t>
      </w:r>
      <w:r w:rsidR="009A6576" w:rsidRPr="00D83FA4">
        <w:rPr>
          <w:sz w:val="24"/>
        </w:rPr>
        <w:t xml:space="preserve"> Virginia TB Control Laws Guidebook</w:t>
      </w:r>
      <w:r w:rsidRPr="00D83FA4">
        <w:rPr>
          <w:sz w:val="24"/>
        </w:rPr>
        <w:t>, as necessary.  Consult with DDP-tb.</w:t>
      </w:r>
    </w:p>
    <w:p w:rsidR="00300278" w:rsidRPr="00D83FA4" w:rsidRDefault="00E26CF4" w:rsidP="00C56352">
      <w:pPr>
        <w:numPr>
          <w:ilvl w:val="0"/>
          <w:numId w:val="14"/>
        </w:numPr>
        <w:tabs>
          <w:tab w:val="left" w:pos="1080"/>
        </w:tabs>
        <w:rPr>
          <w:sz w:val="24"/>
        </w:rPr>
      </w:pPr>
      <w:r w:rsidRPr="00D83FA4">
        <w:rPr>
          <w:sz w:val="24"/>
        </w:rPr>
        <w:t xml:space="preserve">Monitor for changes to treatment plan.  </w:t>
      </w:r>
    </w:p>
    <w:p w:rsidR="009C7A67" w:rsidRPr="00D83FA4" w:rsidRDefault="00E26CF4" w:rsidP="0077320B">
      <w:pPr>
        <w:numPr>
          <w:ilvl w:val="0"/>
          <w:numId w:val="15"/>
        </w:numPr>
        <w:tabs>
          <w:tab w:val="clear" w:pos="1800"/>
          <w:tab w:val="num" w:pos="720"/>
        </w:tabs>
        <w:ind w:left="1080"/>
        <w:rPr>
          <w:sz w:val="24"/>
        </w:rPr>
      </w:pPr>
      <w:r w:rsidRPr="00D83FA4">
        <w:rPr>
          <w:sz w:val="24"/>
        </w:rPr>
        <w:t xml:space="preserve">Assure appropriate dose count before any standard regimen changes.  </w:t>
      </w:r>
    </w:p>
    <w:p w:rsidR="009C7A67" w:rsidRPr="00D83FA4" w:rsidRDefault="009C7A67" w:rsidP="0077320B">
      <w:pPr>
        <w:numPr>
          <w:ilvl w:val="0"/>
          <w:numId w:val="15"/>
        </w:numPr>
        <w:tabs>
          <w:tab w:val="clear" w:pos="1800"/>
          <w:tab w:val="num" w:pos="1080"/>
        </w:tabs>
        <w:ind w:left="1440" w:hanging="720"/>
        <w:rPr>
          <w:sz w:val="24"/>
        </w:rPr>
      </w:pPr>
      <w:r w:rsidRPr="00D83FA4">
        <w:rPr>
          <w:sz w:val="24"/>
        </w:rPr>
        <w:t>Assure correct number of PZA doses before drug is discontinued.</w:t>
      </w:r>
    </w:p>
    <w:p w:rsidR="00E071FF" w:rsidRPr="00D83FA4" w:rsidRDefault="00E071FF" w:rsidP="0077320B">
      <w:pPr>
        <w:numPr>
          <w:ilvl w:val="0"/>
          <w:numId w:val="15"/>
        </w:numPr>
        <w:tabs>
          <w:tab w:val="clear" w:pos="1800"/>
          <w:tab w:val="num" w:pos="1080"/>
        </w:tabs>
        <w:ind w:left="1080"/>
        <w:rPr>
          <w:sz w:val="24"/>
        </w:rPr>
      </w:pPr>
      <w:r w:rsidRPr="00D83FA4">
        <w:rPr>
          <w:sz w:val="24"/>
        </w:rPr>
        <w:t xml:space="preserve">Notify TB Control immediately if the rifamycin (rifampin, </w:t>
      </w:r>
      <w:r w:rsidR="00067D34" w:rsidRPr="00D83FA4">
        <w:rPr>
          <w:sz w:val="24"/>
        </w:rPr>
        <w:t>Rifapentine</w:t>
      </w:r>
      <w:r w:rsidRPr="00D83FA4">
        <w:rPr>
          <w:sz w:val="24"/>
        </w:rPr>
        <w:t xml:space="preserve">, </w:t>
      </w:r>
      <w:r w:rsidR="00BF054E" w:rsidRPr="00D83FA4">
        <w:rPr>
          <w:sz w:val="24"/>
        </w:rPr>
        <w:t>r</w:t>
      </w:r>
      <w:r w:rsidRPr="00D83FA4">
        <w:rPr>
          <w:sz w:val="24"/>
        </w:rPr>
        <w:t xml:space="preserve">ifapentine) is discontinued from the treatment regimen for any reason.  </w:t>
      </w:r>
    </w:p>
    <w:p w:rsidR="009C7A67" w:rsidRPr="00D83FA4" w:rsidRDefault="009C7A67" w:rsidP="0077320B">
      <w:pPr>
        <w:numPr>
          <w:ilvl w:val="0"/>
          <w:numId w:val="15"/>
        </w:numPr>
        <w:tabs>
          <w:tab w:val="clear" w:pos="1800"/>
          <w:tab w:val="num" w:pos="1080"/>
        </w:tabs>
        <w:ind w:left="1440" w:hanging="720"/>
        <w:rPr>
          <w:sz w:val="24"/>
        </w:rPr>
      </w:pPr>
      <w:r w:rsidRPr="00D83FA4">
        <w:rPr>
          <w:sz w:val="24"/>
        </w:rPr>
        <w:t>Assure appropriate dose count before treatment is discontinued entirely.</w:t>
      </w:r>
    </w:p>
    <w:p w:rsidR="00300278" w:rsidRDefault="009C7A67" w:rsidP="0077320B">
      <w:pPr>
        <w:numPr>
          <w:ilvl w:val="0"/>
          <w:numId w:val="15"/>
        </w:numPr>
        <w:tabs>
          <w:tab w:val="clear" w:pos="1800"/>
          <w:tab w:val="num" w:pos="1080"/>
        </w:tabs>
        <w:ind w:left="1080"/>
        <w:rPr>
          <w:sz w:val="24"/>
        </w:rPr>
      </w:pPr>
      <w:r>
        <w:rPr>
          <w:sz w:val="24"/>
        </w:rPr>
        <w:t>Review all changes within 24 hours for appropriateness of drug selection and dosage.  Initiate action to correct inappropriate changes within 24 hours. Involve nurse manager and health director</w:t>
      </w:r>
      <w:r w:rsidR="007716E2">
        <w:rPr>
          <w:sz w:val="24"/>
        </w:rPr>
        <w:t>,</w:t>
      </w:r>
      <w:r>
        <w:rPr>
          <w:sz w:val="24"/>
        </w:rPr>
        <w:t xml:space="preserve"> as appropriate.</w:t>
      </w:r>
    </w:p>
    <w:p w:rsidR="00104505" w:rsidRDefault="00104505" w:rsidP="00C56352">
      <w:pPr>
        <w:numPr>
          <w:ilvl w:val="0"/>
          <w:numId w:val="16"/>
        </w:numPr>
        <w:tabs>
          <w:tab w:val="clear" w:pos="2160"/>
          <w:tab w:val="num" w:pos="720"/>
        </w:tabs>
        <w:ind w:left="720"/>
        <w:rPr>
          <w:sz w:val="24"/>
        </w:rPr>
      </w:pPr>
      <w:r>
        <w:rPr>
          <w:sz w:val="24"/>
        </w:rPr>
        <w:t>Continue assessment of barriers to treatment and adherence and take corrective actions as appropriate.</w:t>
      </w:r>
    </w:p>
    <w:p w:rsidR="003A161F" w:rsidRDefault="003A161F" w:rsidP="00C56352">
      <w:pPr>
        <w:numPr>
          <w:ilvl w:val="0"/>
          <w:numId w:val="16"/>
        </w:numPr>
        <w:tabs>
          <w:tab w:val="clear" w:pos="2160"/>
          <w:tab w:val="num" w:pos="720"/>
        </w:tabs>
        <w:ind w:left="1080" w:hanging="720"/>
        <w:rPr>
          <w:sz w:val="24"/>
        </w:rPr>
      </w:pPr>
      <w:r>
        <w:rPr>
          <w:sz w:val="24"/>
        </w:rPr>
        <w:t>Assure continuity of ca</w:t>
      </w:r>
      <w:r w:rsidR="00AA50BF">
        <w:rPr>
          <w:sz w:val="24"/>
        </w:rPr>
        <w:t>re</w:t>
      </w:r>
      <w:r>
        <w:rPr>
          <w:sz w:val="24"/>
        </w:rPr>
        <w:t xml:space="preserve"> during relocation</w:t>
      </w:r>
      <w:r w:rsidR="00614025">
        <w:rPr>
          <w:sz w:val="24"/>
        </w:rPr>
        <w:t xml:space="preserve"> to other jurisdictions</w:t>
      </w:r>
      <w:r>
        <w:rPr>
          <w:sz w:val="24"/>
        </w:rPr>
        <w:t>.</w:t>
      </w:r>
    </w:p>
    <w:p w:rsidR="00104505" w:rsidRPr="00D83FA4" w:rsidRDefault="00F3501C" w:rsidP="00C56352">
      <w:pPr>
        <w:numPr>
          <w:ilvl w:val="1"/>
          <w:numId w:val="16"/>
        </w:numPr>
        <w:tabs>
          <w:tab w:val="clear" w:pos="2880"/>
          <w:tab w:val="left" w:pos="1080"/>
        </w:tabs>
        <w:ind w:left="1080"/>
        <w:rPr>
          <w:sz w:val="24"/>
        </w:rPr>
      </w:pPr>
      <w:r>
        <w:rPr>
          <w:sz w:val="24"/>
        </w:rPr>
        <w:t xml:space="preserve">For clients </w:t>
      </w:r>
      <w:r w:rsidRPr="00D83FA4">
        <w:rPr>
          <w:sz w:val="24"/>
        </w:rPr>
        <w:t xml:space="preserve">moving out of state or internationally, </w:t>
      </w:r>
      <w:r w:rsidR="003A161F" w:rsidRPr="00D83FA4">
        <w:rPr>
          <w:sz w:val="24"/>
        </w:rPr>
        <w:t>complet</w:t>
      </w:r>
      <w:r w:rsidRPr="00D83FA4">
        <w:rPr>
          <w:sz w:val="24"/>
        </w:rPr>
        <w:t>e</w:t>
      </w:r>
      <w:r w:rsidR="003A161F" w:rsidRPr="00D83FA4">
        <w:rPr>
          <w:sz w:val="24"/>
        </w:rPr>
        <w:t xml:space="preserve"> an appropriate </w:t>
      </w:r>
      <w:r w:rsidR="00CC6ADF" w:rsidRPr="00D83FA4">
        <w:rPr>
          <w:sz w:val="24"/>
        </w:rPr>
        <w:t xml:space="preserve">referral </w:t>
      </w:r>
      <w:r w:rsidR="00065AE7" w:rsidRPr="00D83FA4">
        <w:rPr>
          <w:sz w:val="24"/>
        </w:rPr>
        <w:t>form and</w:t>
      </w:r>
      <w:r w:rsidRPr="00D83FA4">
        <w:rPr>
          <w:sz w:val="24"/>
        </w:rPr>
        <w:t xml:space="preserve"> fax it to </w:t>
      </w:r>
      <w:r w:rsidR="003A161F" w:rsidRPr="00D83FA4">
        <w:rPr>
          <w:sz w:val="24"/>
        </w:rPr>
        <w:t xml:space="preserve">DDP-tb </w:t>
      </w:r>
      <w:r w:rsidR="00065AE7" w:rsidRPr="00D83FA4">
        <w:rPr>
          <w:sz w:val="24"/>
        </w:rPr>
        <w:t>at 804-371-0248</w:t>
      </w:r>
      <w:r w:rsidR="003A161F" w:rsidRPr="00D83FA4">
        <w:rPr>
          <w:sz w:val="24"/>
        </w:rPr>
        <w:t xml:space="preserve"> for processing.</w:t>
      </w:r>
    </w:p>
    <w:p w:rsidR="00F3501C" w:rsidRPr="004F3A64" w:rsidRDefault="00CC6ADF" w:rsidP="00C56352">
      <w:pPr>
        <w:pStyle w:val="ListParagraph"/>
        <w:numPr>
          <w:ilvl w:val="0"/>
          <w:numId w:val="30"/>
        </w:numPr>
        <w:tabs>
          <w:tab w:val="left" w:pos="1440"/>
        </w:tabs>
        <w:ind w:left="1440"/>
        <w:rPr>
          <w:sz w:val="24"/>
        </w:rPr>
      </w:pPr>
      <w:r w:rsidRPr="004F3A64">
        <w:rPr>
          <w:sz w:val="24"/>
        </w:rPr>
        <w:t xml:space="preserve">For TB cases </w:t>
      </w:r>
      <w:r w:rsidR="004F3A64">
        <w:rPr>
          <w:sz w:val="24"/>
        </w:rPr>
        <w:t>who</w:t>
      </w:r>
      <w:r w:rsidRPr="004F3A64">
        <w:rPr>
          <w:sz w:val="24"/>
        </w:rPr>
        <w:t xml:space="preserve"> remain in the United States, t</w:t>
      </w:r>
      <w:r w:rsidR="006B41EA" w:rsidRPr="004F3A64">
        <w:rPr>
          <w:sz w:val="24"/>
        </w:rPr>
        <w:t>he TB case manager is responsible for periodically contacting the receiving jurisdiction to monitor treatment progress and to obtain final treatment completion information</w:t>
      </w:r>
      <w:r w:rsidRPr="004F3A64">
        <w:rPr>
          <w:sz w:val="24"/>
        </w:rPr>
        <w:t xml:space="preserve">.  </w:t>
      </w:r>
    </w:p>
    <w:p w:rsidR="00F3501C" w:rsidRPr="004F3A64" w:rsidRDefault="006B41EA" w:rsidP="00C56352">
      <w:pPr>
        <w:pStyle w:val="ListParagraph"/>
        <w:numPr>
          <w:ilvl w:val="0"/>
          <w:numId w:val="30"/>
        </w:numPr>
        <w:tabs>
          <w:tab w:val="left" w:pos="1080"/>
        </w:tabs>
        <w:ind w:left="1440"/>
        <w:rPr>
          <w:sz w:val="24"/>
        </w:rPr>
      </w:pPr>
      <w:r w:rsidRPr="004F3A64">
        <w:rPr>
          <w:sz w:val="24"/>
        </w:rPr>
        <w:t xml:space="preserve">The TB case manager is NOT responsible for monitoring treatment progress for </w:t>
      </w:r>
      <w:r w:rsidR="00F3501C" w:rsidRPr="004F3A64">
        <w:rPr>
          <w:sz w:val="24"/>
        </w:rPr>
        <w:t xml:space="preserve">TB cases </w:t>
      </w:r>
      <w:r w:rsidR="00484488" w:rsidRPr="004F3A64">
        <w:rPr>
          <w:sz w:val="24"/>
        </w:rPr>
        <w:t>that</w:t>
      </w:r>
      <w:r w:rsidR="00F3501C" w:rsidRPr="004F3A64">
        <w:rPr>
          <w:sz w:val="24"/>
        </w:rPr>
        <w:t xml:space="preserve"> permanently leave the United States.  </w:t>
      </w:r>
    </w:p>
    <w:p w:rsidR="00104505" w:rsidRDefault="004215B7" w:rsidP="00C56352">
      <w:pPr>
        <w:numPr>
          <w:ilvl w:val="1"/>
          <w:numId w:val="16"/>
        </w:numPr>
        <w:tabs>
          <w:tab w:val="clear" w:pos="2880"/>
          <w:tab w:val="left" w:pos="1080"/>
        </w:tabs>
        <w:ind w:left="1080"/>
        <w:rPr>
          <w:sz w:val="24"/>
        </w:rPr>
      </w:pPr>
      <w:r w:rsidRPr="00D83FA4">
        <w:rPr>
          <w:sz w:val="24"/>
        </w:rPr>
        <w:t xml:space="preserve">For </w:t>
      </w:r>
      <w:r w:rsidR="00CC6ADF" w:rsidRPr="00D83FA4">
        <w:rPr>
          <w:sz w:val="24"/>
        </w:rPr>
        <w:t xml:space="preserve">clients </w:t>
      </w:r>
      <w:r w:rsidR="004F3A64">
        <w:rPr>
          <w:sz w:val="24"/>
        </w:rPr>
        <w:t>who</w:t>
      </w:r>
      <w:r w:rsidR="00CC6ADF" w:rsidRPr="00D83FA4">
        <w:rPr>
          <w:sz w:val="24"/>
        </w:rPr>
        <w:t xml:space="preserve"> </w:t>
      </w:r>
      <w:r w:rsidR="001848CF" w:rsidRPr="00D83FA4">
        <w:rPr>
          <w:sz w:val="24"/>
        </w:rPr>
        <w:t>relocated within</w:t>
      </w:r>
      <w:r w:rsidRPr="00D83FA4">
        <w:rPr>
          <w:sz w:val="24"/>
        </w:rPr>
        <w:t xml:space="preserve"> Virginia, contact the receiving</w:t>
      </w:r>
      <w:r>
        <w:rPr>
          <w:sz w:val="24"/>
        </w:rPr>
        <w:t xml:space="preserve"> local health district directly to assure continuity of care and transfer of appropriate records.</w:t>
      </w:r>
    </w:p>
    <w:p w:rsidR="003A161F" w:rsidRDefault="003A161F" w:rsidP="00C56352">
      <w:pPr>
        <w:numPr>
          <w:ilvl w:val="1"/>
          <w:numId w:val="16"/>
        </w:numPr>
        <w:tabs>
          <w:tab w:val="clear" w:pos="2880"/>
          <w:tab w:val="left" w:pos="1080"/>
        </w:tabs>
        <w:ind w:left="1080"/>
        <w:rPr>
          <w:sz w:val="24"/>
        </w:rPr>
      </w:pPr>
      <w:r>
        <w:rPr>
          <w:sz w:val="24"/>
        </w:rPr>
        <w:t xml:space="preserve">Recommended additional action includes direct contact </w:t>
      </w:r>
      <w:r w:rsidR="004215B7">
        <w:rPr>
          <w:sz w:val="24"/>
        </w:rPr>
        <w:t xml:space="preserve">by the nurse case manager </w:t>
      </w:r>
      <w:r>
        <w:rPr>
          <w:sz w:val="24"/>
        </w:rPr>
        <w:t xml:space="preserve">with receiving jurisdiction unless located outside of the </w:t>
      </w:r>
      <w:smartTag w:uri="urn:schemas-microsoft-com:office:smarttags" w:element="place">
        <w:smartTag w:uri="urn:schemas-microsoft-com:office:smarttags" w:element="country-region">
          <w:r>
            <w:rPr>
              <w:sz w:val="24"/>
            </w:rPr>
            <w:t>United States</w:t>
          </w:r>
        </w:smartTag>
      </w:smartTag>
      <w:r>
        <w:rPr>
          <w:sz w:val="24"/>
        </w:rPr>
        <w:t xml:space="preserve"> and provision of follow-up plan and contact/locator information for new health department to </w:t>
      </w:r>
      <w:r w:rsidR="0021362F">
        <w:rPr>
          <w:sz w:val="24"/>
        </w:rPr>
        <w:t>client</w:t>
      </w:r>
      <w:r>
        <w:rPr>
          <w:sz w:val="24"/>
        </w:rPr>
        <w:t xml:space="preserve">.  </w:t>
      </w:r>
    </w:p>
    <w:p w:rsidR="003A161F" w:rsidRDefault="003A161F" w:rsidP="00C56352">
      <w:pPr>
        <w:numPr>
          <w:ilvl w:val="2"/>
          <w:numId w:val="16"/>
        </w:numPr>
        <w:tabs>
          <w:tab w:val="clear" w:pos="3600"/>
          <w:tab w:val="num" w:pos="720"/>
        </w:tabs>
        <w:ind w:left="720"/>
        <w:rPr>
          <w:sz w:val="24"/>
        </w:rPr>
      </w:pPr>
      <w:r>
        <w:rPr>
          <w:sz w:val="24"/>
        </w:rPr>
        <w:t xml:space="preserve">Monitor for psychosocial issues that may directly impact TB case and make referrals as appropriate.  </w:t>
      </w:r>
    </w:p>
    <w:p w:rsidR="00EC5245" w:rsidRPr="00D83FA4" w:rsidRDefault="00C924C0" w:rsidP="00C56352">
      <w:pPr>
        <w:numPr>
          <w:ilvl w:val="2"/>
          <w:numId w:val="16"/>
        </w:numPr>
        <w:tabs>
          <w:tab w:val="clear" w:pos="3600"/>
          <w:tab w:val="num" w:pos="720"/>
        </w:tabs>
        <w:ind w:left="720"/>
        <w:rPr>
          <w:sz w:val="24"/>
        </w:rPr>
      </w:pPr>
      <w:r>
        <w:rPr>
          <w:sz w:val="24"/>
        </w:rPr>
        <w:lastRenderedPageBreak/>
        <w:t>When TB medications are stopped for any reason such as treatment completion</w:t>
      </w:r>
      <w:r w:rsidR="003334D5">
        <w:rPr>
          <w:sz w:val="24"/>
        </w:rPr>
        <w:t>, determination that the case was not active TB, moved out of country or lost to follow-</w:t>
      </w:r>
      <w:r w:rsidR="003334D5" w:rsidRPr="00D83FA4">
        <w:rPr>
          <w:sz w:val="24"/>
        </w:rPr>
        <w:t xml:space="preserve">up, a </w:t>
      </w:r>
      <w:r w:rsidRPr="00D83FA4">
        <w:rPr>
          <w:sz w:val="24"/>
        </w:rPr>
        <w:t>TB Case C</w:t>
      </w:r>
      <w:r w:rsidR="008E3FFD" w:rsidRPr="00D83FA4">
        <w:rPr>
          <w:sz w:val="24"/>
        </w:rPr>
        <w:t>losure</w:t>
      </w:r>
      <w:r w:rsidRPr="00D83FA4">
        <w:rPr>
          <w:sz w:val="24"/>
        </w:rPr>
        <w:t xml:space="preserve"> form</w:t>
      </w:r>
      <w:r w:rsidR="00EC5245" w:rsidRPr="00D83FA4">
        <w:rPr>
          <w:sz w:val="24"/>
        </w:rPr>
        <w:t xml:space="preserve"> </w:t>
      </w:r>
      <w:r w:rsidR="003334D5" w:rsidRPr="00D83FA4">
        <w:rPr>
          <w:sz w:val="24"/>
        </w:rPr>
        <w:t xml:space="preserve">should be </w:t>
      </w:r>
      <w:r w:rsidR="00E84C9B" w:rsidRPr="00D83FA4">
        <w:rPr>
          <w:sz w:val="24"/>
        </w:rPr>
        <w:t xml:space="preserve">fully </w:t>
      </w:r>
      <w:r w:rsidR="003334D5" w:rsidRPr="00D83FA4">
        <w:rPr>
          <w:sz w:val="24"/>
        </w:rPr>
        <w:t xml:space="preserve">completed.  </w:t>
      </w:r>
      <w:r w:rsidR="00E84C9B" w:rsidRPr="00D83FA4">
        <w:rPr>
          <w:sz w:val="24"/>
        </w:rPr>
        <w:t xml:space="preserve">Information on DOT doses must also be included on the TB Case Closure form.  </w:t>
      </w:r>
      <w:r w:rsidR="003334D5" w:rsidRPr="00D83FA4">
        <w:rPr>
          <w:sz w:val="24"/>
        </w:rPr>
        <w:t xml:space="preserve">The form should be faxed within </w:t>
      </w:r>
      <w:r w:rsidR="004F3A64">
        <w:rPr>
          <w:sz w:val="24"/>
        </w:rPr>
        <w:t>seven (</w:t>
      </w:r>
      <w:r w:rsidR="003334D5" w:rsidRPr="00D83FA4">
        <w:rPr>
          <w:sz w:val="24"/>
        </w:rPr>
        <w:t>7</w:t>
      </w:r>
      <w:r w:rsidR="004F3A64">
        <w:rPr>
          <w:sz w:val="24"/>
        </w:rPr>
        <w:t>)</w:t>
      </w:r>
      <w:r w:rsidR="003334D5" w:rsidRPr="00D83FA4">
        <w:rPr>
          <w:sz w:val="24"/>
        </w:rPr>
        <w:t xml:space="preserve"> days </w:t>
      </w:r>
      <w:r w:rsidR="00EC5245" w:rsidRPr="00D83FA4">
        <w:rPr>
          <w:sz w:val="24"/>
        </w:rPr>
        <w:t>to the TB Program at 804-371-0248.</w:t>
      </w:r>
    </w:p>
    <w:p w:rsidR="00E90AFD" w:rsidRDefault="00E90AFD" w:rsidP="00C56352">
      <w:pPr>
        <w:numPr>
          <w:ilvl w:val="2"/>
          <w:numId w:val="16"/>
        </w:numPr>
        <w:tabs>
          <w:tab w:val="clear" w:pos="3600"/>
          <w:tab w:val="num" w:pos="720"/>
        </w:tabs>
        <w:ind w:left="720"/>
        <w:rPr>
          <w:sz w:val="24"/>
        </w:rPr>
      </w:pPr>
      <w:r w:rsidRPr="00D83FA4">
        <w:rPr>
          <w:sz w:val="24"/>
        </w:rPr>
        <w:t xml:space="preserve">If the client is on a regimen that does not include a rifamycin (rifampin, </w:t>
      </w:r>
      <w:r w:rsidR="00D83FA4">
        <w:rPr>
          <w:sz w:val="24"/>
        </w:rPr>
        <w:t>rifabutin</w:t>
      </w:r>
      <w:r w:rsidRPr="00D83FA4">
        <w:rPr>
          <w:sz w:val="24"/>
        </w:rPr>
        <w:t xml:space="preserve">, </w:t>
      </w:r>
      <w:r w:rsidR="00CC6ADF" w:rsidRPr="00D83FA4">
        <w:rPr>
          <w:sz w:val="24"/>
        </w:rPr>
        <w:t>r</w:t>
      </w:r>
      <w:r w:rsidRPr="00D83FA4">
        <w:rPr>
          <w:sz w:val="24"/>
        </w:rPr>
        <w:t>ifapentin</w:t>
      </w:r>
      <w:r w:rsidR="00CC6ADF" w:rsidRPr="00D83FA4">
        <w:rPr>
          <w:sz w:val="24"/>
        </w:rPr>
        <w:t>e</w:t>
      </w:r>
      <w:r w:rsidRPr="00D83FA4">
        <w:rPr>
          <w:sz w:val="24"/>
        </w:rPr>
        <w:t>)</w:t>
      </w:r>
      <w:r w:rsidR="004F3A64">
        <w:rPr>
          <w:sz w:val="24"/>
        </w:rPr>
        <w:t>,</w:t>
      </w:r>
      <w:r w:rsidRPr="00D83FA4">
        <w:rPr>
          <w:sz w:val="24"/>
        </w:rPr>
        <w:t xml:space="preserve"> the TB regimen </w:t>
      </w:r>
      <w:r w:rsidR="00CC6ADF" w:rsidRPr="00D83FA4">
        <w:rPr>
          <w:sz w:val="24"/>
        </w:rPr>
        <w:t>cannot</w:t>
      </w:r>
      <w:r w:rsidRPr="00D83FA4">
        <w:rPr>
          <w:sz w:val="24"/>
        </w:rPr>
        <w:t xml:space="preserve"> be stopped until reviewed by a Virginia TB Medical Consultant</w:t>
      </w:r>
      <w:r w:rsidR="006E205D" w:rsidRPr="00D83FA4">
        <w:rPr>
          <w:sz w:val="24"/>
        </w:rPr>
        <w:t xml:space="preserve"> and DDP-tb</w:t>
      </w:r>
      <w:r w:rsidR="00CC6ADF" w:rsidRPr="00D83FA4">
        <w:rPr>
          <w:sz w:val="24"/>
        </w:rPr>
        <w:t xml:space="preserve">. </w:t>
      </w:r>
    </w:p>
    <w:p w:rsidR="004803B7" w:rsidRPr="00D83FA4" w:rsidRDefault="004803B7" w:rsidP="004803B7">
      <w:pPr>
        <w:ind w:left="1080"/>
        <w:rPr>
          <w:sz w:val="24"/>
        </w:rPr>
      </w:pPr>
    </w:p>
    <w:p w:rsidR="001D3017" w:rsidRPr="00AB0792" w:rsidRDefault="00AB0792" w:rsidP="001848CF">
      <w:pPr>
        <w:tabs>
          <w:tab w:val="left" w:pos="720"/>
        </w:tabs>
        <w:rPr>
          <w:b/>
          <w:i/>
          <w:sz w:val="24"/>
        </w:rPr>
      </w:pPr>
      <w:r w:rsidRPr="00AB0792">
        <w:rPr>
          <w:b/>
          <w:i/>
          <w:sz w:val="24"/>
        </w:rPr>
        <w:t>Recordkeeping:</w:t>
      </w:r>
    </w:p>
    <w:p w:rsidR="00AB0792" w:rsidRDefault="001D3017" w:rsidP="00AB0792">
      <w:pPr>
        <w:numPr>
          <w:ilvl w:val="0"/>
          <w:numId w:val="32"/>
        </w:numPr>
        <w:tabs>
          <w:tab w:val="left" w:pos="360"/>
        </w:tabs>
        <w:ind w:left="0" w:firstLine="0"/>
        <w:rPr>
          <w:sz w:val="24"/>
        </w:rPr>
      </w:pPr>
      <w:r w:rsidRPr="004F3A64">
        <w:rPr>
          <w:sz w:val="24"/>
        </w:rPr>
        <w:t xml:space="preserve">A </w:t>
      </w:r>
      <w:r w:rsidR="00101B16" w:rsidRPr="004F3A64">
        <w:rPr>
          <w:sz w:val="24"/>
        </w:rPr>
        <w:t xml:space="preserve">client </w:t>
      </w:r>
      <w:r w:rsidRPr="004F3A64">
        <w:rPr>
          <w:sz w:val="24"/>
        </w:rPr>
        <w:t>record is needed for all encounters with the TB program</w:t>
      </w:r>
      <w:r w:rsidR="004F3A64" w:rsidRPr="004F3A64">
        <w:rPr>
          <w:sz w:val="24"/>
        </w:rPr>
        <w:t xml:space="preserve">. </w:t>
      </w:r>
      <w:r w:rsidR="004F3A64">
        <w:rPr>
          <w:sz w:val="24"/>
        </w:rPr>
        <w:t>A</w:t>
      </w:r>
      <w:r w:rsidR="002675C9" w:rsidRPr="004F3A64">
        <w:rPr>
          <w:sz w:val="24"/>
        </w:rPr>
        <w:t xml:space="preserve"> TB Risk Assessment </w:t>
      </w:r>
      <w:r w:rsidR="00AB0792">
        <w:rPr>
          <w:sz w:val="24"/>
        </w:rPr>
        <w:t xml:space="preserve"> </w:t>
      </w:r>
    </w:p>
    <w:p w:rsidR="00AB0792" w:rsidRDefault="00AB0792" w:rsidP="00AB0792">
      <w:pPr>
        <w:tabs>
          <w:tab w:val="left" w:pos="360"/>
        </w:tabs>
        <w:rPr>
          <w:sz w:val="24"/>
        </w:rPr>
      </w:pPr>
      <w:r>
        <w:rPr>
          <w:sz w:val="24"/>
        </w:rPr>
        <w:tab/>
      </w:r>
      <w:r w:rsidR="002675C9" w:rsidRPr="004F3A64">
        <w:rPr>
          <w:sz w:val="24"/>
        </w:rPr>
        <w:t>form or Contact Investigation form alone may be appropriate for some clients.</w:t>
      </w:r>
    </w:p>
    <w:p w:rsidR="002675C9" w:rsidRPr="00AB0792" w:rsidRDefault="002675C9" w:rsidP="00AB0792">
      <w:pPr>
        <w:pStyle w:val="ListParagraph"/>
        <w:numPr>
          <w:ilvl w:val="0"/>
          <w:numId w:val="32"/>
        </w:numPr>
        <w:tabs>
          <w:tab w:val="left" w:pos="0"/>
          <w:tab w:val="left" w:pos="360"/>
        </w:tabs>
        <w:ind w:left="360"/>
        <w:rPr>
          <w:sz w:val="24"/>
        </w:rPr>
      </w:pPr>
      <w:r w:rsidRPr="00AB0792">
        <w:rPr>
          <w:sz w:val="24"/>
        </w:rPr>
        <w:t xml:space="preserve">Contact investigation forms and documentation should be filed in a separate prong folder adjacent to the </w:t>
      </w:r>
      <w:r w:rsidR="003C38C7" w:rsidRPr="00AB0792">
        <w:rPr>
          <w:sz w:val="24"/>
        </w:rPr>
        <w:t>client</w:t>
      </w:r>
      <w:r w:rsidRPr="00AB0792">
        <w:rPr>
          <w:sz w:val="24"/>
        </w:rPr>
        <w:t xml:space="preserve"> record.  The folder should be labeled “Contacts of [</w:t>
      </w:r>
      <w:r w:rsidRPr="00AB0792">
        <w:rPr>
          <w:i/>
          <w:sz w:val="24"/>
        </w:rPr>
        <w:t>Case Name</w:t>
      </w:r>
      <w:r w:rsidRPr="00AB0792">
        <w:rPr>
          <w:sz w:val="24"/>
        </w:rPr>
        <w:t xml:space="preserve">].”  </w:t>
      </w:r>
    </w:p>
    <w:p w:rsidR="007B3C51" w:rsidRPr="004F3A64" w:rsidRDefault="00104505" w:rsidP="00AB0792">
      <w:pPr>
        <w:pStyle w:val="ListParagraph"/>
        <w:numPr>
          <w:ilvl w:val="0"/>
          <w:numId w:val="32"/>
        </w:numPr>
        <w:tabs>
          <w:tab w:val="left" w:pos="0"/>
        </w:tabs>
        <w:ind w:left="360"/>
        <w:rPr>
          <w:sz w:val="24"/>
        </w:rPr>
      </w:pPr>
      <w:r w:rsidRPr="004F3A64">
        <w:rPr>
          <w:sz w:val="24"/>
        </w:rPr>
        <w:t>A</w:t>
      </w:r>
      <w:r w:rsidR="00E90AFD" w:rsidRPr="004F3A64">
        <w:rPr>
          <w:sz w:val="24"/>
        </w:rPr>
        <w:t xml:space="preserve"> TB R</w:t>
      </w:r>
      <w:r w:rsidRPr="004F3A64">
        <w:rPr>
          <w:sz w:val="24"/>
        </w:rPr>
        <w:t xml:space="preserve">isk Assessment form or Contact Investigation form </w:t>
      </w:r>
      <w:r w:rsidR="00E90AFD" w:rsidRPr="004F3A64">
        <w:rPr>
          <w:sz w:val="24"/>
        </w:rPr>
        <w:t xml:space="preserve">alone </w:t>
      </w:r>
      <w:r w:rsidRPr="004F3A64">
        <w:rPr>
          <w:sz w:val="24"/>
        </w:rPr>
        <w:t>may be appropriate for some clients.</w:t>
      </w:r>
      <w:r w:rsidR="004803B7" w:rsidRPr="004F3A64">
        <w:rPr>
          <w:sz w:val="24"/>
        </w:rPr>
        <w:t xml:space="preserve">  </w:t>
      </w:r>
      <w:r w:rsidR="00101B16" w:rsidRPr="004F3A64">
        <w:rPr>
          <w:sz w:val="24"/>
        </w:rPr>
        <w:t xml:space="preserve">Only a </w:t>
      </w:r>
      <w:r w:rsidR="007B3C51" w:rsidRPr="004F3A64">
        <w:rPr>
          <w:sz w:val="24"/>
        </w:rPr>
        <w:t xml:space="preserve">summary document detailing the findings of the contact investigation should be placed in the case record.  </w:t>
      </w:r>
      <w:r w:rsidR="00101B16" w:rsidRPr="004F3A64">
        <w:rPr>
          <w:sz w:val="24"/>
        </w:rPr>
        <w:t xml:space="preserve">Contact investigation records containing contact names, addresses and other </w:t>
      </w:r>
      <w:r w:rsidR="006F54C5" w:rsidRPr="004F3A64">
        <w:rPr>
          <w:sz w:val="24"/>
        </w:rPr>
        <w:t>HIPAA</w:t>
      </w:r>
      <w:r w:rsidR="00101B16" w:rsidRPr="004F3A64">
        <w:rPr>
          <w:sz w:val="24"/>
        </w:rPr>
        <w:t xml:space="preserve"> protected information should be stored elsewhere.</w:t>
      </w:r>
    </w:p>
    <w:p w:rsidR="00A74A95" w:rsidRDefault="00A74A95" w:rsidP="006E6895">
      <w:pPr>
        <w:numPr>
          <w:ilvl w:val="0"/>
          <w:numId w:val="18"/>
        </w:numPr>
        <w:tabs>
          <w:tab w:val="clear" w:pos="720"/>
          <w:tab w:val="left" w:pos="360"/>
        </w:tabs>
        <w:rPr>
          <w:sz w:val="24"/>
        </w:rPr>
      </w:pPr>
      <w:r>
        <w:rPr>
          <w:sz w:val="24"/>
        </w:rPr>
        <w:t>A case management record is needed for:</w:t>
      </w:r>
    </w:p>
    <w:p w:rsidR="00104505" w:rsidRDefault="00A74A95" w:rsidP="006E6895">
      <w:pPr>
        <w:numPr>
          <w:ilvl w:val="2"/>
          <w:numId w:val="18"/>
        </w:numPr>
        <w:tabs>
          <w:tab w:val="num" w:pos="1080"/>
        </w:tabs>
        <w:ind w:left="1440" w:hanging="720"/>
        <w:rPr>
          <w:sz w:val="24"/>
        </w:rPr>
      </w:pPr>
      <w:r>
        <w:rPr>
          <w:sz w:val="24"/>
        </w:rPr>
        <w:t>All cases – regardless of source of care</w:t>
      </w:r>
    </w:p>
    <w:p w:rsidR="00104505" w:rsidRDefault="00A74A95" w:rsidP="006E6895">
      <w:pPr>
        <w:numPr>
          <w:ilvl w:val="2"/>
          <w:numId w:val="18"/>
        </w:numPr>
        <w:tabs>
          <w:tab w:val="num" w:pos="1080"/>
        </w:tabs>
        <w:ind w:left="1440" w:hanging="720"/>
        <w:rPr>
          <w:sz w:val="24"/>
        </w:rPr>
      </w:pPr>
      <w:r>
        <w:rPr>
          <w:sz w:val="24"/>
        </w:rPr>
        <w:t xml:space="preserve">All </w:t>
      </w:r>
      <w:r w:rsidR="0021362F">
        <w:rPr>
          <w:sz w:val="24"/>
        </w:rPr>
        <w:t>client</w:t>
      </w:r>
      <w:r>
        <w:rPr>
          <w:sz w:val="24"/>
        </w:rPr>
        <w:t>s</w:t>
      </w:r>
      <w:r w:rsidR="00EE04DA">
        <w:rPr>
          <w:sz w:val="24"/>
        </w:rPr>
        <w:t xml:space="preserve"> who meet one or more of the following criteria</w:t>
      </w:r>
    </w:p>
    <w:p w:rsidR="00104505" w:rsidRDefault="00A74A95" w:rsidP="006E6895">
      <w:pPr>
        <w:numPr>
          <w:ilvl w:val="3"/>
          <w:numId w:val="18"/>
        </w:numPr>
        <w:tabs>
          <w:tab w:val="num" w:pos="1440"/>
        </w:tabs>
        <w:ind w:left="1800" w:hanging="720"/>
        <w:rPr>
          <w:sz w:val="24"/>
        </w:rPr>
      </w:pPr>
      <w:r>
        <w:rPr>
          <w:sz w:val="24"/>
        </w:rPr>
        <w:t>Referred for chest x-ray</w:t>
      </w:r>
    </w:p>
    <w:p w:rsidR="00104505" w:rsidRDefault="00A74A95" w:rsidP="006E6895">
      <w:pPr>
        <w:numPr>
          <w:ilvl w:val="3"/>
          <w:numId w:val="18"/>
        </w:numPr>
        <w:tabs>
          <w:tab w:val="num" w:pos="1440"/>
        </w:tabs>
        <w:ind w:left="1800" w:hanging="720"/>
        <w:rPr>
          <w:sz w:val="24"/>
        </w:rPr>
      </w:pPr>
      <w:r>
        <w:rPr>
          <w:sz w:val="24"/>
        </w:rPr>
        <w:t>Sputum collected</w:t>
      </w:r>
    </w:p>
    <w:p w:rsidR="00AA73B3" w:rsidRDefault="00AA73B3" w:rsidP="006E6895">
      <w:pPr>
        <w:numPr>
          <w:ilvl w:val="3"/>
          <w:numId w:val="18"/>
        </w:numPr>
        <w:tabs>
          <w:tab w:val="num" w:pos="1440"/>
        </w:tabs>
        <w:ind w:left="1440"/>
        <w:rPr>
          <w:sz w:val="24"/>
        </w:rPr>
      </w:pPr>
      <w:r>
        <w:rPr>
          <w:sz w:val="24"/>
        </w:rPr>
        <w:t>Identified as a suspect or active case of TB disease regardless of the source of medical care</w:t>
      </w:r>
      <w:r w:rsidR="00E90AFD">
        <w:rPr>
          <w:sz w:val="24"/>
        </w:rPr>
        <w:t xml:space="preserve"> or site of disease.</w:t>
      </w:r>
    </w:p>
    <w:p w:rsidR="00AA73B3" w:rsidRDefault="00AA73B3" w:rsidP="006E6895">
      <w:pPr>
        <w:numPr>
          <w:ilvl w:val="3"/>
          <w:numId w:val="18"/>
        </w:numPr>
        <w:tabs>
          <w:tab w:val="num" w:pos="1440"/>
        </w:tabs>
        <w:ind w:left="1440"/>
        <w:rPr>
          <w:sz w:val="24"/>
        </w:rPr>
      </w:pPr>
      <w:r>
        <w:rPr>
          <w:sz w:val="24"/>
        </w:rPr>
        <w:t xml:space="preserve">Recommended for treatment for LTBI as a contact to an active case regardless of the source of medical care.  The record should contain final treatment completion outcome.  </w:t>
      </w:r>
    </w:p>
    <w:p w:rsidR="001630B6" w:rsidRPr="001630B6" w:rsidRDefault="00A74A95" w:rsidP="006E6895">
      <w:pPr>
        <w:numPr>
          <w:ilvl w:val="3"/>
          <w:numId w:val="18"/>
        </w:numPr>
        <w:tabs>
          <w:tab w:val="num" w:pos="1440"/>
        </w:tabs>
        <w:ind w:left="1440"/>
        <w:rPr>
          <w:sz w:val="24"/>
        </w:rPr>
      </w:pPr>
      <w:r>
        <w:rPr>
          <w:sz w:val="24"/>
        </w:rPr>
        <w:t>Recommended for treatment for LTBI</w:t>
      </w:r>
      <w:r w:rsidR="00AA73B3">
        <w:rPr>
          <w:sz w:val="24"/>
        </w:rPr>
        <w:t xml:space="preserve"> as a reactor</w:t>
      </w:r>
      <w:r w:rsidR="00F00B3C">
        <w:rPr>
          <w:sz w:val="24"/>
        </w:rPr>
        <w:t xml:space="preserve"> or convertor </w:t>
      </w:r>
      <w:r w:rsidR="00AA73B3">
        <w:rPr>
          <w:sz w:val="24"/>
        </w:rPr>
        <w:t>by the local health department</w:t>
      </w:r>
    </w:p>
    <w:p w:rsidR="00101B16" w:rsidRPr="00D83FA4" w:rsidRDefault="00101B16" w:rsidP="006E6895">
      <w:pPr>
        <w:numPr>
          <w:ilvl w:val="4"/>
          <w:numId w:val="18"/>
        </w:numPr>
        <w:tabs>
          <w:tab w:val="left" w:pos="720"/>
        </w:tabs>
        <w:ind w:left="720"/>
        <w:rPr>
          <w:sz w:val="24"/>
        </w:rPr>
      </w:pPr>
      <w:r w:rsidRPr="00D83FA4">
        <w:rPr>
          <w:sz w:val="24"/>
        </w:rPr>
        <w:lastRenderedPageBreak/>
        <w:t>An appropriate TB Service plan should</w:t>
      </w:r>
      <w:r w:rsidR="00AA73B3" w:rsidRPr="00D83FA4">
        <w:rPr>
          <w:sz w:val="24"/>
        </w:rPr>
        <w:t xml:space="preserve"> </w:t>
      </w:r>
      <w:r w:rsidRPr="00D83FA4">
        <w:rPr>
          <w:sz w:val="24"/>
        </w:rPr>
        <w:t>be included in all TB records.  This document can be tailored to each individual client’s needs and should be updated during the course of care.</w:t>
      </w:r>
    </w:p>
    <w:p w:rsidR="004D2714" w:rsidRPr="001848CF" w:rsidRDefault="00A74A95" w:rsidP="006E6895">
      <w:pPr>
        <w:numPr>
          <w:ilvl w:val="4"/>
          <w:numId w:val="18"/>
        </w:numPr>
        <w:tabs>
          <w:tab w:val="left" w:pos="720"/>
        </w:tabs>
        <w:ind w:left="720"/>
        <w:rPr>
          <w:sz w:val="24"/>
        </w:rPr>
      </w:pPr>
      <w:r w:rsidRPr="00D83FA4">
        <w:rPr>
          <w:sz w:val="24"/>
        </w:rPr>
        <w:t>Document</w:t>
      </w:r>
      <w:r w:rsidR="00BA2F4D" w:rsidRPr="00D83FA4">
        <w:rPr>
          <w:sz w:val="24"/>
        </w:rPr>
        <w:t>at</w:t>
      </w:r>
      <w:r w:rsidR="00F7653F" w:rsidRPr="00D83FA4">
        <w:rPr>
          <w:sz w:val="24"/>
        </w:rPr>
        <w:t>ion</w:t>
      </w:r>
      <w:r w:rsidRPr="00D83FA4">
        <w:rPr>
          <w:sz w:val="24"/>
        </w:rPr>
        <w:t xml:space="preserve"> by Exception chart forms are not appropriate for inclusion in the TB case management record.</w:t>
      </w:r>
      <w:r w:rsidR="00CC6ADF" w:rsidRPr="00D83FA4">
        <w:rPr>
          <w:sz w:val="24"/>
        </w:rPr>
        <w:t xml:space="preserve">  Standard VDH TB Control record forms should be used in all classes of TB client records. </w:t>
      </w:r>
      <w:r w:rsidR="004D2714" w:rsidRPr="001848CF">
        <w:rPr>
          <w:sz w:val="24"/>
        </w:rPr>
        <w:t xml:space="preserve">Refer to DDP-tb guidelines for </w:t>
      </w:r>
      <w:r w:rsidR="002C64CA" w:rsidRPr="001848CF">
        <w:rPr>
          <w:sz w:val="24"/>
        </w:rPr>
        <w:t>“Use of the TB Case Management R</w:t>
      </w:r>
      <w:r w:rsidR="004D2714" w:rsidRPr="001848CF">
        <w:rPr>
          <w:sz w:val="24"/>
        </w:rPr>
        <w:t xml:space="preserve">ecord.  Case records and records for suspects on a trial course of treatment for presumed active disease should be filed in a </w:t>
      </w:r>
      <w:r w:rsidR="004F3A64">
        <w:rPr>
          <w:sz w:val="24"/>
        </w:rPr>
        <w:t>six (</w:t>
      </w:r>
      <w:r w:rsidR="004D2714" w:rsidRPr="001848CF">
        <w:rPr>
          <w:sz w:val="24"/>
        </w:rPr>
        <w:t>6</w:t>
      </w:r>
      <w:r w:rsidR="004F3A64">
        <w:rPr>
          <w:sz w:val="24"/>
        </w:rPr>
        <w:t>)</w:t>
      </w:r>
      <w:r w:rsidR="004D2714" w:rsidRPr="001848CF">
        <w:rPr>
          <w:sz w:val="24"/>
        </w:rPr>
        <w:t xml:space="preserve">-prong folder.  A folder </w:t>
      </w:r>
      <w:r w:rsidR="00AA73B3" w:rsidRPr="001848CF">
        <w:rPr>
          <w:sz w:val="24"/>
        </w:rPr>
        <w:t xml:space="preserve">with fewer sections </w:t>
      </w:r>
      <w:r w:rsidR="004D2714" w:rsidRPr="001848CF">
        <w:rPr>
          <w:sz w:val="24"/>
        </w:rPr>
        <w:t>may be used for other records.</w:t>
      </w:r>
    </w:p>
    <w:p w:rsidR="00F3501C" w:rsidRDefault="00FD4099" w:rsidP="006E6895">
      <w:pPr>
        <w:numPr>
          <w:ilvl w:val="4"/>
          <w:numId w:val="18"/>
        </w:numPr>
        <w:tabs>
          <w:tab w:val="left" w:pos="720"/>
        </w:tabs>
        <w:ind w:left="720"/>
        <w:rPr>
          <w:sz w:val="24"/>
        </w:rPr>
      </w:pPr>
      <w:r>
        <w:rPr>
          <w:sz w:val="24"/>
          <w:szCs w:val="24"/>
        </w:rPr>
        <w:t xml:space="preserve">VDH TB Control record forms, </w:t>
      </w:r>
      <w:r w:rsidR="00B54CF5" w:rsidRPr="00F3501C">
        <w:rPr>
          <w:sz w:val="24"/>
        </w:rPr>
        <w:t>test results and other medical records should be filed in the client record according to agency or local district guidelines for assembling client records</w:t>
      </w:r>
      <w:r w:rsidR="00F3501C" w:rsidRPr="00F3501C">
        <w:rPr>
          <w:sz w:val="24"/>
        </w:rPr>
        <w:t>, but in such a way that bacteriology, blood and radiography results are filed together in orderly fashion to facilitate ongoing monitoring.</w:t>
      </w:r>
      <w:r w:rsidR="001630B6">
        <w:rPr>
          <w:sz w:val="24"/>
        </w:rPr>
        <w:t xml:space="preserve"> </w:t>
      </w:r>
    </w:p>
    <w:p w:rsidR="00B54CF5" w:rsidRPr="00F3501C" w:rsidRDefault="00F3501C" w:rsidP="006E6895">
      <w:pPr>
        <w:numPr>
          <w:ilvl w:val="4"/>
          <w:numId w:val="18"/>
        </w:numPr>
        <w:tabs>
          <w:tab w:val="left" w:pos="720"/>
        </w:tabs>
        <w:ind w:left="720"/>
        <w:rPr>
          <w:sz w:val="24"/>
        </w:rPr>
      </w:pPr>
      <w:r>
        <w:rPr>
          <w:sz w:val="24"/>
        </w:rPr>
        <w:t xml:space="preserve">Directly Observed Therapy (DOT) logs may be maintained in a separate folder to facilitate prompt documentation for the current month only. At the end of each month, the DOT log and any progress notes should be filed appropriately in the client record.  </w:t>
      </w:r>
      <w:r w:rsidRPr="00F3501C">
        <w:rPr>
          <w:sz w:val="24"/>
        </w:rPr>
        <w:t xml:space="preserve">  </w:t>
      </w:r>
    </w:p>
    <w:p w:rsidR="00001A5A" w:rsidRDefault="00001A5A" w:rsidP="001A5571">
      <w:pPr>
        <w:tabs>
          <w:tab w:val="left" w:pos="1335"/>
        </w:tabs>
        <w:rPr>
          <w:b/>
          <w:sz w:val="24"/>
        </w:rPr>
      </w:pPr>
    </w:p>
    <w:p w:rsidR="009C5E99" w:rsidRDefault="009C5E99" w:rsidP="001A5571">
      <w:pPr>
        <w:tabs>
          <w:tab w:val="left" w:pos="1335"/>
        </w:tabs>
        <w:rPr>
          <w:b/>
          <w:sz w:val="24"/>
        </w:rPr>
      </w:pPr>
    </w:p>
    <w:p w:rsidR="00CD3187" w:rsidRDefault="00CD3187" w:rsidP="001A5571">
      <w:pPr>
        <w:tabs>
          <w:tab w:val="left" w:pos="1335"/>
        </w:tabs>
        <w:rPr>
          <w:b/>
          <w:sz w:val="24"/>
        </w:rPr>
      </w:pPr>
    </w:p>
    <w:p w:rsidR="001A5571" w:rsidRDefault="001A5571" w:rsidP="001A5571">
      <w:pPr>
        <w:tabs>
          <w:tab w:val="left" w:pos="1335"/>
        </w:tabs>
        <w:rPr>
          <w:b/>
          <w:sz w:val="24"/>
        </w:rPr>
      </w:pPr>
      <w:r>
        <w:rPr>
          <w:b/>
          <w:sz w:val="24"/>
        </w:rPr>
        <w:t>EVIDENCE BASE:</w:t>
      </w:r>
    </w:p>
    <w:p w:rsidR="009C5E99" w:rsidRDefault="009C5E99" w:rsidP="001A5571">
      <w:pPr>
        <w:tabs>
          <w:tab w:val="left" w:pos="1335"/>
        </w:tabs>
        <w:rPr>
          <w:b/>
          <w:sz w:val="24"/>
        </w:rPr>
      </w:pPr>
    </w:p>
    <w:p w:rsidR="009C5E99" w:rsidRDefault="006F0757" w:rsidP="004803B7">
      <w:pPr>
        <w:tabs>
          <w:tab w:val="left" w:pos="1335"/>
        </w:tabs>
        <w:rPr>
          <w:sz w:val="24"/>
          <w:szCs w:val="24"/>
        </w:rPr>
      </w:pPr>
      <w:r w:rsidRPr="004803B7">
        <w:rPr>
          <w:sz w:val="24"/>
          <w:szCs w:val="24"/>
          <w:u w:val="single"/>
        </w:rPr>
        <w:t>Controlling Tuberculosis in the United States.</w:t>
      </w:r>
      <w:r w:rsidRPr="004803B7">
        <w:rPr>
          <w:sz w:val="24"/>
          <w:szCs w:val="24"/>
        </w:rPr>
        <w:t xml:space="preserve">  Centers for Disease Control and Prevention.  </w:t>
      </w:r>
    </w:p>
    <w:p w:rsidR="006F0757" w:rsidRPr="004803B7" w:rsidRDefault="006F0757" w:rsidP="006F3099">
      <w:pPr>
        <w:tabs>
          <w:tab w:val="left" w:pos="900"/>
          <w:tab w:val="left" w:pos="1335"/>
        </w:tabs>
        <w:ind w:left="900"/>
        <w:rPr>
          <w:sz w:val="24"/>
          <w:szCs w:val="24"/>
          <w:lang w:val="es-ES"/>
        </w:rPr>
      </w:pPr>
      <w:r w:rsidRPr="004803B7">
        <w:rPr>
          <w:sz w:val="24"/>
          <w:szCs w:val="24"/>
          <w:lang w:val="es-ES"/>
        </w:rPr>
        <w:t>MMWR 2005;</w:t>
      </w:r>
      <w:r w:rsidR="006F54C5" w:rsidRPr="004803B7">
        <w:rPr>
          <w:sz w:val="24"/>
          <w:szCs w:val="24"/>
          <w:lang w:val="es-ES"/>
        </w:rPr>
        <w:t xml:space="preserve"> </w:t>
      </w:r>
      <w:r w:rsidRPr="004803B7">
        <w:rPr>
          <w:sz w:val="24"/>
          <w:szCs w:val="24"/>
          <w:lang w:val="es-ES"/>
        </w:rPr>
        <w:t>54</w:t>
      </w:r>
      <w:r w:rsidR="006F54C5" w:rsidRPr="004803B7">
        <w:rPr>
          <w:sz w:val="24"/>
          <w:szCs w:val="24"/>
          <w:lang w:val="es-ES"/>
        </w:rPr>
        <w:t xml:space="preserve"> </w:t>
      </w:r>
      <w:r w:rsidRPr="004803B7">
        <w:rPr>
          <w:sz w:val="24"/>
          <w:szCs w:val="24"/>
          <w:lang w:val="es-ES"/>
        </w:rPr>
        <w:t xml:space="preserve">(No. RR-12). </w:t>
      </w:r>
      <w:r w:rsidR="004803B7">
        <w:rPr>
          <w:sz w:val="24"/>
          <w:szCs w:val="24"/>
          <w:lang w:val="es-ES"/>
        </w:rPr>
        <w:t xml:space="preserve"> </w:t>
      </w:r>
      <w:r w:rsidR="00053013" w:rsidRPr="004803B7">
        <w:rPr>
          <w:sz w:val="24"/>
          <w:szCs w:val="24"/>
          <w:lang w:val="es-ES"/>
        </w:rPr>
        <w:t xml:space="preserve">Available at </w:t>
      </w:r>
      <w:hyperlink r:id="rId9" w:history="1">
        <w:r w:rsidRPr="004803B7">
          <w:rPr>
            <w:rStyle w:val="Hyperlink"/>
            <w:color w:val="auto"/>
            <w:sz w:val="24"/>
            <w:szCs w:val="24"/>
            <w:u w:val="none"/>
            <w:lang w:val="es-ES"/>
          </w:rPr>
          <w:t>http://www.cdc.gov/mmwr/preview/mmwrhtml/rr5412a1.htm</w:t>
        </w:r>
      </w:hyperlink>
      <w:r w:rsidR="00065AE7">
        <w:t xml:space="preserve"> </w:t>
      </w:r>
    </w:p>
    <w:p w:rsidR="006F0757" w:rsidRDefault="006F0757" w:rsidP="00104505">
      <w:pPr>
        <w:tabs>
          <w:tab w:val="left" w:pos="1335"/>
        </w:tabs>
        <w:ind w:left="720" w:hanging="720"/>
        <w:rPr>
          <w:i/>
          <w:iCs/>
          <w:sz w:val="24"/>
          <w:szCs w:val="24"/>
        </w:rPr>
      </w:pPr>
    </w:p>
    <w:p w:rsidR="001A5571" w:rsidRDefault="004524D1" w:rsidP="008C09A9">
      <w:pPr>
        <w:tabs>
          <w:tab w:val="left" w:pos="1335"/>
        </w:tabs>
        <w:ind w:left="900" w:hanging="900"/>
        <w:rPr>
          <w:sz w:val="24"/>
          <w:szCs w:val="24"/>
        </w:rPr>
      </w:pPr>
      <w:r w:rsidRPr="004524D1">
        <w:rPr>
          <w:i/>
          <w:iCs/>
          <w:sz w:val="24"/>
          <w:szCs w:val="24"/>
        </w:rPr>
        <w:t>Code of Virginia</w:t>
      </w:r>
      <w:r w:rsidRPr="004524D1">
        <w:rPr>
          <w:sz w:val="24"/>
          <w:szCs w:val="24"/>
        </w:rPr>
        <w:t xml:space="preserve"> (§ 32.1-50)</w:t>
      </w:r>
      <w:r>
        <w:rPr>
          <w:sz w:val="24"/>
          <w:szCs w:val="24"/>
        </w:rPr>
        <w:tab/>
        <w:t>Examination of persons suspected of having active tuberculosis disease; reporting; report forms; report schedule; laboratory reports; and required samples.</w:t>
      </w:r>
      <w:r w:rsidR="00053013">
        <w:rPr>
          <w:sz w:val="24"/>
          <w:szCs w:val="24"/>
        </w:rPr>
        <w:t xml:space="preserve"> Retrieved from</w:t>
      </w:r>
      <w:r>
        <w:rPr>
          <w:sz w:val="24"/>
          <w:szCs w:val="24"/>
        </w:rPr>
        <w:t xml:space="preserve"> </w:t>
      </w:r>
      <w:hyperlink r:id="rId10" w:history="1">
        <w:r w:rsidRPr="00053013">
          <w:rPr>
            <w:rStyle w:val="Hyperlink"/>
            <w:color w:val="auto"/>
            <w:sz w:val="24"/>
            <w:szCs w:val="24"/>
            <w:u w:val="none"/>
          </w:rPr>
          <w:t>http://leg1.state.va.us/cgi-bin/legp504.exe?000+cod+32.1-50</w:t>
        </w:r>
      </w:hyperlink>
    </w:p>
    <w:p w:rsidR="004524D1" w:rsidRDefault="004524D1" w:rsidP="006F3099">
      <w:pPr>
        <w:tabs>
          <w:tab w:val="left" w:pos="1335"/>
        </w:tabs>
        <w:ind w:left="900" w:hanging="720"/>
        <w:rPr>
          <w:sz w:val="24"/>
          <w:szCs w:val="24"/>
        </w:rPr>
      </w:pPr>
    </w:p>
    <w:p w:rsidR="008C09A9" w:rsidRDefault="004524D1" w:rsidP="008C09A9">
      <w:pPr>
        <w:tabs>
          <w:tab w:val="left" w:pos="810"/>
          <w:tab w:val="left" w:pos="1335"/>
        </w:tabs>
        <w:rPr>
          <w:sz w:val="24"/>
          <w:szCs w:val="24"/>
        </w:rPr>
      </w:pPr>
      <w:r w:rsidRPr="004524D1">
        <w:rPr>
          <w:i/>
          <w:iCs/>
          <w:sz w:val="24"/>
          <w:szCs w:val="24"/>
        </w:rPr>
        <w:t>Code of Virginia</w:t>
      </w:r>
      <w:r w:rsidRPr="004524D1">
        <w:rPr>
          <w:sz w:val="24"/>
          <w:szCs w:val="24"/>
        </w:rPr>
        <w:t xml:space="preserve"> (§ 32.1-50)</w:t>
      </w:r>
      <w:r>
        <w:rPr>
          <w:sz w:val="24"/>
          <w:szCs w:val="24"/>
        </w:rPr>
        <w:t xml:space="preserve"> Treatment plan; submission of plan and mediation of </w:t>
      </w:r>
    </w:p>
    <w:p w:rsidR="004524D1" w:rsidRDefault="008C09A9" w:rsidP="00BD2FE3">
      <w:pPr>
        <w:tabs>
          <w:tab w:val="left" w:pos="900"/>
          <w:tab w:val="left" w:pos="1335"/>
        </w:tabs>
        <w:rPr>
          <w:sz w:val="24"/>
          <w:szCs w:val="24"/>
        </w:rPr>
      </w:pPr>
      <w:r>
        <w:rPr>
          <w:sz w:val="24"/>
          <w:szCs w:val="24"/>
        </w:rPr>
        <w:lastRenderedPageBreak/>
        <w:tab/>
      </w:r>
      <w:r w:rsidR="004524D1">
        <w:rPr>
          <w:sz w:val="24"/>
          <w:szCs w:val="24"/>
        </w:rPr>
        <w:t xml:space="preserve">disagreements; determination of cure. </w:t>
      </w:r>
      <w:r w:rsidR="00053013">
        <w:rPr>
          <w:sz w:val="24"/>
          <w:szCs w:val="24"/>
        </w:rPr>
        <w:t>Available at</w:t>
      </w:r>
    </w:p>
    <w:p w:rsidR="004524D1" w:rsidRPr="00053013" w:rsidRDefault="00104505" w:rsidP="008C09A9">
      <w:pPr>
        <w:tabs>
          <w:tab w:val="left" w:pos="1335"/>
        </w:tabs>
        <w:ind w:left="900" w:hanging="360"/>
        <w:rPr>
          <w:sz w:val="24"/>
          <w:szCs w:val="24"/>
        </w:rPr>
      </w:pPr>
      <w:r>
        <w:rPr>
          <w:sz w:val="24"/>
          <w:szCs w:val="24"/>
        </w:rPr>
        <w:tab/>
      </w:r>
      <w:hyperlink r:id="rId11" w:history="1">
        <w:r w:rsidR="004524D1" w:rsidRPr="00053013">
          <w:rPr>
            <w:rStyle w:val="Hyperlink"/>
            <w:color w:val="auto"/>
            <w:sz w:val="24"/>
            <w:szCs w:val="24"/>
            <w:u w:val="none"/>
          </w:rPr>
          <w:t>http://leg1.state.va.us/cgi-bin/legp504.exe?000+cod+32.1-50.1</w:t>
        </w:r>
      </w:hyperlink>
    </w:p>
    <w:p w:rsidR="00E33701" w:rsidRDefault="00E33701" w:rsidP="00E33701">
      <w:pPr>
        <w:tabs>
          <w:tab w:val="left" w:pos="1335"/>
        </w:tabs>
        <w:ind w:left="720" w:hanging="720"/>
        <w:rPr>
          <w:sz w:val="24"/>
          <w:szCs w:val="24"/>
          <w:u w:val="single"/>
        </w:rPr>
      </w:pPr>
    </w:p>
    <w:p w:rsidR="006F0757" w:rsidRDefault="006F0757" w:rsidP="00BD2FE3">
      <w:pPr>
        <w:tabs>
          <w:tab w:val="left" w:pos="1335"/>
        </w:tabs>
        <w:ind w:left="900" w:hanging="900"/>
        <w:rPr>
          <w:sz w:val="24"/>
          <w:szCs w:val="24"/>
        </w:rPr>
      </w:pPr>
      <w:r w:rsidRPr="00F26949">
        <w:rPr>
          <w:sz w:val="24"/>
          <w:szCs w:val="24"/>
          <w:u w:val="single"/>
        </w:rPr>
        <w:t>Essential Components of a Tuberculosis Prevention Program</w:t>
      </w:r>
      <w:r w:rsidRPr="00F26949">
        <w:rPr>
          <w:sz w:val="24"/>
          <w:szCs w:val="24"/>
        </w:rPr>
        <w:t>, MMWR  Vol. 44 # RR-11, September 8, 1995.</w:t>
      </w:r>
      <w:r w:rsidR="006F54C5">
        <w:rPr>
          <w:sz w:val="24"/>
          <w:szCs w:val="24"/>
        </w:rPr>
        <w:t xml:space="preserve"> </w:t>
      </w:r>
      <w:r w:rsidR="00053013">
        <w:rPr>
          <w:sz w:val="24"/>
          <w:szCs w:val="24"/>
        </w:rPr>
        <w:t>Retrieved from</w:t>
      </w:r>
      <w:r>
        <w:rPr>
          <w:sz w:val="24"/>
          <w:szCs w:val="24"/>
        </w:rPr>
        <w:t xml:space="preserve"> </w:t>
      </w:r>
      <w:hyperlink r:id="rId12" w:history="1">
        <w:r w:rsidRPr="00053013">
          <w:rPr>
            <w:rStyle w:val="Hyperlink"/>
            <w:color w:val="auto"/>
            <w:sz w:val="24"/>
            <w:szCs w:val="24"/>
            <w:u w:val="none"/>
          </w:rPr>
          <w:t>http://www.cdc.gov/mmwr/preview/mmwrhtml/00038823.htm</w:t>
        </w:r>
      </w:hyperlink>
    </w:p>
    <w:p w:rsidR="006F0757" w:rsidRDefault="006F0757" w:rsidP="006F0757">
      <w:pPr>
        <w:tabs>
          <w:tab w:val="left" w:pos="1335"/>
        </w:tabs>
        <w:ind w:left="720" w:hanging="720"/>
        <w:rPr>
          <w:sz w:val="24"/>
          <w:szCs w:val="24"/>
          <w:u w:val="single"/>
        </w:rPr>
      </w:pPr>
    </w:p>
    <w:p w:rsidR="006F0757" w:rsidRDefault="006F0757" w:rsidP="00BD2FE3">
      <w:pPr>
        <w:tabs>
          <w:tab w:val="left" w:pos="1335"/>
        </w:tabs>
        <w:ind w:left="900" w:hanging="900"/>
        <w:rPr>
          <w:sz w:val="24"/>
          <w:szCs w:val="24"/>
        </w:rPr>
      </w:pPr>
      <w:r w:rsidRPr="00F26949">
        <w:rPr>
          <w:sz w:val="24"/>
          <w:szCs w:val="24"/>
          <w:u w:val="single"/>
        </w:rPr>
        <w:t>Guidelines for the Investigation of Contacts of Persons with Infectious Tuberculosis</w:t>
      </w:r>
      <w:r w:rsidRPr="00F26949">
        <w:rPr>
          <w:sz w:val="24"/>
          <w:szCs w:val="24"/>
        </w:rPr>
        <w:t>.  Centers for Disease Control and Prevention.  MMWR 2005;54(No. RR-15).</w:t>
      </w:r>
      <w:r>
        <w:rPr>
          <w:sz w:val="24"/>
          <w:szCs w:val="24"/>
        </w:rPr>
        <w:t xml:space="preserve"> </w:t>
      </w:r>
      <w:r w:rsidR="00053013">
        <w:rPr>
          <w:sz w:val="24"/>
          <w:szCs w:val="24"/>
        </w:rPr>
        <w:t xml:space="preserve">Retrieved from </w:t>
      </w:r>
      <w:hyperlink r:id="rId13" w:history="1">
        <w:r w:rsidRPr="00053013">
          <w:rPr>
            <w:rStyle w:val="Hyperlink"/>
            <w:color w:val="auto"/>
            <w:sz w:val="24"/>
            <w:szCs w:val="24"/>
            <w:u w:val="none"/>
          </w:rPr>
          <w:t>http://www.cdc.gov/mmwr/preview/mmwrhtml/rr5415a1.htm</w:t>
        </w:r>
      </w:hyperlink>
    </w:p>
    <w:p w:rsidR="006F0757" w:rsidRDefault="006F0757" w:rsidP="00E33701">
      <w:pPr>
        <w:tabs>
          <w:tab w:val="left" w:pos="1335"/>
        </w:tabs>
        <w:ind w:left="720" w:hanging="720"/>
        <w:rPr>
          <w:sz w:val="24"/>
          <w:szCs w:val="24"/>
          <w:u w:val="single"/>
        </w:rPr>
      </w:pPr>
    </w:p>
    <w:p w:rsidR="00E33701" w:rsidRDefault="00E33701" w:rsidP="00BD2FE3">
      <w:pPr>
        <w:tabs>
          <w:tab w:val="left" w:pos="1335"/>
        </w:tabs>
        <w:ind w:left="900" w:hanging="900"/>
        <w:rPr>
          <w:sz w:val="24"/>
          <w:szCs w:val="24"/>
        </w:rPr>
      </w:pPr>
      <w:r w:rsidRPr="00F26949">
        <w:rPr>
          <w:sz w:val="24"/>
          <w:szCs w:val="24"/>
          <w:u w:val="single"/>
        </w:rPr>
        <w:t xml:space="preserve">Guidelines for Preventing the Transmission of </w:t>
      </w:r>
      <w:r w:rsidRPr="00F26949">
        <w:rPr>
          <w:i/>
          <w:iCs/>
          <w:sz w:val="24"/>
          <w:szCs w:val="24"/>
          <w:u w:val="single"/>
        </w:rPr>
        <w:t>Mycobacterium tuberculosis</w:t>
      </w:r>
      <w:r w:rsidRPr="00F26949">
        <w:rPr>
          <w:sz w:val="24"/>
          <w:szCs w:val="24"/>
          <w:u w:val="single"/>
        </w:rPr>
        <w:t xml:space="preserve"> in Health-Care Settings, 2005</w:t>
      </w:r>
      <w:r w:rsidRPr="00F26949">
        <w:rPr>
          <w:sz w:val="24"/>
          <w:szCs w:val="24"/>
        </w:rPr>
        <w:t>.  Centers for Disease Control and Prevention.   MMWR 2005:54</w:t>
      </w:r>
      <w:r w:rsidR="006F54C5">
        <w:rPr>
          <w:sz w:val="24"/>
          <w:szCs w:val="24"/>
        </w:rPr>
        <w:t xml:space="preserve"> </w:t>
      </w:r>
      <w:r w:rsidRPr="00F26949">
        <w:rPr>
          <w:sz w:val="24"/>
          <w:szCs w:val="24"/>
        </w:rPr>
        <w:t>(No. RR-17).</w:t>
      </w:r>
      <w:r w:rsidR="00053013">
        <w:rPr>
          <w:sz w:val="24"/>
          <w:szCs w:val="24"/>
        </w:rPr>
        <w:t xml:space="preserve"> Retrieved from</w:t>
      </w:r>
      <w:r>
        <w:rPr>
          <w:sz w:val="24"/>
          <w:szCs w:val="24"/>
        </w:rPr>
        <w:t xml:space="preserve"> </w:t>
      </w:r>
      <w:hyperlink r:id="rId14" w:history="1">
        <w:r w:rsidRPr="00053013">
          <w:rPr>
            <w:rStyle w:val="Hyperlink"/>
            <w:color w:val="auto"/>
            <w:sz w:val="24"/>
            <w:szCs w:val="24"/>
            <w:u w:val="none"/>
          </w:rPr>
          <w:t>http://www.cdc.gov/mmwr/preview/mmwrhtml/rr5417a1.htm?s_cid=rr5417a1_e</w:t>
        </w:r>
      </w:hyperlink>
    </w:p>
    <w:p w:rsidR="00E33701" w:rsidRDefault="00E33701" w:rsidP="00E33701">
      <w:pPr>
        <w:tabs>
          <w:tab w:val="left" w:pos="1335"/>
        </w:tabs>
        <w:ind w:left="720" w:hanging="720"/>
        <w:rPr>
          <w:sz w:val="24"/>
          <w:szCs w:val="24"/>
          <w:u w:val="single"/>
        </w:rPr>
      </w:pPr>
    </w:p>
    <w:p w:rsidR="006F0757" w:rsidRPr="001E0D92" w:rsidRDefault="006F0757" w:rsidP="00BD2FE3">
      <w:pPr>
        <w:tabs>
          <w:tab w:val="left" w:pos="1335"/>
        </w:tabs>
        <w:ind w:left="900" w:hanging="900"/>
        <w:rPr>
          <w:sz w:val="24"/>
          <w:szCs w:val="24"/>
        </w:rPr>
      </w:pPr>
      <w:r w:rsidRPr="00F26949">
        <w:rPr>
          <w:sz w:val="24"/>
          <w:szCs w:val="24"/>
          <w:u w:val="single"/>
        </w:rPr>
        <w:t>Prevention and Control of Tuberculosis in Correctional and Detention Facilities:  Recommendations from the CDC</w:t>
      </w:r>
      <w:r w:rsidRPr="00F26949">
        <w:rPr>
          <w:sz w:val="24"/>
          <w:szCs w:val="24"/>
        </w:rPr>
        <w:t>.  Centers for Disease Control and Prevention.  MMWR 2006</w:t>
      </w:r>
      <w:r w:rsidR="006F54C5" w:rsidRPr="00F26949">
        <w:rPr>
          <w:sz w:val="24"/>
          <w:szCs w:val="24"/>
        </w:rPr>
        <w:t>; 55</w:t>
      </w:r>
      <w:r w:rsidR="006F54C5">
        <w:rPr>
          <w:sz w:val="24"/>
          <w:szCs w:val="24"/>
        </w:rPr>
        <w:t xml:space="preserve"> </w:t>
      </w:r>
      <w:r w:rsidRPr="00F26949">
        <w:rPr>
          <w:sz w:val="24"/>
          <w:szCs w:val="24"/>
        </w:rPr>
        <w:t>(No. RR-9).</w:t>
      </w:r>
      <w:r w:rsidR="00053013">
        <w:rPr>
          <w:sz w:val="24"/>
          <w:szCs w:val="24"/>
        </w:rPr>
        <w:t xml:space="preserve"> Retrieved from</w:t>
      </w:r>
      <w:r>
        <w:rPr>
          <w:sz w:val="24"/>
          <w:szCs w:val="24"/>
        </w:rPr>
        <w:t xml:space="preserve"> </w:t>
      </w:r>
      <w:hyperlink r:id="rId15" w:history="1">
        <w:r w:rsidRPr="00053013">
          <w:rPr>
            <w:rStyle w:val="Hyperlink"/>
            <w:color w:val="auto"/>
            <w:sz w:val="24"/>
            <w:szCs w:val="24"/>
            <w:u w:val="none"/>
          </w:rPr>
          <w:t>http://www.cdc.gov/mmwr/preview/mmwrhtml/rr5509a1.htm</w:t>
        </w:r>
      </w:hyperlink>
    </w:p>
    <w:p w:rsidR="006F0757" w:rsidRDefault="006F0757" w:rsidP="00E33701">
      <w:pPr>
        <w:tabs>
          <w:tab w:val="left" w:pos="1335"/>
        </w:tabs>
        <w:ind w:left="720" w:hanging="720"/>
        <w:rPr>
          <w:sz w:val="24"/>
          <w:szCs w:val="24"/>
          <w:u w:val="single"/>
        </w:rPr>
      </w:pPr>
    </w:p>
    <w:p w:rsidR="00E33701" w:rsidRPr="00F26949" w:rsidRDefault="00E33701" w:rsidP="00BD2FE3">
      <w:pPr>
        <w:tabs>
          <w:tab w:val="left" w:pos="1335"/>
        </w:tabs>
        <w:ind w:left="900" w:hanging="900"/>
        <w:rPr>
          <w:sz w:val="24"/>
          <w:szCs w:val="24"/>
        </w:rPr>
      </w:pPr>
      <w:r w:rsidRPr="00F26949">
        <w:rPr>
          <w:sz w:val="24"/>
          <w:szCs w:val="24"/>
          <w:u w:val="single"/>
        </w:rPr>
        <w:t>Targeted Tuberculin Testing and Treatment of Latent Tuberculosis Infection</w:t>
      </w:r>
      <w:r w:rsidRPr="00F26949">
        <w:rPr>
          <w:sz w:val="24"/>
          <w:szCs w:val="24"/>
        </w:rPr>
        <w:t>.  Centers for Disease Control and Prevention.  MMWR 2000</w:t>
      </w:r>
      <w:r w:rsidR="006F54C5" w:rsidRPr="00F26949">
        <w:rPr>
          <w:sz w:val="24"/>
          <w:szCs w:val="24"/>
        </w:rPr>
        <w:t>; 49</w:t>
      </w:r>
      <w:r w:rsidRPr="00F26949">
        <w:rPr>
          <w:sz w:val="24"/>
          <w:szCs w:val="24"/>
        </w:rPr>
        <w:t>(No. RR-6).</w:t>
      </w:r>
      <w:r w:rsidR="00053013">
        <w:rPr>
          <w:sz w:val="24"/>
          <w:szCs w:val="24"/>
        </w:rPr>
        <w:t xml:space="preserve"> Retrieved from</w:t>
      </w:r>
    </w:p>
    <w:p w:rsidR="00E33701" w:rsidRDefault="00E33701" w:rsidP="00BD2FE3">
      <w:pPr>
        <w:tabs>
          <w:tab w:val="left" w:pos="1335"/>
        </w:tabs>
        <w:ind w:left="900" w:hanging="900"/>
      </w:pPr>
      <w:r>
        <w:rPr>
          <w:sz w:val="24"/>
          <w:szCs w:val="24"/>
        </w:rPr>
        <w:tab/>
      </w:r>
      <w:hyperlink r:id="rId16" w:history="1">
        <w:r w:rsidRPr="00053013">
          <w:rPr>
            <w:rStyle w:val="Hyperlink"/>
            <w:color w:val="auto"/>
            <w:sz w:val="24"/>
            <w:szCs w:val="24"/>
            <w:u w:val="none"/>
          </w:rPr>
          <w:t>http://www.cdc.gov/mmwr/preview/mmwrhtml/rr4906a1.htm</w:t>
        </w:r>
      </w:hyperlink>
    </w:p>
    <w:p w:rsidR="00065AE7" w:rsidRPr="00053013" w:rsidRDefault="00065AE7" w:rsidP="00E33701">
      <w:pPr>
        <w:tabs>
          <w:tab w:val="left" w:pos="1335"/>
        </w:tabs>
        <w:ind w:left="720" w:hanging="720"/>
        <w:rPr>
          <w:sz w:val="24"/>
          <w:szCs w:val="24"/>
        </w:rPr>
      </w:pPr>
    </w:p>
    <w:p w:rsidR="00E33701" w:rsidRDefault="00E33701" w:rsidP="00BD2FE3">
      <w:pPr>
        <w:tabs>
          <w:tab w:val="left" w:pos="1335"/>
        </w:tabs>
        <w:ind w:left="900" w:hanging="810"/>
      </w:pPr>
      <w:r w:rsidRPr="00F26949">
        <w:rPr>
          <w:sz w:val="24"/>
          <w:szCs w:val="24"/>
          <w:u w:val="single"/>
        </w:rPr>
        <w:t>Treatment of Tuberculosis</w:t>
      </w:r>
      <w:r w:rsidRPr="00F26949">
        <w:rPr>
          <w:sz w:val="24"/>
          <w:szCs w:val="24"/>
        </w:rPr>
        <w:t xml:space="preserve">. American Thoracic Society, Centers for Disease Control and Prevention, Infectious Diseases Society of </w:t>
      </w:r>
      <w:smartTag w:uri="urn:schemas-microsoft-com:office:smarttags" w:element="place">
        <w:smartTag w:uri="urn:schemas-microsoft-com:office:smarttags" w:element="country-region">
          <w:r w:rsidRPr="00F26949">
            <w:rPr>
              <w:sz w:val="24"/>
              <w:szCs w:val="24"/>
            </w:rPr>
            <w:t>America</w:t>
          </w:r>
        </w:smartTag>
      </w:smartTag>
      <w:r w:rsidRPr="00F26949">
        <w:rPr>
          <w:sz w:val="24"/>
          <w:szCs w:val="24"/>
        </w:rPr>
        <w:t xml:space="preserve">.  </w:t>
      </w:r>
      <w:r w:rsidRPr="00CF502E">
        <w:rPr>
          <w:sz w:val="24"/>
          <w:szCs w:val="24"/>
          <w:lang w:val="es-ES"/>
        </w:rPr>
        <w:t>MMWR 2003</w:t>
      </w:r>
      <w:r w:rsidR="006F54C5" w:rsidRPr="00CF502E">
        <w:rPr>
          <w:sz w:val="24"/>
          <w:szCs w:val="24"/>
          <w:lang w:val="es-ES"/>
        </w:rPr>
        <w:t>; 52</w:t>
      </w:r>
      <w:r w:rsidR="006F54C5">
        <w:rPr>
          <w:sz w:val="24"/>
          <w:szCs w:val="24"/>
          <w:lang w:val="es-ES"/>
        </w:rPr>
        <w:t xml:space="preserve"> </w:t>
      </w:r>
      <w:r w:rsidRPr="00CF502E">
        <w:rPr>
          <w:sz w:val="24"/>
          <w:szCs w:val="24"/>
          <w:lang w:val="es-ES"/>
        </w:rPr>
        <w:t>(No. RR-11).</w:t>
      </w:r>
      <w:r w:rsidR="00053013">
        <w:rPr>
          <w:sz w:val="24"/>
          <w:szCs w:val="24"/>
          <w:lang w:val="es-ES"/>
        </w:rPr>
        <w:t xml:space="preserve"> </w:t>
      </w:r>
      <w:r w:rsidR="00053013">
        <w:rPr>
          <w:sz w:val="24"/>
          <w:szCs w:val="24"/>
        </w:rPr>
        <w:t xml:space="preserve">Retrieved </w:t>
      </w:r>
      <w:r w:rsidR="00053013" w:rsidRPr="00053013">
        <w:rPr>
          <w:sz w:val="24"/>
          <w:szCs w:val="24"/>
        </w:rPr>
        <w:t xml:space="preserve">from </w:t>
      </w:r>
      <w:hyperlink r:id="rId17" w:history="1">
        <w:r w:rsidRPr="00053013">
          <w:rPr>
            <w:rStyle w:val="Hyperlink"/>
            <w:color w:val="auto"/>
            <w:sz w:val="24"/>
            <w:szCs w:val="24"/>
            <w:u w:val="none"/>
            <w:lang w:val="es-ES"/>
          </w:rPr>
          <w:t>http://www.cdc.gov/mmwr/preview/mmwrhtml/rr5211a1.htm</w:t>
        </w:r>
      </w:hyperlink>
    </w:p>
    <w:p w:rsidR="00BD2FE3" w:rsidRPr="00CF502E" w:rsidRDefault="00BD2FE3" w:rsidP="009C5E99">
      <w:pPr>
        <w:tabs>
          <w:tab w:val="left" w:pos="1335"/>
        </w:tabs>
        <w:ind w:left="360" w:hanging="360"/>
        <w:rPr>
          <w:sz w:val="24"/>
          <w:szCs w:val="24"/>
          <w:lang w:val="es-ES"/>
        </w:rPr>
      </w:pPr>
    </w:p>
    <w:p w:rsidR="004524D1" w:rsidRDefault="004524D1" w:rsidP="00BD2FE3">
      <w:pPr>
        <w:tabs>
          <w:tab w:val="left" w:pos="1335"/>
        </w:tabs>
        <w:ind w:left="900" w:hanging="900"/>
        <w:rPr>
          <w:sz w:val="24"/>
          <w:szCs w:val="24"/>
        </w:rPr>
      </w:pPr>
      <w:r>
        <w:rPr>
          <w:sz w:val="24"/>
          <w:szCs w:val="24"/>
        </w:rPr>
        <w:lastRenderedPageBreak/>
        <w:t xml:space="preserve">Virginia Department of Health, Division of Disease Prevention, TB Control and Prevention Program, “Virginia Tuberculosis Control Laws Guidebook,” </w:t>
      </w:r>
      <w:r w:rsidR="00F46722">
        <w:rPr>
          <w:sz w:val="24"/>
          <w:szCs w:val="24"/>
        </w:rPr>
        <w:t>2014</w:t>
      </w:r>
      <w:r>
        <w:rPr>
          <w:sz w:val="24"/>
          <w:szCs w:val="24"/>
        </w:rPr>
        <w:t xml:space="preserve">.  </w:t>
      </w:r>
      <w:r w:rsidR="00053013">
        <w:rPr>
          <w:sz w:val="24"/>
          <w:szCs w:val="24"/>
        </w:rPr>
        <w:t>Retrieved from</w:t>
      </w:r>
      <w:r>
        <w:rPr>
          <w:sz w:val="24"/>
          <w:szCs w:val="24"/>
        </w:rPr>
        <w:t xml:space="preserve"> </w:t>
      </w:r>
      <w:hyperlink r:id="rId18" w:history="1">
        <w:r w:rsidR="00F46722" w:rsidRPr="00F46722">
          <w:rPr>
            <w:rStyle w:val="Hyperlink"/>
            <w:sz w:val="24"/>
            <w:szCs w:val="24"/>
          </w:rPr>
          <w:t>http://www.vdh.virginia.gov/TB/documents/VirginiaTuberculosisControlLaws2014.pdf</w:t>
        </w:r>
      </w:hyperlink>
      <w:r w:rsidR="00F46722" w:rsidRPr="00F46722">
        <w:rPr>
          <w:sz w:val="24"/>
          <w:szCs w:val="24"/>
        </w:rPr>
        <w:t xml:space="preserve"> </w:t>
      </w:r>
    </w:p>
    <w:p w:rsidR="001848CF" w:rsidRDefault="001848CF" w:rsidP="00104505">
      <w:pPr>
        <w:tabs>
          <w:tab w:val="left" w:pos="1335"/>
        </w:tabs>
        <w:ind w:left="720" w:hanging="720"/>
        <w:rPr>
          <w:sz w:val="24"/>
          <w:szCs w:val="24"/>
        </w:rPr>
      </w:pPr>
    </w:p>
    <w:p w:rsidR="00CD3187" w:rsidRDefault="00CD3187" w:rsidP="00BD2FE3">
      <w:pPr>
        <w:tabs>
          <w:tab w:val="left" w:pos="1335"/>
        </w:tabs>
        <w:ind w:left="900" w:hanging="900"/>
        <w:rPr>
          <w:sz w:val="24"/>
          <w:szCs w:val="24"/>
        </w:rPr>
      </w:pPr>
    </w:p>
    <w:p w:rsidR="004524D1" w:rsidRPr="00053013" w:rsidRDefault="00053013" w:rsidP="00BD2FE3">
      <w:pPr>
        <w:tabs>
          <w:tab w:val="left" w:pos="1335"/>
        </w:tabs>
        <w:ind w:left="900" w:hanging="900"/>
        <w:rPr>
          <w:sz w:val="24"/>
          <w:szCs w:val="24"/>
        </w:rPr>
      </w:pPr>
      <w:r>
        <w:rPr>
          <w:sz w:val="24"/>
          <w:szCs w:val="24"/>
        </w:rPr>
        <w:t>Virginia Department of Health, Division of Disease Prevention, TB Control and Prevention Program, “Virginia Tuberculosis Control Laws Guidebook,” 20</w:t>
      </w:r>
      <w:r w:rsidR="00F46722">
        <w:rPr>
          <w:sz w:val="24"/>
          <w:szCs w:val="24"/>
        </w:rPr>
        <w:t>14</w:t>
      </w:r>
      <w:r>
        <w:rPr>
          <w:sz w:val="24"/>
          <w:szCs w:val="24"/>
        </w:rPr>
        <w:t xml:space="preserve">.  </w:t>
      </w:r>
      <w:r w:rsidR="00F46722">
        <w:rPr>
          <w:sz w:val="24"/>
          <w:szCs w:val="24"/>
        </w:rPr>
        <w:t>Treatment</w:t>
      </w:r>
      <w:r>
        <w:rPr>
          <w:sz w:val="24"/>
          <w:szCs w:val="24"/>
        </w:rPr>
        <w:t xml:space="preserve"> and Discharge Plan updated 2005. Retrieved from </w:t>
      </w:r>
      <w:hyperlink r:id="rId19" w:history="1">
        <w:r w:rsidR="004524D1" w:rsidRPr="00053013">
          <w:rPr>
            <w:rStyle w:val="Hyperlink"/>
            <w:color w:val="auto"/>
            <w:sz w:val="24"/>
            <w:szCs w:val="24"/>
            <w:u w:val="none"/>
          </w:rPr>
          <w:t>http://www.vdh.virginia.gov/epidemiology/DiseasePrevention/Programs/Tuberculosis/guidebook/documents/2005A_TB_004.pdf</w:t>
        </w:r>
      </w:hyperlink>
    </w:p>
    <w:p w:rsidR="004524D1" w:rsidRDefault="004524D1" w:rsidP="00104505">
      <w:pPr>
        <w:tabs>
          <w:tab w:val="left" w:pos="1335"/>
        </w:tabs>
        <w:ind w:left="720" w:hanging="720"/>
        <w:rPr>
          <w:sz w:val="24"/>
          <w:szCs w:val="24"/>
        </w:rPr>
      </w:pPr>
    </w:p>
    <w:p w:rsidR="00F46722" w:rsidRPr="00C84D96" w:rsidRDefault="00F46722" w:rsidP="00BD2FE3">
      <w:pPr>
        <w:pStyle w:val="Default"/>
        <w:ind w:left="900" w:hanging="900"/>
        <w:rPr>
          <w:rFonts w:ascii="Times New Roman" w:hAnsi="Times New Roman" w:cs="Times New Roman"/>
        </w:rPr>
      </w:pPr>
      <w:r w:rsidRPr="00C84D96">
        <w:rPr>
          <w:rFonts w:ascii="Times New Roman" w:hAnsi="Times New Roman" w:cs="Times New Roman"/>
        </w:rPr>
        <w:t xml:space="preserve">Virginia Department of Health, (2014). </w:t>
      </w:r>
      <w:r w:rsidR="00C84D96">
        <w:t xml:space="preserve"> </w:t>
      </w:r>
      <w:r w:rsidR="00C84D96" w:rsidRPr="00C84D96">
        <w:rPr>
          <w:rFonts w:ascii="Times New Roman" w:hAnsi="Times New Roman" w:cs="Times New Roman"/>
          <w:bCs/>
          <w:i/>
        </w:rPr>
        <w:t>Recommended Sample Collection Schedule for Monitoring Smear and Culture Conversion in Pulmonary TB Cases</w:t>
      </w:r>
      <w:r w:rsidRPr="00C84D96">
        <w:rPr>
          <w:rFonts w:ascii="Times New Roman" w:hAnsi="Times New Roman" w:cs="Times New Roman"/>
          <w:i/>
        </w:rPr>
        <w:t xml:space="preserve">.  </w:t>
      </w:r>
      <w:r w:rsidRPr="00C84D96">
        <w:rPr>
          <w:rFonts w:ascii="Times New Roman" w:hAnsi="Times New Roman" w:cs="Times New Roman"/>
        </w:rPr>
        <w:t>Virginia Department of Health: Division of Disease Prevention.  Retrieved from</w:t>
      </w:r>
      <w:r w:rsidRPr="005254C5">
        <w:t xml:space="preserve">  </w:t>
      </w:r>
      <w:r w:rsidR="00C84D96" w:rsidRPr="00C84D96">
        <w:rPr>
          <w:rFonts w:ascii="Times New Roman" w:hAnsi="Times New Roman" w:cs="Times New Roman"/>
        </w:rPr>
        <w:t>http://www.vdh.virginia.gov/TB/documents/Sputumschedule_Final_031714_000.pdf</w:t>
      </w:r>
    </w:p>
    <w:p w:rsidR="00F46722" w:rsidRDefault="00F46722" w:rsidP="009C5E99">
      <w:pPr>
        <w:tabs>
          <w:tab w:val="left" w:pos="1335"/>
        </w:tabs>
        <w:ind w:left="360" w:hanging="360"/>
        <w:rPr>
          <w:sz w:val="24"/>
          <w:szCs w:val="24"/>
        </w:rPr>
      </w:pPr>
    </w:p>
    <w:p w:rsidR="001A5571" w:rsidRPr="00C84D96" w:rsidRDefault="00001A5A" w:rsidP="00BD2FE3">
      <w:pPr>
        <w:tabs>
          <w:tab w:val="left" w:pos="1335"/>
        </w:tabs>
        <w:ind w:left="900" w:hanging="900"/>
        <w:rPr>
          <w:b/>
          <w:sz w:val="24"/>
        </w:rPr>
      </w:pPr>
      <w:r w:rsidRPr="00C84D96">
        <w:rPr>
          <w:sz w:val="24"/>
        </w:rPr>
        <w:t>V</w:t>
      </w:r>
      <w:r w:rsidR="00751FB3" w:rsidRPr="00C84D96">
        <w:rPr>
          <w:sz w:val="24"/>
        </w:rPr>
        <w:t>irginia Department of Health. (</w:t>
      </w:r>
      <w:r w:rsidR="00C84D96" w:rsidRPr="00C84D96">
        <w:rPr>
          <w:sz w:val="24"/>
        </w:rPr>
        <w:t>2013</w:t>
      </w:r>
      <w:r w:rsidR="00751FB3" w:rsidRPr="00C84D96">
        <w:rPr>
          <w:sz w:val="24"/>
        </w:rPr>
        <w:t xml:space="preserve">) </w:t>
      </w:r>
      <w:r w:rsidR="00751FB3" w:rsidRPr="00C84D96">
        <w:rPr>
          <w:i/>
          <w:sz w:val="24"/>
        </w:rPr>
        <w:t>P</w:t>
      </w:r>
      <w:r w:rsidRPr="00C84D96">
        <w:rPr>
          <w:i/>
          <w:sz w:val="24"/>
        </w:rPr>
        <w:t>olicy on Screening for Infection and Disease</w:t>
      </w:r>
      <w:r w:rsidRPr="00C84D96">
        <w:rPr>
          <w:sz w:val="24"/>
        </w:rPr>
        <w:t xml:space="preserve">.  </w:t>
      </w:r>
      <w:smartTag w:uri="urn:schemas-microsoft-com:office:smarttags" w:element="place">
        <w:smartTag w:uri="urn:schemas-microsoft-com:office:smarttags" w:element="PlaceName">
          <w:r w:rsidR="00751FB3" w:rsidRPr="00C84D96">
            <w:rPr>
              <w:sz w:val="24"/>
            </w:rPr>
            <w:t>Virginia</w:t>
          </w:r>
        </w:smartTag>
        <w:r w:rsidR="00751FB3" w:rsidRPr="00C84D96">
          <w:rPr>
            <w:sz w:val="24"/>
          </w:rPr>
          <w:t xml:space="preserve"> </w:t>
        </w:r>
        <w:smartTag w:uri="urn:schemas-microsoft-com:office:smarttags" w:element="PlaceName">
          <w:r w:rsidR="00751FB3" w:rsidRPr="00C84D96">
            <w:rPr>
              <w:sz w:val="24"/>
            </w:rPr>
            <w:t>Department</w:t>
          </w:r>
        </w:smartTag>
      </w:smartTag>
      <w:r w:rsidR="00751FB3" w:rsidRPr="00C84D96">
        <w:rPr>
          <w:sz w:val="24"/>
        </w:rPr>
        <w:t xml:space="preserve"> of Health: Division of Disease Prevention. </w:t>
      </w:r>
      <w:r w:rsidR="00053013" w:rsidRPr="00C84D96">
        <w:rPr>
          <w:sz w:val="24"/>
          <w:szCs w:val="24"/>
        </w:rPr>
        <w:t xml:space="preserve">Retrieved from </w:t>
      </w:r>
      <w:r w:rsidR="00C84D96" w:rsidRPr="00C84D96">
        <w:rPr>
          <w:sz w:val="24"/>
          <w:szCs w:val="24"/>
        </w:rPr>
        <w:t>http://www.vdh.virginia.gov/TB/Policies/screening.htm</w:t>
      </w:r>
    </w:p>
    <w:p w:rsidR="001A5571" w:rsidRPr="00C84D96" w:rsidRDefault="001A5571" w:rsidP="00104505">
      <w:pPr>
        <w:tabs>
          <w:tab w:val="left" w:pos="1335"/>
        </w:tabs>
        <w:ind w:left="720" w:hanging="720"/>
        <w:rPr>
          <w:b/>
          <w:sz w:val="24"/>
        </w:rPr>
      </w:pPr>
    </w:p>
    <w:p w:rsidR="00406C08" w:rsidRPr="00C84D96" w:rsidRDefault="00406C08" w:rsidP="00BD2FE3">
      <w:pPr>
        <w:tabs>
          <w:tab w:val="left" w:pos="1335"/>
        </w:tabs>
        <w:ind w:left="900" w:hanging="900"/>
        <w:rPr>
          <w:sz w:val="24"/>
        </w:rPr>
      </w:pPr>
      <w:r w:rsidRPr="00C84D96">
        <w:rPr>
          <w:sz w:val="24"/>
        </w:rPr>
        <w:t>Virginia Department of Health.  (20</w:t>
      </w:r>
      <w:r w:rsidR="00C84D96" w:rsidRPr="00C84D96">
        <w:rPr>
          <w:sz w:val="24"/>
        </w:rPr>
        <w:t>11</w:t>
      </w:r>
      <w:r w:rsidRPr="00C84D96">
        <w:rPr>
          <w:sz w:val="24"/>
        </w:rPr>
        <w:t xml:space="preserve">). </w:t>
      </w:r>
      <w:r w:rsidRPr="00C84D96">
        <w:rPr>
          <w:i/>
          <w:sz w:val="24"/>
        </w:rPr>
        <w:t xml:space="preserve">Guidelines for Tuberculosis Records and For Use.   </w:t>
      </w:r>
      <w:r w:rsidRPr="00C84D96">
        <w:rPr>
          <w:sz w:val="24"/>
        </w:rPr>
        <w:t>Virginia Department of Health: Division of Disease Prevention.</w:t>
      </w:r>
      <w:r w:rsidR="00053013" w:rsidRPr="00C84D96">
        <w:rPr>
          <w:sz w:val="24"/>
        </w:rPr>
        <w:t xml:space="preserve"> Available from</w:t>
      </w:r>
    </w:p>
    <w:p w:rsidR="00806674" w:rsidRPr="00806674" w:rsidRDefault="00104505" w:rsidP="00BD2FE3">
      <w:pPr>
        <w:tabs>
          <w:tab w:val="left" w:pos="1335"/>
        </w:tabs>
        <w:ind w:left="900" w:hanging="720"/>
        <w:rPr>
          <w:sz w:val="24"/>
        </w:rPr>
      </w:pPr>
      <w:r w:rsidRPr="00C84D96">
        <w:rPr>
          <w:sz w:val="24"/>
        </w:rPr>
        <w:tab/>
      </w:r>
      <w:r w:rsidR="00C84D96" w:rsidRPr="00C84D96">
        <w:rPr>
          <w:sz w:val="24"/>
          <w:szCs w:val="24"/>
        </w:rPr>
        <w:t>http://www.vdh.virginia.gov/TB/Forms/documents/GuidelinesforTBRecordsandFormUse060811.pdf</w:t>
      </w:r>
    </w:p>
    <w:p w:rsidR="001848CF" w:rsidRDefault="001848CF" w:rsidP="00104505">
      <w:pPr>
        <w:tabs>
          <w:tab w:val="left" w:pos="1335"/>
        </w:tabs>
        <w:ind w:left="720" w:hanging="720"/>
        <w:rPr>
          <w:sz w:val="24"/>
        </w:rPr>
      </w:pPr>
    </w:p>
    <w:p w:rsidR="00406C08" w:rsidRPr="00053013" w:rsidRDefault="00406C08" w:rsidP="00BD2FE3">
      <w:pPr>
        <w:tabs>
          <w:tab w:val="left" w:pos="1335"/>
        </w:tabs>
        <w:ind w:left="900" w:hanging="900"/>
        <w:rPr>
          <w:sz w:val="24"/>
        </w:rPr>
      </w:pPr>
      <w:r>
        <w:rPr>
          <w:sz w:val="24"/>
        </w:rPr>
        <w:t xml:space="preserve">Virginia Department of Health. (2005). </w:t>
      </w:r>
      <w:r w:rsidRPr="00406C08">
        <w:rPr>
          <w:i/>
          <w:sz w:val="24"/>
        </w:rPr>
        <w:t xml:space="preserve">Tuberculosis Service Plan. </w:t>
      </w:r>
      <w:r>
        <w:rPr>
          <w:sz w:val="24"/>
        </w:rPr>
        <w:t xml:space="preserve">Virginia Department of Health: </w:t>
      </w:r>
      <w:r w:rsidRPr="00053013">
        <w:rPr>
          <w:sz w:val="24"/>
        </w:rPr>
        <w:t>Division of Disease Prevention.</w:t>
      </w:r>
      <w:r w:rsidR="00053013" w:rsidRPr="00053013">
        <w:rPr>
          <w:sz w:val="24"/>
        </w:rPr>
        <w:t xml:space="preserve"> Retrieved from</w:t>
      </w:r>
    </w:p>
    <w:p w:rsidR="00BB57EE" w:rsidRDefault="00AA3332" w:rsidP="00BD2FE3">
      <w:pPr>
        <w:tabs>
          <w:tab w:val="left" w:pos="720"/>
        </w:tabs>
        <w:ind w:left="900"/>
      </w:pPr>
      <w:hyperlink r:id="rId20" w:history="1">
        <w:r w:rsidR="00BD2FE3" w:rsidRPr="0001149B">
          <w:rPr>
            <w:rStyle w:val="Hyperlink"/>
            <w:sz w:val="24"/>
          </w:rPr>
          <w:t>http://www.vdh.virginia.gov/epidemiology/DiseasePrevention/Programs/Tuberculosis/Forms/documents/SPMast.doc</w:t>
        </w:r>
      </w:hyperlink>
    </w:p>
    <w:p w:rsidR="005254C5" w:rsidRDefault="005254C5" w:rsidP="005254C5">
      <w:pPr>
        <w:tabs>
          <w:tab w:val="left" w:pos="720"/>
        </w:tabs>
      </w:pPr>
    </w:p>
    <w:p w:rsidR="005254C5" w:rsidRPr="005254C5" w:rsidRDefault="005254C5" w:rsidP="00BD2FE3">
      <w:pPr>
        <w:tabs>
          <w:tab w:val="left" w:pos="900"/>
        </w:tabs>
        <w:ind w:left="900" w:hanging="900"/>
        <w:rPr>
          <w:sz w:val="24"/>
          <w:szCs w:val="24"/>
        </w:rPr>
      </w:pPr>
      <w:r w:rsidRPr="005254C5">
        <w:rPr>
          <w:sz w:val="24"/>
          <w:szCs w:val="24"/>
        </w:rPr>
        <w:lastRenderedPageBreak/>
        <w:t>Virginia Department of Health, (</w:t>
      </w:r>
      <w:r w:rsidR="00F46722">
        <w:rPr>
          <w:sz w:val="24"/>
          <w:szCs w:val="24"/>
        </w:rPr>
        <w:t>2014</w:t>
      </w:r>
      <w:r w:rsidRPr="005254C5">
        <w:rPr>
          <w:sz w:val="24"/>
          <w:szCs w:val="24"/>
        </w:rPr>
        <w:t xml:space="preserve">). </w:t>
      </w:r>
      <w:r w:rsidR="00F46722" w:rsidRPr="00F46722">
        <w:rPr>
          <w:i/>
          <w:sz w:val="24"/>
          <w:szCs w:val="24"/>
        </w:rPr>
        <w:t>TB Nurse Case Management</w:t>
      </w:r>
      <w:r w:rsidRPr="005254C5">
        <w:rPr>
          <w:sz w:val="24"/>
          <w:szCs w:val="24"/>
        </w:rPr>
        <w:t xml:space="preserve"> </w:t>
      </w:r>
      <w:r w:rsidRPr="005254C5">
        <w:rPr>
          <w:i/>
          <w:sz w:val="24"/>
          <w:szCs w:val="24"/>
        </w:rPr>
        <w:t xml:space="preserve">Clinical Pathway.  </w:t>
      </w:r>
      <w:r w:rsidRPr="005254C5">
        <w:rPr>
          <w:sz w:val="24"/>
          <w:szCs w:val="24"/>
        </w:rPr>
        <w:t>Virginia De</w:t>
      </w:r>
      <w:r w:rsidR="00F46722">
        <w:rPr>
          <w:sz w:val="24"/>
          <w:szCs w:val="24"/>
        </w:rPr>
        <w:t>partment of Health:</w:t>
      </w:r>
      <w:r w:rsidRPr="005254C5">
        <w:rPr>
          <w:sz w:val="24"/>
          <w:szCs w:val="24"/>
        </w:rPr>
        <w:t xml:space="preserve"> Division</w:t>
      </w:r>
      <w:r w:rsidR="00F46722">
        <w:rPr>
          <w:sz w:val="24"/>
          <w:szCs w:val="24"/>
        </w:rPr>
        <w:t xml:space="preserve"> </w:t>
      </w:r>
      <w:r w:rsidRPr="005254C5">
        <w:rPr>
          <w:sz w:val="24"/>
          <w:szCs w:val="24"/>
        </w:rPr>
        <w:t xml:space="preserve">of Disease Prevention.  Retrieved from  </w:t>
      </w:r>
      <w:r w:rsidR="00F46722" w:rsidRPr="00F46722">
        <w:rPr>
          <w:sz w:val="24"/>
          <w:szCs w:val="24"/>
        </w:rPr>
        <w:t>http://www.vdh.virginia.gov/TB/documents/TBNurseCaseManagmentClinicalPathwayvrev031214.pdf</w:t>
      </w:r>
    </w:p>
    <w:p w:rsidR="00406C08" w:rsidRPr="00406C08" w:rsidRDefault="00406C08" w:rsidP="001A5571">
      <w:pPr>
        <w:tabs>
          <w:tab w:val="left" w:pos="1335"/>
        </w:tabs>
        <w:rPr>
          <w:b/>
          <w:sz w:val="24"/>
        </w:rPr>
      </w:pPr>
    </w:p>
    <w:p w:rsidR="00F46722" w:rsidRDefault="00F46722" w:rsidP="00BD2FE3">
      <w:pPr>
        <w:tabs>
          <w:tab w:val="left" w:pos="1335"/>
        </w:tabs>
        <w:ind w:left="900" w:hanging="900"/>
        <w:rPr>
          <w:sz w:val="24"/>
          <w:szCs w:val="24"/>
        </w:rPr>
      </w:pPr>
      <w:r w:rsidRPr="005254C5">
        <w:rPr>
          <w:sz w:val="24"/>
          <w:szCs w:val="24"/>
        </w:rPr>
        <w:t>Virginia Department of Health, (</w:t>
      </w:r>
      <w:r>
        <w:rPr>
          <w:sz w:val="24"/>
          <w:szCs w:val="24"/>
        </w:rPr>
        <w:t>2014</w:t>
      </w:r>
      <w:r w:rsidRPr="005254C5">
        <w:rPr>
          <w:sz w:val="24"/>
          <w:szCs w:val="24"/>
        </w:rPr>
        <w:t xml:space="preserve">). </w:t>
      </w:r>
      <w:r>
        <w:rPr>
          <w:i/>
          <w:sz w:val="24"/>
          <w:szCs w:val="24"/>
        </w:rPr>
        <w:t>Expected Communication between LHD and TBC/Refugee Programs</w:t>
      </w:r>
      <w:r w:rsidRPr="005254C5">
        <w:rPr>
          <w:i/>
          <w:sz w:val="24"/>
          <w:szCs w:val="24"/>
        </w:rPr>
        <w:t xml:space="preserve">.  </w:t>
      </w:r>
      <w:r w:rsidRPr="005254C5">
        <w:rPr>
          <w:sz w:val="24"/>
          <w:szCs w:val="24"/>
        </w:rPr>
        <w:t>Virginia De</w:t>
      </w:r>
      <w:r>
        <w:rPr>
          <w:sz w:val="24"/>
          <w:szCs w:val="24"/>
        </w:rPr>
        <w:t>partment of Health:</w:t>
      </w:r>
      <w:r w:rsidRPr="005254C5">
        <w:rPr>
          <w:sz w:val="24"/>
          <w:szCs w:val="24"/>
        </w:rPr>
        <w:t xml:space="preserve"> Division</w:t>
      </w:r>
      <w:r>
        <w:rPr>
          <w:sz w:val="24"/>
          <w:szCs w:val="24"/>
        </w:rPr>
        <w:t xml:space="preserve"> </w:t>
      </w:r>
      <w:r w:rsidRPr="005254C5">
        <w:rPr>
          <w:sz w:val="24"/>
          <w:szCs w:val="24"/>
        </w:rPr>
        <w:t xml:space="preserve">of Disease Prevention.  Retrieved from  </w:t>
      </w:r>
      <w:r w:rsidRPr="00F46722">
        <w:rPr>
          <w:sz w:val="24"/>
          <w:szCs w:val="24"/>
        </w:rPr>
        <w:t>http://www.vdh.virginia.gov/TB/documents/ExpectedLHDCommunicationwithTBProgram.pdf</w:t>
      </w:r>
    </w:p>
    <w:p w:rsidR="00BD2FE3" w:rsidRDefault="00BD2FE3" w:rsidP="001A5571">
      <w:pPr>
        <w:tabs>
          <w:tab w:val="left" w:pos="1335"/>
        </w:tabs>
        <w:rPr>
          <w:sz w:val="24"/>
          <w:szCs w:val="24"/>
        </w:rPr>
      </w:pPr>
    </w:p>
    <w:p w:rsidR="00F46722" w:rsidRDefault="00F46722" w:rsidP="00BD2FE3">
      <w:pPr>
        <w:tabs>
          <w:tab w:val="left" w:pos="1335"/>
        </w:tabs>
        <w:ind w:left="900" w:hanging="900"/>
        <w:rPr>
          <w:sz w:val="24"/>
          <w:szCs w:val="24"/>
        </w:rPr>
      </w:pPr>
      <w:r w:rsidRPr="005254C5">
        <w:rPr>
          <w:sz w:val="24"/>
          <w:szCs w:val="24"/>
        </w:rPr>
        <w:t>Virginia Department of Health, (</w:t>
      </w:r>
      <w:r>
        <w:rPr>
          <w:sz w:val="24"/>
          <w:szCs w:val="24"/>
        </w:rPr>
        <w:t>2014</w:t>
      </w:r>
      <w:r w:rsidRPr="005254C5">
        <w:rPr>
          <w:sz w:val="24"/>
          <w:szCs w:val="24"/>
        </w:rPr>
        <w:t xml:space="preserve">). </w:t>
      </w:r>
      <w:r w:rsidR="00C84D96">
        <w:rPr>
          <w:i/>
          <w:sz w:val="24"/>
          <w:szCs w:val="24"/>
        </w:rPr>
        <w:t>Contact TB Control and Prevention as Needed</w:t>
      </w:r>
      <w:r w:rsidRPr="005254C5">
        <w:rPr>
          <w:i/>
          <w:sz w:val="24"/>
          <w:szCs w:val="24"/>
        </w:rPr>
        <w:t xml:space="preserve">.  </w:t>
      </w:r>
      <w:r w:rsidRPr="005254C5">
        <w:rPr>
          <w:sz w:val="24"/>
          <w:szCs w:val="24"/>
        </w:rPr>
        <w:t>Virginia De</w:t>
      </w:r>
      <w:r>
        <w:rPr>
          <w:sz w:val="24"/>
          <w:szCs w:val="24"/>
        </w:rPr>
        <w:t>partment of Health:</w:t>
      </w:r>
      <w:r w:rsidRPr="005254C5">
        <w:rPr>
          <w:sz w:val="24"/>
          <w:szCs w:val="24"/>
        </w:rPr>
        <w:t xml:space="preserve"> Division</w:t>
      </w:r>
      <w:r>
        <w:rPr>
          <w:sz w:val="24"/>
          <w:szCs w:val="24"/>
        </w:rPr>
        <w:t xml:space="preserve"> </w:t>
      </w:r>
      <w:r w:rsidRPr="005254C5">
        <w:rPr>
          <w:sz w:val="24"/>
          <w:szCs w:val="24"/>
        </w:rPr>
        <w:t xml:space="preserve">of Disease Prevention.  Retrieved from  </w:t>
      </w:r>
      <w:r w:rsidRPr="00F46722">
        <w:rPr>
          <w:sz w:val="24"/>
          <w:szCs w:val="24"/>
        </w:rPr>
        <w:t>http://www.vdh.virginia.gov/TB/documents/CommunicationwithTBProgramAsNeeded.pdf</w:t>
      </w:r>
    </w:p>
    <w:p w:rsidR="004F3A64" w:rsidRDefault="004F3A64" w:rsidP="001A5571">
      <w:pPr>
        <w:tabs>
          <w:tab w:val="left" w:pos="1335"/>
        </w:tabs>
        <w:rPr>
          <w:sz w:val="24"/>
          <w:szCs w:val="24"/>
        </w:rPr>
      </w:pPr>
    </w:p>
    <w:p w:rsidR="00C84D96" w:rsidRPr="00C84D96" w:rsidRDefault="00C84D96" w:rsidP="00BD2FE3">
      <w:pPr>
        <w:pStyle w:val="Default"/>
        <w:ind w:left="900" w:hanging="900"/>
        <w:rPr>
          <w:rFonts w:ascii="Times New Roman" w:hAnsi="Times New Roman" w:cs="Times New Roman"/>
        </w:rPr>
      </w:pPr>
      <w:r w:rsidRPr="00C84D96">
        <w:rPr>
          <w:rFonts w:ascii="Times New Roman" w:hAnsi="Times New Roman" w:cs="Times New Roman"/>
        </w:rPr>
        <w:t xml:space="preserve">Virginia Department of Health, (2013).  </w:t>
      </w:r>
      <w:r w:rsidRPr="00C84D96">
        <w:rPr>
          <w:rFonts w:ascii="Times New Roman" w:hAnsi="Times New Roman" w:cs="Times New Roman"/>
          <w:bCs/>
          <w:i/>
        </w:rPr>
        <w:t>Recommendations and procedures for the use of therapeutic drug monitoring in clients with drug-susceptible tuberculosis receiving directly-observed therapy</w:t>
      </w:r>
      <w:r w:rsidRPr="00C84D96">
        <w:rPr>
          <w:rFonts w:ascii="Times New Roman" w:hAnsi="Times New Roman" w:cs="Times New Roman"/>
          <w:i/>
        </w:rPr>
        <w:t xml:space="preserve">.  </w:t>
      </w:r>
      <w:r w:rsidRPr="00C84D96">
        <w:rPr>
          <w:rFonts w:ascii="Times New Roman" w:hAnsi="Times New Roman" w:cs="Times New Roman"/>
        </w:rPr>
        <w:t>Virginia Department of Health: Division of Disease Prevention.  Retrieved from  http://www.vdh.virginia.gov/TB/documents/TDMRecommendationsandProceduresRrevised082013Final.pdf</w:t>
      </w:r>
    </w:p>
    <w:p w:rsidR="00C84D96" w:rsidRPr="00D442E4" w:rsidRDefault="00C84D96" w:rsidP="00BD2FE3">
      <w:pPr>
        <w:pStyle w:val="Default"/>
        <w:ind w:left="900" w:hanging="900"/>
        <w:rPr>
          <w:rFonts w:ascii="Times New Roman" w:hAnsi="Times New Roman" w:cs="Times New Roman"/>
        </w:rPr>
      </w:pPr>
      <w:r w:rsidRPr="00D442E4">
        <w:rPr>
          <w:rFonts w:ascii="Times New Roman" w:hAnsi="Times New Roman" w:cs="Times New Roman"/>
        </w:rPr>
        <w:t xml:space="preserve">Virginia Department of Health, (2014). </w:t>
      </w:r>
      <w:r w:rsidR="00D442E4" w:rsidRPr="00D442E4">
        <w:rPr>
          <w:rFonts w:ascii="Times New Roman" w:hAnsi="Times New Roman" w:cs="Times New Roman"/>
        </w:rPr>
        <w:t xml:space="preserve"> </w:t>
      </w:r>
      <w:r w:rsidR="00D442E4" w:rsidRPr="00D442E4">
        <w:rPr>
          <w:rFonts w:ascii="Times New Roman" w:hAnsi="Times New Roman" w:cs="Times New Roman"/>
          <w:bCs/>
          <w:i/>
        </w:rPr>
        <w:t>Guidelines for Determination of Completion of Treatment for Active or Suspected Tuberculosis Disease</w:t>
      </w:r>
      <w:r w:rsidRPr="00D442E4">
        <w:rPr>
          <w:rFonts w:ascii="Times New Roman" w:hAnsi="Times New Roman" w:cs="Times New Roman"/>
          <w:i/>
        </w:rPr>
        <w:t xml:space="preserve">.  </w:t>
      </w:r>
      <w:r w:rsidRPr="00D442E4">
        <w:rPr>
          <w:rFonts w:ascii="Times New Roman" w:hAnsi="Times New Roman" w:cs="Times New Roman"/>
        </w:rPr>
        <w:t xml:space="preserve">Virginia Department of Health: Division of Disease Prevention.  Retrieved from  </w:t>
      </w:r>
      <w:r w:rsidR="00D442E4" w:rsidRPr="00D442E4">
        <w:rPr>
          <w:rFonts w:ascii="Times New Roman" w:hAnsi="Times New Roman" w:cs="Times New Roman"/>
        </w:rPr>
        <w:t>http://www.vdh.virginia.gov/TB/documents/GuidelinesforDeterminationofCompletionofTreatment_000.pdf</w:t>
      </w:r>
    </w:p>
    <w:p w:rsidR="00C84D96" w:rsidRDefault="00C84D96" w:rsidP="001A5571">
      <w:pPr>
        <w:tabs>
          <w:tab w:val="left" w:pos="1335"/>
        </w:tabs>
        <w:rPr>
          <w:sz w:val="24"/>
          <w:szCs w:val="24"/>
        </w:rPr>
      </w:pPr>
    </w:p>
    <w:p w:rsidR="00C84D96" w:rsidRPr="000261B3" w:rsidRDefault="00C84D96" w:rsidP="00BD2FE3">
      <w:pPr>
        <w:pStyle w:val="Default"/>
        <w:ind w:left="900" w:hanging="900"/>
        <w:rPr>
          <w:rFonts w:ascii="Times New Roman" w:hAnsi="Times New Roman" w:cs="Times New Roman"/>
        </w:rPr>
      </w:pPr>
      <w:r w:rsidRPr="000261B3">
        <w:rPr>
          <w:rFonts w:ascii="Times New Roman" w:hAnsi="Times New Roman" w:cs="Times New Roman"/>
        </w:rPr>
        <w:t xml:space="preserve">Virginia Department of Health, (2014). </w:t>
      </w:r>
      <w:r w:rsidR="00D442E4" w:rsidRPr="000261B3">
        <w:rPr>
          <w:rFonts w:ascii="Times New Roman" w:hAnsi="Times New Roman" w:cs="Times New Roman"/>
        </w:rPr>
        <w:t xml:space="preserve"> </w:t>
      </w:r>
      <w:r w:rsidR="00D442E4" w:rsidRPr="000261B3">
        <w:rPr>
          <w:rFonts w:ascii="Times New Roman" w:hAnsi="Times New Roman" w:cs="Times New Roman"/>
          <w:bCs/>
          <w:i/>
        </w:rPr>
        <w:t>Policies Regarding Treatment for Active/Suspected Tuberculosis Whose Regimen Did Not Contain a Full Course of a Rifamycin</w:t>
      </w:r>
      <w:r w:rsidRPr="000261B3">
        <w:rPr>
          <w:rFonts w:ascii="Times New Roman" w:hAnsi="Times New Roman" w:cs="Times New Roman"/>
          <w:i/>
        </w:rPr>
        <w:t xml:space="preserve">.  </w:t>
      </w:r>
      <w:r w:rsidRPr="000261B3">
        <w:rPr>
          <w:rFonts w:ascii="Times New Roman" w:hAnsi="Times New Roman" w:cs="Times New Roman"/>
        </w:rPr>
        <w:t xml:space="preserve">Virginia Department of Health: Division of Disease Prevention.  Retrieved from  </w:t>
      </w:r>
      <w:r w:rsidR="000261B3" w:rsidRPr="000261B3">
        <w:rPr>
          <w:rFonts w:ascii="Times New Roman" w:hAnsi="Times New Roman" w:cs="Times New Roman"/>
        </w:rPr>
        <w:t>http://www.vdh.virginia.gov/TB/documents/ClosurePolicyforCaseswithoutRifamycin.pdf</w:t>
      </w:r>
    </w:p>
    <w:p w:rsidR="00C84D96" w:rsidRDefault="00C84D96" w:rsidP="009C5E99">
      <w:pPr>
        <w:tabs>
          <w:tab w:val="left" w:pos="1335"/>
        </w:tabs>
        <w:ind w:left="360" w:hanging="360"/>
        <w:rPr>
          <w:sz w:val="24"/>
          <w:szCs w:val="24"/>
        </w:rPr>
      </w:pPr>
    </w:p>
    <w:p w:rsidR="00F7653F" w:rsidRDefault="000261B3" w:rsidP="001A5571">
      <w:pPr>
        <w:tabs>
          <w:tab w:val="left" w:pos="1335"/>
        </w:tabs>
        <w:rPr>
          <w:b/>
          <w:sz w:val="24"/>
        </w:rPr>
      </w:pPr>
      <w:r>
        <w:rPr>
          <w:b/>
          <w:sz w:val="24"/>
        </w:rPr>
        <w:t xml:space="preserve"> </w:t>
      </w:r>
    </w:p>
    <w:p w:rsidR="00F7653F" w:rsidRDefault="00F7653F" w:rsidP="001A5571">
      <w:pPr>
        <w:tabs>
          <w:tab w:val="left" w:pos="1335"/>
        </w:tabs>
        <w:rPr>
          <w:b/>
          <w:sz w:val="24"/>
        </w:rPr>
      </w:pPr>
    </w:p>
    <w:p w:rsidR="006F0757" w:rsidRDefault="006F0757"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9C5E99" w:rsidRDefault="009C5E99" w:rsidP="001A5571">
      <w:pPr>
        <w:tabs>
          <w:tab w:val="left" w:pos="1335"/>
        </w:tabs>
        <w:rPr>
          <w:b/>
          <w:sz w:val="24"/>
        </w:rPr>
      </w:pPr>
    </w:p>
    <w:p w:rsidR="00BD2FE3" w:rsidRDefault="00BD2FE3" w:rsidP="001A5571">
      <w:pPr>
        <w:tabs>
          <w:tab w:val="left" w:pos="1335"/>
        </w:tabs>
        <w:rPr>
          <w:b/>
          <w:sz w:val="24"/>
        </w:rPr>
      </w:pPr>
    </w:p>
    <w:p w:rsidR="004F3A64" w:rsidRDefault="004F3A64" w:rsidP="001A5571">
      <w:pPr>
        <w:tabs>
          <w:tab w:val="left" w:pos="1335"/>
        </w:tabs>
        <w:rPr>
          <w:b/>
          <w:sz w:val="24"/>
        </w:rPr>
      </w:pPr>
    </w:p>
    <w:p w:rsidR="009C5E99" w:rsidRDefault="009C5E99"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CD3187" w:rsidRDefault="00CD3187" w:rsidP="001A5571">
      <w:pPr>
        <w:tabs>
          <w:tab w:val="left" w:pos="1335"/>
        </w:tabs>
        <w:rPr>
          <w:b/>
          <w:sz w:val="24"/>
        </w:rPr>
      </w:pPr>
    </w:p>
    <w:p w:rsidR="003549FF" w:rsidRDefault="001A5571" w:rsidP="001A5571">
      <w:pPr>
        <w:tabs>
          <w:tab w:val="left" w:pos="1335"/>
        </w:tabs>
        <w:rPr>
          <w:b/>
          <w:sz w:val="16"/>
          <w:szCs w:val="16"/>
        </w:rPr>
      </w:pPr>
      <w:r w:rsidRPr="009C5E99">
        <w:rPr>
          <w:b/>
          <w:sz w:val="24"/>
        </w:rPr>
        <w:t>Electronic File Location:</w:t>
      </w:r>
      <w:r w:rsidR="00104505" w:rsidRPr="009C5E99">
        <w:rPr>
          <w:b/>
          <w:sz w:val="24"/>
        </w:rPr>
        <w:t xml:space="preserve"> </w:t>
      </w:r>
      <w:r w:rsidR="00ED676C" w:rsidRPr="008D275B">
        <w:rPr>
          <w:sz w:val="16"/>
          <w:szCs w:val="16"/>
        </w:rPr>
        <w:fldChar w:fldCharType="begin"/>
      </w:r>
      <w:r w:rsidR="003549FF" w:rsidRPr="008D275B">
        <w:rPr>
          <w:sz w:val="16"/>
          <w:szCs w:val="16"/>
        </w:rPr>
        <w:instrText xml:space="preserve"> FILENAME \p </w:instrText>
      </w:r>
      <w:r w:rsidR="00ED676C" w:rsidRPr="008D275B">
        <w:rPr>
          <w:sz w:val="16"/>
          <w:szCs w:val="16"/>
        </w:rPr>
        <w:fldChar w:fldCharType="separate"/>
      </w:r>
      <w:r w:rsidR="003549FF" w:rsidRPr="008D275B">
        <w:rPr>
          <w:noProof/>
          <w:sz w:val="16"/>
          <w:szCs w:val="16"/>
        </w:rPr>
        <w:t>C:\Documents and Settings\jwakeham\My Documents\nursdirectivestbcasemgmt_093008.doc</w:t>
      </w:r>
      <w:r w:rsidR="00ED676C" w:rsidRPr="008D275B">
        <w:rPr>
          <w:sz w:val="16"/>
          <w:szCs w:val="16"/>
        </w:rPr>
        <w:fldChar w:fldCharType="end"/>
      </w:r>
    </w:p>
    <w:p w:rsidR="006F0757" w:rsidRDefault="006F0757" w:rsidP="001A5571">
      <w:pPr>
        <w:tabs>
          <w:tab w:val="left" w:pos="1335"/>
        </w:tabs>
        <w:rPr>
          <w:b/>
          <w:sz w:val="24"/>
        </w:rPr>
      </w:pPr>
    </w:p>
    <w:p w:rsidR="001A5571" w:rsidRPr="00F7653F" w:rsidRDefault="001A5571" w:rsidP="001A5571">
      <w:pPr>
        <w:tabs>
          <w:tab w:val="left" w:pos="1335"/>
        </w:tabs>
        <w:rPr>
          <w:sz w:val="24"/>
        </w:rPr>
      </w:pPr>
      <w:r>
        <w:rPr>
          <w:b/>
          <w:sz w:val="24"/>
        </w:rPr>
        <w:t>Effective Date:</w:t>
      </w:r>
      <w:r w:rsidR="00F7653F">
        <w:rPr>
          <w:b/>
          <w:sz w:val="24"/>
        </w:rPr>
        <w:t xml:space="preserve"> </w:t>
      </w:r>
      <w:r w:rsidR="00F7653F">
        <w:rPr>
          <w:sz w:val="24"/>
        </w:rPr>
        <w:t>March 2009</w:t>
      </w:r>
    </w:p>
    <w:p w:rsidR="006F0757" w:rsidRDefault="006F0757" w:rsidP="001A5571">
      <w:pPr>
        <w:tabs>
          <w:tab w:val="left" w:pos="1335"/>
        </w:tabs>
        <w:rPr>
          <w:b/>
          <w:sz w:val="24"/>
        </w:rPr>
      </w:pPr>
    </w:p>
    <w:p w:rsidR="001A5571" w:rsidRPr="001A5571" w:rsidRDefault="001A5571" w:rsidP="001A5571">
      <w:pPr>
        <w:tabs>
          <w:tab w:val="left" w:pos="1335"/>
        </w:tabs>
        <w:rPr>
          <w:b/>
          <w:sz w:val="24"/>
        </w:rPr>
      </w:pPr>
      <w:r>
        <w:rPr>
          <w:b/>
          <w:sz w:val="24"/>
        </w:rPr>
        <w:t>Review Date:</w:t>
      </w:r>
      <w:r>
        <w:rPr>
          <w:b/>
          <w:sz w:val="24"/>
        </w:rPr>
        <w:tab/>
      </w:r>
      <w:r>
        <w:rPr>
          <w:b/>
          <w:sz w:val="24"/>
        </w:rPr>
        <w:tab/>
      </w:r>
      <w:r>
        <w:rPr>
          <w:b/>
          <w:sz w:val="24"/>
        </w:rPr>
        <w:tab/>
      </w:r>
      <w:r>
        <w:rPr>
          <w:b/>
          <w:sz w:val="24"/>
        </w:rPr>
        <w:tab/>
      </w:r>
      <w:r>
        <w:rPr>
          <w:b/>
          <w:sz w:val="24"/>
        </w:rPr>
        <w:tab/>
      </w:r>
      <w:r>
        <w:rPr>
          <w:b/>
          <w:sz w:val="24"/>
        </w:rPr>
        <w:tab/>
      </w:r>
      <w:r>
        <w:rPr>
          <w:b/>
          <w:sz w:val="24"/>
        </w:rPr>
        <w:tab/>
      </w:r>
      <w:r w:rsidR="006F0757">
        <w:rPr>
          <w:b/>
          <w:sz w:val="24"/>
        </w:rPr>
        <w:t xml:space="preserve">      </w:t>
      </w:r>
      <w:r w:rsidR="009C5E99">
        <w:rPr>
          <w:b/>
          <w:sz w:val="24"/>
        </w:rPr>
        <w:t xml:space="preserve">           </w:t>
      </w:r>
      <w:r>
        <w:rPr>
          <w:b/>
          <w:sz w:val="24"/>
        </w:rPr>
        <w:t xml:space="preserve">Revision Date: </w:t>
      </w:r>
      <w:r w:rsidR="009C5E99">
        <w:rPr>
          <w:sz w:val="24"/>
        </w:rPr>
        <w:t>June</w:t>
      </w:r>
      <w:r w:rsidR="001848CF">
        <w:rPr>
          <w:sz w:val="24"/>
        </w:rPr>
        <w:t xml:space="preserve"> 2015</w:t>
      </w:r>
    </w:p>
    <w:sectPr w:rsidR="001A5571" w:rsidRPr="001A5571" w:rsidSect="00B1609C">
      <w:footerReference w:type="even" r:id="rId21"/>
      <w:footerReference w:type="defaul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3B7" w:rsidRDefault="004803B7">
      <w:r>
        <w:separator/>
      </w:r>
    </w:p>
  </w:endnote>
  <w:endnote w:type="continuationSeparator" w:id="0">
    <w:p w:rsidR="004803B7" w:rsidRDefault="00480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3B7" w:rsidRDefault="00ED676C" w:rsidP="003A30F0">
    <w:pPr>
      <w:pStyle w:val="Footer"/>
      <w:framePr w:wrap="around" w:vAnchor="text" w:hAnchor="margin" w:xAlign="right" w:y="1"/>
      <w:rPr>
        <w:rStyle w:val="PageNumber"/>
      </w:rPr>
    </w:pPr>
    <w:r>
      <w:rPr>
        <w:rStyle w:val="PageNumber"/>
      </w:rPr>
      <w:fldChar w:fldCharType="begin"/>
    </w:r>
    <w:r w:rsidR="004803B7">
      <w:rPr>
        <w:rStyle w:val="PageNumber"/>
      </w:rPr>
      <w:instrText xml:space="preserve">PAGE  </w:instrText>
    </w:r>
    <w:r>
      <w:rPr>
        <w:rStyle w:val="PageNumber"/>
      </w:rPr>
      <w:fldChar w:fldCharType="end"/>
    </w:r>
  </w:p>
  <w:p w:rsidR="004803B7" w:rsidRDefault="004803B7" w:rsidP="004A6C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3B7" w:rsidRDefault="004803B7">
    <w:pPr>
      <w:pStyle w:val="Footer"/>
      <w:jc w:val="right"/>
    </w:pPr>
    <w:r>
      <w:t xml:space="preserve">Page </w:t>
    </w:r>
    <w:r w:rsidR="00ED676C">
      <w:rPr>
        <w:b/>
        <w:sz w:val="24"/>
        <w:szCs w:val="24"/>
      </w:rPr>
      <w:fldChar w:fldCharType="begin"/>
    </w:r>
    <w:r>
      <w:rPr>
        <w:b/>
      </w:rPr>
      <w:instrText xml:space="preserve"> PAGE </w:instrText>
    </w:r>
    <w:r w:rsidR="00ED676C">
      <w:rPr>
        <w:b/>
        <w:sz w:val="24"/>
        <w:szCs w:val="24"/>
      </w:rPr>
      <w:fldChar w:fldCharType="separate"/>
    </w:r>
    <w:r w:rsidR="00AA3332">
      <w:rPr>
        <w:b/>
        <w:noProof/>
      </w:rPr>
      <w:t>1</w:t>
    </w:r>
    <w:r w:rsidR="00ED676C">
      <w:rPr>
        <w:b/>
        <w:sz w:val="24"/>
        <w:szCs w:val="24"/>
      </w:rPr>
      <w:fldChar w:fldCharType="end"/>
    </w:r>
    <w:r>
      <w:t xml:space="preserve"> of </w:t>
    </w:r>
    <w:r w:rsidR="00ED676C">
      <w:rPr>
        <w:b/>
        <w:sz w:val="24"/>
        <w:szCs w:val="24"/>
      </w:rPr>
      <w:fldChar w:fldCharType="begin"/>
    </w:r>
    <w:r>
      <w:rPr>
        <w:b/>
      </w:rPr>
      <w:instrText xml:space="preserve"> NUMPAGES  </w:instrText>
    </w:r>
    <w:r w:rsidR="00ED676C">
      <w:rPr>
        <w:b/>
        <w:sz w:val="24"/>
        <w:szCs w:val="24"/>
      </w:rPr>
      <w:fldChar w:fldCharType="separate"/>
    </w:r>
    <w:r w:rsidR="00AA3332">
      <w:rPr>
        <w:b/>
        <w:noProof/>
      </w:rPr>
      <w:t>10</w:t>
    </w:r>
    <w:r w:rsidR="00ED676C">
      <w:rPr>
        <w:b/>
        <w:sz w:val="24"/>
        <w:szCs w:val="24"/>
      </w:rPr>
      <w:fldChar w:fldCharType="end"/>
    </w:r>
  </w:p>
  <w:p w:rsidR="004803B7" w:rsidRDefault="004803B7" w:rsidP="004A6C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3B7" w:rsidRDefault="004803B7">
      <w:r>
        <w:separator/>
      </w:r>
    </w:p>
  </w:footnote>
  <w:footnote w:type="continuationSeparator" w:id="0">
    <w:p w:rsidR="004803B7" w:rsidRDefault="00480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895"/>
    <w:multiLevelType w:val="hybridMultilevel"/>
    <w:tmpl w:val="72C8D3E6"/>
    <w:lvl w:ilvl="0" w:tplc="04090003">
      <w:start w:val="1"/>
      <w:numFmt w:val="bullet"/>
      <w:lvlText w:val="o"/>
      <w:lvlJc w:val="left"/>
      <w:pPr>
        <w:tabs>
          <w:tab w:val="num" w:pos="450"/>
        </w:tabs>
        <w:ind w:left="450" w:hanging="360"/>
      </w:pPr>
      <w:rPr>
        <w:rFonts w:ascii="Courier New" w:hAnsi="Courier New" w:cs="Courier New" w:hint="default"/>
      </w:rPr>
    </w:lvl>
    <w:lvl w:ilvl="1" w:tplc="04090005">
      <w:start w:val="1"/>
      <w:numFmt w:val="bullet"/>
      <w:lvlText w:val=""/>
      <w:lvlJc w:val="left"/>
      <w:pPr>
        <w:tabs>
          <w:tab w:val="num" w:pos="1170"/>
        </w:tabs>
        <w:ind w:left="1170" w:hanging="360"/>
      </w:pPr>
      <w:rPr>
        <w:rFonts w:ascii="Wingdings" w:hAnsi="Wingdings" w:hint="default"/>
      </w:rPr>
    </w:lvl>
    <w:lvl w:ilvl="2" w:tplc="04090005">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 w15:restartNumberingAfterBreak="0">
    <w:nsid w:val="01DB6C73"/>
    <w:multiLevelType w:val="hybridMultilevel"/>
    <w:tmpl w:val="65CE0B5C"/>
    <w:lvl w:ilvl="0" w:tplc="1E60A570">
      <w:start w:val="1"/>
      <w:numFmt w:val="bullet"/>
      <w:lvlText w:val=""/>
      <w:lvlJc w:val="left"/>
      <w:pPr>
        <w:ind w:left="2880" w:hanging="360"/>
      </w:pPr>
      <w:rPr>
        <w:rFonts w:ascii="Wingdings 2" w:hAnsi="Wingdings 2" w:hint="default"/>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4CA57E1"/>
    <w:multiLevelType w:val="hybridMultilevel"/>
    <w:tmpl w:val="EC0AC17A"/>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1E60A570">
      <w:start w:val="1"/>
      <w:numFmt w:val="bullet"/>
      <w:lvlText w:val=""/>
      <w:lvlJc w:val="left"/>
      <w:pPr>
        <w:tabs>
          <w:tab w:val="num" w:pos="2160"/>
        </w:tabs>
        <w:ind w:left="2160" w:hanging="360"/>
      </w:pPr>
      <w:rPr>
        <w:rFonts w:ascii="Wingdings 2" w:hAnsi="Wingdings 2" w:hint="default"/>
        <w:sz w:val="20"/>
        <w:szCs w:val="20"/>
      </w:rPr>
    </w:lvl>
    <w:lvl w:ilvl="3" w:tplc="1E60A570">
      <w:start w:val="1"/>
      <w:numFmt w:val="bullet"/>
      <w:lvlText w:val=""/>
      <w:lvlJc w:val="left"/>
      <w:pPr>
        <w:tabs>
          <w:tab w:val="num" w:pos="2880"/>
        </w:tabs>
        <w:ind w:left="2880" w:hanging="360"/>
      </w:pPr>
      <w:rPr>
        <w:rFonts w:ascii="Wingdings 2" w:hAnsi="Wingdings 2" w:hint="default"/>
        <w:sz w:val="20"/>
        <w:szCs w:val="20"/>
      </w:rPr>
    </w:lvl>
    <w:lvl w:ilvl="4" w:tplc="04090005">
      <w:start w:val="1"/>
      <w:numFmt w:val="bullet"/>
      <w:lvlText w:val=""/>
      <w:lvlJc w:val="left"/>
      <w:pPr>
        <w:tabs>
          <w:tab w:val="num" w:pos="3600"/>
        </w:tabs>
        <w:ind w:left="3600" w:hanging="360"/>
      </w:pPr>
      <w:rPr>
        <w:rFonts w:ascii="Wingdings" w:hAnsi="Wingdings" w:hint="default"/>
      </w:rPr>
    </w:lvl>
    <w:lvl w:ilvl="5" w:tplc="04090003">
      <w:start w:val="1"/>
      <w:numFmt w:val="bullet"/>
      <w:lvlText w:val="o"/>
      <w:lvlJc w:val="left"/>
      <w:pPr>
        <w:tabs>
          <w:tab w:val="num" w:pos="4320"/>
        </w:tabs>
        <w:ind w:left="4320" w:hanging="360"/>
      </w:pPr>
      <w:rPr>
        <w:rFonts w:ascii="Courier New" w:hAnsi="Courier New" w:cs="Courier New"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A19DA"/>
    <w:multiLevelType w:val="hybridMultilevel"/>
    <w:tmpl w:val="E5F4733A"/>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3">
      <w:start w:val="1"/>
      <w:numFmt w:val="bullet"/>
      <w:lvlText w:val="o"/>
      <w:lvlJc w:val="left"/>
      <w:pPr>
        <w:tabs>
          <w:tab w:val="num" w:pos="3240"/>
        </w:tabs>
        <w:ind w:left="3240" w:hanging="360"/>
      </w:pPr>
      <w:rPr>
        <w:rFonts w:ascii="Courier New" w:hAnsi="Courier New" w:cs="Courier New"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E36613D"/>
    <w:multiLevelType w:val="hybridMultilevel"/>
    <w:tmpl w:val="780CFC9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E3C52"/>
    <w:multiLevelType w:val="hybridMultilevel"/>
    <w:tmpl w:val="9FEEFE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D24B64"/>
    <w:multiLevelType w:val="hybridMultilevel"/>
    <w:tmpl w:val="2EB65CF4"/>
    <w:lvl w:ilvl="0" w:tplc="455AE1B6">
      <w:start w:val="1"/>
      <w:numFmt w:val="decimal"/>
      <w:lvlText w:val="%1."/>
      <w:lvlJc w:val="left"/>
      <w:pPr>
        <w:tabs>
          <w:tab w:val="num" w:pos="720"/>
        </w:tabs>
        <w:ind w:left="720" w:hanging="360"/>
      </w:pPr>
      <w:rPr>
        <w:rFonts w:hint="default"/>
        <w:b/>
      </w:rPr>
    </w:lvl>
    <w:lvl w:ilvl="1" w:tplc="987656E8">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246AB4"/>
    <w:multiLevelType w:val="hybridMultilevel"/>
    <w:tmpl w:val="705623A4"/>
    <w:lvl w:ilvl="0" w:tplc="04090003">
      <w:start w:val="1"/>
      <w:numFmt w:val="bullet"/>
      <w:lvlText w:val="o"/>
      <w:lvlJc w:val="left"/>
      <w:pPr>
        <w:tabs>
          <w:tab w:val="num" w:pos="1440"/>
        </w:tabs>
        <w:ind w:left="1440" w:hanging="360"/>
      </w:pPr>
      <w:rPr>
        <w:rFonts w:ascii="Courier New" w:hAnsi="Courier New" w:cs="Courier New" w:hint="default"/>
      </w:rPr>
    </w:lvl>
    <w:lvl w:ilvl="1" w:tplc="04090005">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791564A"/>
    <w:multiLevelType w:val="hybridMultilevel"/>
    <w:tmpl w:val="1DC42E38"/>
    <w:lvl w:ilvl="0" w:tplc="04090003">
      <w:start w:val="1"/>
      <w:numFmt w:val="bullet"/>
      <w:lvlText w:val="o"/>
      <w:lvlJc w:val="left"/>
      <w:pPr>
        <w:tabs>
          <w:tab w:val="num" w:pos="2160"/>
        </w:tabs>
        <w:ind w:left="2160" w:hanging="360"/>
      </w:pPr>
      <w:rPr>
        <w:rFonts w:ascii="Courier New" w:hAnsi="Courier New" w:cs="Courier New" w:hint="default"/>
      </w:rPr>
    </w:lvl>
    <w:lvl w:ilvl="1" w:tplc="04090005">
      <w:start w:val="1"/>
      <w:numFmt w:val="bullet"/>
      <w:lvlText w:val=""/>
      <w:lvlJc w:val="left"/>
      <w:pPr>
        <w:tabs>
          <w:tab w:val="num" w:pos="2880"/>
        </w:tabs>
        <w:ind w:left="2880" w:hanging="360"/>
      </w:pPr>
      <w:rPr>
        <w:rFonts w:ascii="Wingdings" w:hAnsi="Wingdings"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F5F43D5"/>
    <w:multiLevelType w:val="hybridMultilevel"/>
    <w:tmpl w:val="00DAFE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655FB6"/>
    <w:multiLevelType w:val="hybridMultilevel"/>
    <w:tmpl w:val="EEE8C332"/>
    <w:lvl w:ilvl="0" w:tplc="04090005">
      <w:start w:val="1"/>
      <w:numFmt w:val="bullet"/>
      <w:lvlText w:val=""/>
      <w:lvlJc w:val="left"/>
      <w:pPr>
        <w:ind w:left="1080" w:hanging="360"/>
      </w:pPr>
      <w:rPr>
        <w:rFonts w:ascii="Wingdings" w:hAnsi="Wingdings" w:hint="default"/>
      </w:rPr>
    </w:lvl>
    <w:lvl w:ilvl="1" w:tplc="1E60A570">
      <w:start w:val="1"/>
      <w:numFmt w:val="bullet"/>
      <w:lvlText w:val=""/>
      <w:lvlJc w:val="left"/>
      <w:pPr>
        <w:ind w:left="1800" w:hanging="360"/>
      </w:pPr>
      <w:rPr>
        <w:rFonts w:ascii="Wingdings 2" w:hAnsi="Wingdings 2" w:hint="default"/>
        <w:sz w:val="20"/>
        <w:szCs w:val="2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8E7A3E"/>
    <w:multiLevelType w:val="hybridMultilevel"/>
    <w:tmpl w:val="0326346E"/>
    <w:lvl w:ilvl="0" w:tplc="E64A3330">
      <w:start w:val="1"/>
      <w:numFmt w:val="decimal"/>
      <w:lvlText w:val="%1."/>
      <w:lvlJc w:val="left"/>
      <w:pPr>
        <w:tabs>
          <w:tab w:val="num" w:pos="720"/>
        </w:tabs>
        <w:ind w:left="720" w:hanging="360"/>
      </w:pPr>
      <w:rPr>
        <w:rFonts w:hint="default"/>
        <w:b/>
      </w:rPr>
    </w:lvl>
    <w:lvl w:ilvl="1" w:tplc="1624DB06">
      <w:start w:val="1"/>
      <w:numFmt w:val="lowerLetter"/>
      <w:lvlText w:val="%2."/>
      <w:lvlJc w:val="left"/>
      <w:pPr>
        <w:tabs>
          <w:tab w:val="num" w:pos="1440"/>
        </w:tabs>
        <w:ind w:left="1440" w:hanging="360"/>
      </w:pPr>
      <w:rPr>
        <w:b/>
      </w:rPr>
    </w:lvl>
    <w:lvl w:ilvl="2" w:tplc="BD866192">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046C4D"/>
    <w:multiLevelType w:val="hybridMultilevel"/>
    <w:tmpl w:val="25966DF8"/>
    <w:lvl w:ilvl="0" w:tplc="40B6D324">
      <w:start w:val="1"/>
      <w:numFmt w:val="bullet"/>
      <w:lvlText w:val="o"/>
      <w:lvlJc w:val="left"/>
      <w:pPr>
        <w:ind w:left="1080" w:hanging="360"/>
      </w:pPr>
      <w:rPr>
        <w:rFonts w:ascii="Courier New" w:hAnsi="Courier New" w:cs="Courier New"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B8161B"/>
    <w:multiLevelType w:val="hybridMultilevel"/>
    <w:tmpl w:val="86DADABA"/>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E634A8"/>
    <w:multiLevelType w:val="hybridMultilevel"/>
    <w:tmpl w:val="A36A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34221"/>
    <w:multiLevelType w:val="hybridMultilevel"/>
    <w:tmpl w:val="57E8EA46"/>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810"/>
        </w:tabs>
        <w:ind w:left="81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5">
      <w:start w:val="1"/>
      <w:numFmt w:val="bullet"/>
      <w:lvlText w:val=""/>
      <w:lvlJc w:val="left"/>
      <w:pPr>
        <w:tabs>
          <w:tab w:val="num" w:pos="3600"/>
        </w:tabs>
        <w:ind w:left="3600" w:hanging="360"/>
      </w:pPr>
      <w:rPr>
        <w:rFonts w:ascii="Wingdings" w:hAnsi="Wingdings" w:hint="default"/>
      </w:rPr>
    </w:lvl>
    <w:lvl w:ilvl="5" w:tplc="04090003">
      <w:start w:val="1"/>
      <w:numFmt w:val="bullet"/>
      <w:lvlText w:val="o"/>
      <w:lvlJc w:val="left"/>
      <w:pPr>
        <w:tabs>
          <w:tab w:val="num" w:pos="4320"/>
        </w:tabs>
        <w:ind w:left="4320" w:hanging="360"/>
      </w:pPr>
      <w:rPr>
        <w:rFonts w:ascii="Courier New" w:hAnsi="Courier New" w:cs="Courier New"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C1C18"/>
    <w:multiLevelType w:val="hybridMultilevel"/>
    <w:tmpl w:val="60DEA77A"/>
    <w:lvl w:ilvl="0" w:tplc="1E60A570">
      <w:start w:val="1"/>
      <w:numFmt w:val="bullet"/>
      <w:lvlText w:val=""/>
      <w:lvlJc w:val="left"/>
      <w:pPr>
        <w:ind w:left="2160" w:hanging="360"/>
      </w:pPr>
      <w:rPr>
        <w:rFonts w:ascii="Wingdings 2" w:hAnsi="Wingdings 2"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11D2A88"/>
    <w:multiLevelType w:val="hybridMultilevel"/>
    <w:tmpl w:val="B3C62664"/>
    <w:lvl w:ilvl="0" w:tplc="D450940A">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251EA7"/>
    <w:multiLevelType w:val="hybridMultilevel"/>
    <w:tmpl w:val="423C6A9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1E60A570">
      <w:start w:val="1"/>
      <w:numFmt w:val="bullet"/>
      <w:lvlText w:val=""/>
      <w:lvlJc w:val="left"/>
      <w:pPr>
        <w:tabs>
          <w:tab w:val="num" w:pos="2880"/>
        </w:tabs>
        <w:ind w:left="2880" w:hanging="360"/>
      </w:pPr>
      <w:rPr>
        <w:rFonts w:ascii="Wingdings 2" w:hAnsi="Wingdings 2" w:hint="default"/>
        <w:sz w:val="20"/>
        <w:szCs w:val="20"/>
      </w:rPr>
    </w:lvl>
    <w:lvl w:ilvl="4" w:tplc="04090003">
      <w:start w:val="1"/>
      <w:numFmt w:val="bullet"/>
      <w:lvlText w:val="o"/>
      <w:lvlJc w:val="left"/>
      <w:pPr>
        <w:tabs>
          <w:tab w:val="num" w:pos="90"/>
        </w:tabs>
        <w:ind w:left="9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284F4C"/>
    <w:multiLevelType w:val="hybridMultilevel"/>
    <w:tmpl w:val="C8D6689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7B35F72"/>
    <w:multiLevelType w:val="hybridMultilevel"/>
    <w:tmpl w:val="11A8CB68"/>
    <w:lvl w:ilvl="0" w:tplc="61EE4A58">
      <w:start w:val="1"/>
      <w:numFmt w:val="decimal"/>
      <w:lvlText w:val="%1."/>
      <w:lvlJc w:val="left"/>
      <w:pPr>
        <w:tabs>
          <w:tab w:val="num" w:pos="720"/>
        </w:tabs>
        <w:ind w:left="720" w:hanging="360"/>
      </w:pPr>
      <w:rPr>
        <w:rFonts w:hint="default"/>
        <w:b/>
      </w:rPr>
    </w:lvl>
    <w:lvl w:ilvl="1" w:tplc="48264BCA">
      <w:start w:val="1"/>
      <w:numFmt w:val="lowerLetter"/>
      <w:lvlText w:val="%2."/>
      <w:lvlJc w:val="left"/>
      <w:pPr>
        <w:tabs>
          <w:tab w:val="num" w:pos="1440"/>
        </w:tabs>
        <w:ind w:left="1440" w:hanging="360"/>
      </w:pPr>
      <w:rPr>
        <w:b/>
      </w:rPr>
    </w:lvl>
    <w:lvl w:ilvl="2" w:tplc="0772EE3C">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7A70CE"/>
    <w:multiLevelType w:val="hybridMultilevel"/>
    <w:tmpl w:val="1EC8583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43F2FB3"/>
    <w:multiLevelType w:val="hybridMultilevel"/>
    <w:tmpl w:val="68224A30"/>
    <w:lvl w:ilvl="0" w:tplc="580AFD48">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574A40"/>
    <w:multiLevelType w:val="hybridMultilevel"/>
    <w:tmpl w:val="203850AC"/>
    <w:lvl w:ilvl="0" w:tplc="2C1CBDAC">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4D69F0"/>
    <w:multiLevelType w:val="hybridMultilevel"/>
    <w:tmpl w:val="627CB6FA"/>
    <w:lvl w:ilvl="0" w:tplc="872C0934">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7CA04F8"/>
    <w:multiLevelType w:val="multilevel"/>
    <w:tmpl w:val="2DDCA3EE"/>
    <w:lvl w:ilvl="0">
      <w:start w:val="1"/>
      <w:numFmt w:val="decimal"/>
      <w:pStyle w:val="Numberedlist"/>
      <w:lvlText w:val="%1."/>
      <w:lvlJc w:val="left"/>
      <w:pPr>
        <w:tabs>
          <w:tab w:val="num" w:pos="360"/>
        </w:tabs>
        <w:ind w:left="360" w:hanging="360"/>
      </w:pPr>
      <w:rPr>
        <w:rFonts w:ascii="Arial" w:hAnsi="Arial" w:hint="default"/>
        <w:b/>
        <w:i w:val="0"/>
        <w:sz w:val="22"/>
        <w:szCs w:val="22"/>
      </w:rPr>
    </w:lvl>
    <w:lvl w:ilvl="1">
      <w:start w:val="1"/>
      <w:numFmt w:val="lowerLetter"/>
      <w:lvlText w:val="%2."/>
      <w:lvlJc w:val="left"/>
      <w:pPr>
        <w:tabs>
          <w:tab w:val="num" w:pos="720"/>
        </w:tabs>
        <w:ind w:left="720" w:hanging="360"/>
      </w:pPr>
      <w:rPr>
        <w:rFonts w:ascii="Arial" w:hAnsi="Arial" w:hint="default"/>
        <w:b/>
        <w:i w:val="0"/>
        <w:sz w:val="22"/>
        <w:szCs w:val="22"/>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68460B67"/>
    <w:multiLevelType w:val="hybridMultilevel"/>
    <w:tmpl w:val="AF1E7D38"/>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EB3431"/>
    <w:multiLevelType w:val="hybridMultilevel"/>
    <w:tmpl w:val="18001F0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CFB0D8E"/>
    <w:multiLevelType w:val="hybridMultilevel"/>
    <w:tmpl w:val="2E247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10571"/>
    <w:multiLevelType w:val="hybridMultilevel"/>
    <w:tmpl w:val="BE681CAE"/>
    <w:lvl w:ilvl="0" w:tplc="3BFECB1A">
      <w:start w:val="1"/>
      <w:numFmt w:val="bullet"/>
      <w:pStyle w:val="table-bulletlist1"/>
      <w:lvlText w:val=""/>
      <w:lvlJc w:val="left"/>
      <w:pPr>
        <w:tabs>
          <w:tab w:val="num" w:pos="360"/>
        </w:tabs>
        <w:ind w:left="360" w:hanging="17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270C8"/>
    <w:multiLevelType w:val="hybridMultilevel"/>
    <w:tmpl w:val="733AE36E"/>
    <w:lvl w:ilvl="0" w:tplc="7376CECE">
      <w:start w:val="1"/>
      <w:numFmt w:val="bullet"/>
      <w:lvlText w:val=""/>
      <w:lvlJc w:val="left"/>
      <w:pPr>
        <w:tabs>
          <w:tab w:val="num" w:pos="1440"/>
        </w:tabs>
        <w:ind w:left="1440" w:hanging="360"/>
      </w:pPr>
      <w:rPr>
        <w:rFonts w:ascii="Wingdings" w:hAnsi="Wingdings" w:hint="default"/>
        <w:sz w:val="24"/>
        <w:szCs w:val="24"/>
      </w:rPr>
    </w:lvl>
    <w:lvl w:ilvl="1" w:tplc="04090005">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2"/>
  </w:num>
  <w:num w:numId="3">
    <w:abstractNumId w:val="20"/>
  </w:num>
  <w:num w:numId="4">
    <w:abstractNumId w:val="11"/>
  </w:num>
  <w:num w:numId="5">
    <w:abstractNumId w:val="24"/>
  </w:num>
  <w:num w:numId="6">
    <w:abstractNumId w:val="23"/>
  </w:num>
  <w:num w:numId="7">
    <w:abstractNumId w:val="17"/>
  </w:num>
  <w:num w:numId="8">
    <w:abstractNumId w:val="5"/>
  </w:num>
  <w:num w:numId="9">
    <w:abstractNumId w:val="15"/>
  </w:num>
  <w:num w:numId="10">
    <w:abstractNumId w:val="9"/>
  </w:num>
  <w:num w:numId="11">
    <w:abstractNumId w:val="13"/>
  </w:num>
  <w:num w:numId="12">
    <w:abstractNumId w:val="0"/>
  </w:num>
  <w:num w:numId="13">
    <w:abstractNumId w:val="3"/>
  </w:num>
  <w:num w:numId="14">
    <w:abstractNumId w:val="4"/>
  </w:num>
  <w:num w:numId="15">
    <w:abstractNumId w:val="27"/>
  </w:num>
  <w:num w:numId="16">
    <w:abstractNumId w:val="8"/>
  </w:num>
  <w:num w:numId="17">
    <w:abstractNumId w:val="21"/>
  </w:num>
  <w:num w:numId="18">
    <w:abstractNumId w:val="18"/>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9"/>
  </w:num>
  <w:num w:numId="22">
    <w:abstractNumId w:val="26"/>
  </w:num>
  <w:num w:numId="23">
    <w:abstractNumId w:val="2"/>
  </w:num>
  <w:num w:numId="24">
    <w:abstractNumId w:val="7"/>
  </w:num>
  <w:num w:numId="25">
    <w:abstractNumId w:val="30"/>
  </w:num>
  <w:num w:numId="26">
    <w:abstractNumId w:val="19"/>
  </w:num>
  <w:num w:numId="27">
    <w:abstractNumId w:val="10"/>
  </w:num>
  <w:num w:numId="28">
    <w:abstractNumId w:val="14"/>
  </w:num>
  <w:num w:numId="29">
    <w:abstractNumId w:val="16"/>
  </w:num>
  <w:num w:numId="30">
    <w:abstractNumId w:val="1"/>
  </w:num>
  <w:num w:numId="31">
    <w:abstractNumId w:val="12"/>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228"/>
    <w:rsid w:val="00001A5A"/>
    <w:rsid w:val="0000505A"/>
    <w:rsid w:val="000261B3"/>
    <w:rsid w:val="000311E7"/>
    <w:rsid w:val="00053013"/>
    <w:rsid w:val="00065AE7"/>
    <w:rsid w:val="00067D34"/>
    <w:rsid w:val="0007774F"/>
    <w:rsid w:val="00083925"/>
    <w:rsid w:val="00086BAF"/>
    <w:rsid w:val="000961A7"/>
    <w:rsid w:val="00097BAC"/>
    <w:rsid w:val="000A0AFC"/>
    <w:rsid w:val="000B2D64"/>
    <w:rsid w:val="000E0D76"/>
    <w:rsid w:val="000F1913"/>
    <w:rsid w:val="000F47AD"/>
    <w:rsid w:val="00101B16"/>
    <w:rsid w:val="00104505"/>
    <w:rsid w:val="00124F11"/>
    <w:rsid w:val="00125D59"/>
    <w:rsid w:val="00133B4E"/>
    <w:rsid w:val="001343B2"/>
    <w:rsid w:val="00134858"/>
    <w:rsid w:val="0014054B"/>
    <w:rsid w:val="00157523"/>
    <w:rsid w:val="00157A8E"/>
    <w:rsid w:val="001630B6"/>
    <w:rsid w:val="00175141"/>
    <w:rsid w:val="001848CF"/>
    <w:rsid w:val="001A5571"/>
    <w:rsid w:val="001A73BA"/>
    <w:rsid w:val="001D3017"/>
    <w:rsid w:val="001D3F45"/>
    <w:rsid w:val="001E0D92"/>
    <w:rsid w:val="001E2466"/>
    <w:rsid w:val="001E6721"/>
    <w:rsid w:val="00205389"/>
    <w:rsid w:val="00205D76"/>
    <w:rsid w:val="002064BA"/>
    <w:rsid w:val="00211F3B"/>
    <w:rsid w:val="0021362F"/>
    <w:rsid w:val="00232511"/>
    <w:rsid w:val="00246B04"/>
    <w:rsid w:val="002606C5"/>
    <w:rsid w:val="002675C9"/>
    <w:rsid w:val="002A5689"/>
    <w:rsid w:val="002C64CA"/>
    <w:rsid w:val="002D0B21"/>
    <w:rsid w:val="002D7542"/>
    <w:rsid w:val="00300278"/>
    <w:rsid w:val="00301CA1"/>
    <w:rsid w:val="003313E4"/>
    <w:rsid w:val="003334D5"/>
    <w:rsid w:val="003473DA"/>
    <w:rsid w:val="00352DB4"/>
    <w:rsid w:val="003549FF"/>
    <w:rsid w:val="00362ED5"/>
    <w:rsid w:val="003640CF"/>
    <w:rsid w:val="00364576"/>
    <w:rsid w:val="00381315"/>
    <w:rsid w:val="00392667"/>
    <w:rsid w:val="00397502"/>
    <w:rsid w:val="003A161F"/>
    <w:rsid w:val="003A30F0"/>
    <w:rsid w:val="003A74E3"/>
    <w:rsid w:val="003B55A8"/>
    <w:rsid w:val="003B5E3C"/>
    <w:rsid w:val="003C0C52"/>
    <w:rsid w:val="003C38C7"/>
    <w:rsid w:val="003C6DEA"/>
    <w:rsid w:val="003D53A8"/>
    <w:rsid w:val="00406C08"/>
    <w:rsid w:val="004215B7"/>
    <w:rsid w:val="004464BB"/>
    <w:rsid w:val="004524D1"/>
    <w:rsid w:val="004554F8"/>
    <w:rsid w:val="00457C35"/>
    <w:rsid w:val="0046553A"/>
    <w:rsid w:val="004803B7"/>
    <w:rsid w:val="00483125"/>
    <w:rsid w:val="00484488"/>
    <w:rsid w:val="004A6C15"/>
    <w:rsid w:val="004B412F"/>
    <w:rsid w:val="004C0999"/>
    <w:rsid w:val="004C53DF"/>
    <w:rsid w:val="004D2714"/>
    <w:rsid w:val="004E6D8C"/>
    <w:rsid w:val="004E7E4B"/>
    <w:rsid w:val="004F3A64"/>
    <w:rsid w:val="004F6CBA"/>
    <w:rsid w:val="00507EAF"/>
    <w:rsid w:val="00515F29"/>
    <w:rsid w:val="005254C5"/>
    <w:rsid w:val="00595168"/>
    <w:rsid w:val="00595CB4"/>
    <w:rsid w:val="005A0423"/>
    <w:rsid w:val="005B7DA1"/>
    <w:rsid w:val="005C21ED"/>
    <w:rsid w:val="005E192C"/>
    <w:rsid w:val="005F0D3A"/>
    <w:rsid w:val="005F302F"/>
    <w:rsid w:val="00614025"/>
    <w:rsid w:val="006279AE"/>
    <w:rsid w:val="006336B4"/>
    <w:rsid w:val="00647108"/>
    <w:rsid w:val="006517D5"/>
    <w:rsid w:val="00654FC6"/>
    <w:rsid w:val="00662E51"/>
    <w:rsid w:val="006711DA"/>
    <w:rsid w:val="006743B8"/>
    <w:rsid w:val="006801F1"/>
    <w:rsid w:val="00691882"/>
    <w:rsid w:val="0069450F"/>
    <w:rsid w:val="00695517"/>
    <w:rsid w:val="006B2811"/>
    <w:rsid w:val="006B41EA"/>
    <w:rsid w:val="006B580C"/>
    <w:rsid w:val="006C393B"/>
    <w:rsid w:val="006C4C94"/>
    <w:rsid w:val="006E205D"/>
    <w:rsid w:val="006E580E"/>
    <w:rsid w:val="006E6895"/>
    <w:rsid w:val="006F0757"/>
    <w:rsid w:val="006F3099"/>
    <w:rsid w:val="006F54C5"/>
    <w:rsid w:val="006F60D6"/>
    <w:rsid w:val="007066E7"/>
    <w:rsid w:val="00736B01"/>
    <w:rsid w:val="00751402"/>
    <w:rsid w:val="00751FB3"/>
    <w:rsid w:val="00754A48"/>
    <w:rsid w:val="007558EE"/>
    <w:rsid w:val="007610CE"/>
    <w:rsid w:val="00770C8C"/>
    <w:rsid w:val="007716E2"/>
    <w:rsid w:val="0077320B"/>
    <w:rsid w:val="00785E37"/>
    <w:rsid w:val="00794C92"/>
    <w:rsid w:val="007A61E2"/>
    <w:rsid w:val="007A69DE"/>
    <w:rsid w:val="007B3C51"/>
    <w:rsid w:val="007C3479"/>
    <w:rsid w:val="007C3877"/>
    <w:rsid w:val="007F3378"/>
    <w:rsid w:val="007F40FA"/>
    <w:rsid w:val="0080183E"/>
    <w:rsid w:val="0080303A"/>
    <w:rsid w:val="00805D48"/>
    <w:rsid w:val="00806674"/>
    <w:rsid w:val="00825464"/>
    <w:rsid w:val="00831D82"/>
    <w:rsid w:val="0084359C"/>
    <w:rsid w:val="00844ECC"/>
    <w:rsid w:val="008633A0"/>
    <w:rsid w:val="0086446D"/>
    <w:rsid w:val="008732D4"/>
    <w:rsid w:val="00873DFB"/>
    <w:rsid w:val="008745E2"/>
    <w:rsid w:val="00897B6E"/>
    <w:rsid w:val="008C09A9"/>
    <w:rsid w:val="008D275B"/>
    <w:rsid w:val="008E3079"/>
    <w:rsid w:val="008E3FFD"/>
    <w:rsid w:val="00920132"/>
    <w:rsid w:val="009224F4"/>
    <w:rsid w:val="00936E8D"/>
    <w:rsid w:val="00954AE4"/>
    <w:rsid w:val="00972ACE"/>
    <w:rsid w:val="00972C1E"/>
    <w:rsid w:val="00976199"/>
    <w:rsid w:val="009A6576"/>
    <w:rsid w:val="009B4A08"/>
    <w:rsid w:val="009C5E99"/>
    <w:rsid w:val="009C7A67"/>
    <w:rsid w:val="009D0A82"/>
    <w:rsid w:val="00A55252"/>
    <w:rsid w:val="00A60E0C"/>
    <w:rsid w:val="00A74A95"/>
    <w:rsid w:val="00A7739D"/>
    <w:rsid w:val="00AA3332"/>
    <w:rsid w:val="00AA50BF"/>
    <w:rsid w:val="00AA73B3"/>
    <w:rsid w:val="00AB0792"/>
    <w:rsid w:val="00AC5D21"/>
    <w:rsid w:val="00AC73CF"/>
    <w:rsid w:val="00B05DE0"/>
    <w:rsid w:val="00B12CD3"/>
    <w:rsid w:val="00B14054"/>
    <w:rsid w:val="00B1609C"/>
    <w:rsid w:val="00B278F8"/>
    <w:rsid w:val="00B27E04"/>
    <w:rsid w:val="00B32608"/>
    <w:rsid w:val="00B33336"/>
    <w:rsid w:val="00B406D3"/>
    <w:rsid w:val="00B44A32"/>
    <w:rsid w:val="00B45527"/>
    <w:rsid w:val="00B54CF5"/>
    <w:rsid w:val="00B57AB5"/>
    <w:rsid w:val="00B75E4D"/>
    <w:rsid w:val="00B870C8"/>
    <w:rsid w:val="00B92242"/>
    <w:rsid w:val="00B92408"/>
    <w:rsid w:val="00BA2F4D"/>
    <w:rsid w:val="00BB57EE"/>
    <w:rsid w:val="00BD2FE3"/>
    <w:rsid w:val="00BF054E"/>
    <w:rsid w:val="00BF7DCA"/>
    <w:rsid w:val="00C004CD"/>
    <w:rsid w:val="00C018D5"/>
    <w:rsid w:val="00C10B05"/>
    <w:rsid w:val="00C156A6"/>
    <w:rsid w:val="00C2234D"/>
    <w:rsid w:val="00C2367A"/>
    <w:rsid w:val="00C26A62"/>
    <w:rsid w:val="00C36585"/>
    <w:rsid w:val="00C37FD4"/>
    <w:rsid w:val="00C56352"/>
    <w:rsid w:val="00C83164"/>
    <w:rsid w:val="00C84D96"/>
    <w:rsid w:val="00C924C0"/>
    <w:rsid w:val="00CA4D86"/>
    <w:rsid w:val="00CA65FE"/>
    <w:rsid w:val="00CB3336"/>
    <w:rsid w:val="00CC6ADF"/>
    <w:rsid w:val="00CD3187"/>
    <w:rsid w:val="00CD61B2"/>
    <w:rsid w:val="00CE0217"/>
    <w:rsid w:val="00CF502E"/>
    <w:rsid w:val="00D01275"/>
    <w:rsid w:val="00D23E78"/>
    <w:rsid w:val="00D24A99"/>
    <w:rsid w:val="00D433FF"/>
    <w:rsid w:val="00D442E4"/>
    <w:rsid w:val="00D467D3"/>
    <w:rsid w:val="00D54E81"/>
    <w:rsid w:val="00D62562"/>
    <w:rsid w:val="00D83FA4"/>
    <w:rsid w:val="00D95A46"/>
    <w:rsid w:val="00DA350C"/>
    <w:rsid w:val="00DB0482"/>
    <w:rsid w:val="00DD3082"/>
    <w:rsid w:val="00DE037F"/>
    <w:rsid w:val="00DF1548"/>
    <w:rsid w:val="00DF531A"/>
    <w:rsid w:val="00E071FF"/>
    <w:rsid w:val="00E26CF4"/>
    <w:rsid w:val="00E33701"/>
    <w:rsid w:val="00E40D2C"/>
    <w:rsid w:val="00E43778"/>
    <w:rsid w:val="00E51E48"/>
    <w:rsid w:val="00E5254C"/>
    <w:rsid w:val="00E6773B"/>
    <w:rsid w:val="00E8165B"/>
    <w:rsid w:val="00E84C9B"/>
    <w:rsid w:val="00E90AFD"/>
    <w:rsid w:val="00EC5245"/>
    <w:rsid w:val="00ED676C"/>
    <w:rsid w:val="00ED7AC1"/>
    <w:rsid w:val="00EE04DA"/>
    <w:rsid w:val="00EF1786"/>
    <w:rsid w:val="00F00B3C"/>
    <w:rsid w:val="00F11B83"/>
    <w:rsid w:val="00F16E9E"/>
    <w:rsid w:val="00F26949"/>
    <w:rsid w:val="00F275A7"/>
    <w:rsid w:val="00F3501C"/>
    <w:rsid w:val="00F46722"/>
    <w:rsid w:val="00F47C8F"/>
    <w:rsid w:val="00F53492"/>
    <w:rsid w:val="00F559DB"/>
    <w:rsid w:val="00F6766C"/>
    <w:rsid w:val="00F7653F"/>
    <w:rsid w:val="00FD4099"/>
    <w:rsid w:val="00FF0228"/>
    <w:rsid w:val="00FF0CB7"/>
    <w:rsid w:val="00FF1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2529"/>
    <o:shapelayout v:ext="edit">
      <o:idmap v:ext="edit" data="1"/>
    </o:shapelayout>
  </w:shapeDefaults>
  <w:decimalSymbol w:val="."/>
  <w:listSeparator w:val=","/>
  <w15:docId w15:val="{297A238E-6FC0-4C72-BBBB-8E22F786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E3079"/>
    <w:rPr>
      <w:rFonts w:ascii="Tahoma" w:hAnsi="Tahoma" w:cs="Tahoma"/>
      <w:sz w:val="16"/>
      <w:szCs w:val="16"/>
    </w:rPr>
  </w:style>
  <w:style w:type="character" w:styleId="Strong">
    <w:name w:val="Strong"/>
    <w:basedOn w:val="DefaultParagraphFont"/>
    <w:uiPriority w:val="22"/>
    <w:qFormat/>
    <w:rsid w:val="00483125"/>
    <w:rPr>
      <w:b/>
      <w:bCs/>
    </w:rPr>
  </w:style>
  <w:style w:type="paragraph" w:styleId="NormalWeb">
    <w:name w:val="Normal (Web)"/>
    <w:basedOn w:val="Normal"/>
    <w:rsid w:val="00483125"/>
    <w:pPr>
      <w:spacing w:before="100" w:beforeAutospacing="1" w:after="100" w:afterAutospacing="1" w:line="300" w:lineRule="atLeast"/>
    </w:pPr>
    <w:rPr>
      <w:rFonts w:ascii="Verdana" w:hAnsi="Verdana"/>
      <w:sz w:val="19"/>
      <w:szCs w:val="19"/>
    </w:rPr>
  </w:style>
  <w:style w:type="table" w:styleId="TableGrid">
    <w:name w:val="Table Grid"/>
    <w:basedOn w:val="TableNormal"/>
    <w:rsid w:val="00483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524D1"/>
    <w:rPr>
      <w:color w:val="0000FF"/>
      <w:u w:val="single"/>
    </w:rPr>
  </w:style>
  <w:style w:type="paragraph" w:styleId="Footer">
    <w:name w:val="footer"/>
    <w:basedOn w:val="Normal"/>
    <w:link w:val="FooterChar"/>
    <w:uiPriority w:val="99"/>
    <w:rsid w:val="004A6C15"/>
    <w:pPr>
      <w:tabs>
        <w:tab w:val="center" w:pos="4320"/>
        <w:tab w:val="right" w:pos="8640"/>
      </w:tabs>
    </w:pPr>
  </w:style>
  <w:style w:type="character" w:styleId="PageNumber">
    <w:name w:val="page number"/>
    <w:basedOn w:val="DefaultParagraphFont"/>
    <w:rsid w:val="004A6C15"/>
  </w:style>
  <w:style w:type="character" w:styleId="CommentReference">
    <w:name w:val="annotation reference"/>
    <w:basedOn w:val="DefaultParagraphFont"/>
    <w:semiHidden/>
    <w:rsid w:val="00211F3B"/>
    <w:rPr>
      <w:sz w:val="16"/>
      <w:szCs w:val="16"/>
    </w:rPr>
  </w:style>
  <w:style w:type="paragraph" w:styleId="CommentText">
    <w:name w:val="annotation text"/>
    <w:basedOn w:val="Normal"/>
    <w:semiHidden/>
    <w:rsid w:val="00211F3B"/>
  </w:style>
  <w:style w:type="paragraph" w:styleId="CommentSubject">
    <w:name w:val="annotation subject"/>
    <w:basedOn w:val="CommentText"/>
    <w:next w:val="CommentText"/>
    <w:semiHidden/>
    <w:rsid w:val="00211F3B"/>
    <w:rPr>
      <w:b/>
      <w:bCs/>
    </w:rPr>
  </w:style>
  <w:style w:type="paragraph" w:styleId="Header">
    <w:name w:val="header"/>
    <w:basedOn w:val="Normal"/>
    <w:rsid w:val="00B1609C"/>
    <w:pPr>
      <w:tabs>
        <w:tab w:val="center" w:pos="4320"/>
        <w:tab w:val="right" w:pos="8640"/>
      </w:tabs>
    </w:pPr>
  </w:style>
  <w:style w:type="character" w:customStyle="1" w:styleId="table-bodyChar">
    <w:name w:val="table - body Char"/>
    <w:basedOn w:val="DefaultParagraphFont"/>
    <w:link w:val="table-body"/>
    <w:rsid w:val="00831D82"/>
    <w:rPr>
      <w:rFonts w:ascii="Arial Narrow" w:hAnsi="Arial Narrow"/>
      <w:szCs w:val="16"/>
      <w:lang w:val="en-US" w:eastAsia="en-US" w:bidi="ar-SA"/>
    </w:rPr>
  </w:style>
  <w:style w:type="paragraph" w:customStyle="1" w:styleId="Numberedlist">
    <w:name w:val="Numbered list"/>
    <w:basedOn w:val="Normal"/>
    <w:rsid w:val="00831D82"/>
    <w:pPr>
      <w:numPr>
        <w:numId w:val="19"/>
      </w:numPr>
      <w:spacing w:before="80" w:after="120" w:line="280" w:lineRule="exact"/>
    </w:pPr>
    <w:rPr>
      <w:rFonts w:ascii="Arial" w:hAnsi="Arial"/>
      <w:sz w:val="22"/>
      <w:szCs w:val="24"/>
    </w:rPr>
  </w:style>
  <w:style w:type="paragraph" w:customStyle="1" w:styleId="table-body">
    <w:name w:val="table - body"/>
    <w:basedOn w:val="Normal"/>
    <w:link w:val="table-bodyChar"/>
    <w:rsid w:val="00831D82"/>
    <w:pPr>
      <w:spacing w:before="60" w:after="60" w:line="240" w:lineRule="exact"/>
      <w:ind w:left="187"/>
    </w:pPr>
    <w:rPr>
      <w:rFonts w:ascii="Arial Narrow" w:hAnsi="Arial Narrow"/>
      <w:szCs w:val="16"/>
    </w:rPr>
  </w:style>
  <w:style w:type="paragraph" w:customStyle="1" w:styleId="table-bulletlist1">
    <w:name w:val="table - bullet list 1"/>
    <w:link w:val="table-bulletlist1CharChar"/>
    <w:rsid w:val="00831D82"/>
    <w:pPr>
      <w:numPr>
        <w:numId w:val="21"/>
      </w:numPr>
      <w:spacing w:before="60" w:after="60" w:line="240" w:lineRule="exact"/>
    </w:pPr>
    <w:rPr>
      <w:rFonts w:ascii="Arial Narrow" w:hAnsi="Arial Narrow"/>
      <w:szCs w:val="18"/>
    </w:rPr>
  </w:style>
  <w:style w:type="character" w:customStyle="1" w:styleId="table-bulletlist1CharChar">
    <w:name w:val="table - bullet list 1 Char Char"/>
    <w:basedOn w:val="DefaultParagraphFont"/>
    <w:link w:val="table-bulletlist1"/>
    <w:rsid w:val="00831D82"/>
    <w:rPr>
      <w:rFonts w:ascii="Arial Narrow" w:hAnsi="Arial Narrow"/>
      <w:szCs w:val="18"/>
      <w:lang w:val="en-US" w:eastAsia="en-US" w:bidi="ar-SA"/>
    </w:rPr>
  </w:style>
  <w:style w:type="paragraph" w:customStyle="1" w:styleId="bodycopy">
    <w:name w:val="body copy"/>
    <w:link w:val="bodycopyChar2"/>
    <w:rsid w:val="00831D82"/>
    <w:pPr>
      <w:spacing w:before="200" w:after="60" w:line="280" w:lineRule="exact"/>
    </w:pPr>
    <w:rPr>
      <w:rFonts w:ascii="Arial" w:hAnsi="Arial"/>
      <w:sz w:val="22"/>
      <w:szCs w:val="24"/>
    </w:rPr>
  </w:style>
  <w:style w:type="character" w:customStyle="1" w:styleId="bodycopyChar2">
    <w:name w:val="body copy Char2"/>
    <w:basedOn w:val="DefaultParagraphFont"/>
    <w:link w:val="bodycopy"/>
    <w:rsid w:val="00831D82"/>
    <w:rPr>
      <w:rFonts w:ascii="Arial" w:hAnsi="Arial"/>
      <w:sz w:val="22"/>
      <w:szCs w:val="24"/>
      <w:lang w:val="en-US" w:eastAsia="en-US" w:bidi="ar-SA"/>
    </w:rPr>
  </w:style>
  <w:style w:type="character" w:customStyle="1" w:styleId="FooterChar">
    <w:name w:val="Footer Char"/>
    <w:basedOn w:val="DefaultParagraphFont"/>
    <w:link w:val="Footer"/>
    <w:uiPriority w:val="99"/>
    <w:rsid w:val="006F0757"/>
  </w:style>
  <w:style w:type="paragraph" w:styleId="ListParagraph">
    <w:name w:val="List Paragraph"/>
    <w:basedOn w:val="Normal"/>
    <w:uiPriority w:val="34"/>
    <w:qFormat/>
    <w:rsid w:val="00457C35"/>
    <w:pPr>
      <w:ind w:left="720"/>
      <w:contextualSpacing/>
    </w:pPr>
  </w:style>
  <w:style w:type="paragraph" w:customStyle="1" w:styleId="Default">
    <w:name w:val="Default"/>
    <w:rsid w:val="00C84D9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31850">
      <w:bodyDiv w:val="1"/>
      <w:marLeft w:val="0"/>
      <w:marRight w:val="0"/>
      <w:marTop w:val="0"/>
      <w:marBottom w:val="0"/>
      <w:divBdr>
        <w:top w:val="none" w:sz="0" w:space="0" w:color="auto"/>
        <w:left w:val="none" w:sz="0" w:space="0" w:color="auto"/>
        <w:bottom w:val="none" w:sz="0" w:space="0" w:color="auto"/>
        <w:right w:val="none" w:sz="0" w:space="0" w:color="auto"/>
      </w:divBdr>
      <w:divsChild>
        <w:div w:id="2126852150">
          <w:marLeft w:val="0"/>
          <w:marRight w:val="0"/>
          <w:marTop w:val="0"/>
          <w:marBottom w:val="0"/>
          <w:divBdr>
            <w:top w:val="none" w:sz="0" w:space="0" w:color="auto"/>
            <w:left w:val="single" w:sz="18" w:space="0" w:color="666666"/>
            <w:bottom w:val="none" w:sz="0" w:space="0" w:color="auto"/>
            <w:right w:val="single" w:sz="18" w:space="0" w:color="666666"/>
          </w:divBdr>
          <w:divsChild>
            <w:div w:id="811404222">
              <w:marLeft w:val="2475"/>
              <w:marRight w:val="10"/>
              <w:marTop w:val="0"/>
              <w:marBottom w:val="0"/>
              <w:divBdr>
                <w:top w:val="none" w:sz="0" w:space="0" w:color="auto"/>
                <w:left w:val="single" w:sz="6" w:space="11" w:color="CCCCCC"/>
                <w:bottom w:val="single" w:sz="6" w:space="11" w:color="CCCCCC"/>
                <w:right w:val="single" w:sz="6" w:space="11"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dc.gov/mmwr/preview/mmwrhtml/rr5415a1.htm" TargetMode="External"/><Relationship Id="rId18" Type="http://schemas.openxmlformats.org/officeDocument/2006/relationships/hyperlink" Target="http://www.vdh.virginia.gov/TB/documents/VirginiaTuberculosisControlLaws2014.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dc.gov/mmwr/preview/mmwrhtml/00038823.htm" TargetMode="External"/><Relationship Id="rId17" Type="http://schemas.openxmlformats.org/officeDocument/2006/relationships/hyperlink" Target="http://www.cdc.gov/mmwr/preview/mmwrhtml/rr5211a1.htm" TargetMode="External"/><Relationship Id="rId2" Type="http://schemas.openxmlformats.org/officeDocument/2006/relationships/numbering" Target="numbering.xml"/><Relationship Id="rId16" Type="http://schemas.openxmlformats.org/officeDocument/2006/relationships/hyperlink" Target="http://www.cdc.gov/mmwr/preview/mmwrhtml/rr4906a1.htm" TargetMode="External"/><Relationship Id="rId20" Type="http://schemas.openxmlformats.org/officeDocument/2006/relationships/hyperlink" Target="http://www.vdh.virginia.gov/epidemiology/DiseasePrevention/Programs/Tuberculosis/Forms/documents/SPMast.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1.state.va.us/cgi-bin/legp504.exe?000+cod+32.1-5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mmwr/preview/mmwrhtml/rr5509a1.htm" TargetMode="External"/><Relationship Id="rId23" Type="http://schemas.openxmlformats.org/officeDocument/2006/relationships/fontTable" Target="fontTable.xml"/><Relationship Id="rId10" Type="http://schemas.openxmlformats.org/officeDocument/2006/relationships/hyperlink" Target="http://leg1.state.va.us/cgi-bin/legp504.exe?000+cod+32.1-50" TargetMode="External"/><Relationship Id="rId19" Type="http://schemas.openxmlformats.org/officeDocument/2006/relationships/hyperlink" Target="http://www.vdh.virginia.gov/epidemiology/DiseasePrevention/Programs/Tuberculosis/guidebook/documents/2005A_TB_004.pdf" TargetMode="External"/><Relationship Id="rId4" Type="http://schemas.openxmlformats.org/officeDocument/2006/relationships/settings" Target="settings.xml"/><Relationship Id="rId9" Type="http://schemas.openxmlformats.org/officeDocument/2006/relationships/hyperlink" Target="http://www.cdc.gov/mmwr/preview/mmwrhtml/rr5412a1.htm" TargetMode="External"/><Relationship Id="rId14" Type="http://schemas.openxmlformats.org/officeDocument/2006/relationships/hyperlink" Target="http://www.cdc.gov/mmwr/preview/mmwrhtml/rr5417a1.htm?s_cid=rr5417a1_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38F8D-08AB-4703-BC35-85BC41B53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4159</Words>
  <Characters>23709</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VDH</Company>
  <LinksUpToDate>false</LinksUpToDate>
  <CharactersWithSpaces>27813</CharactersWithSpaces>
  <SharedDoc>false</SharedDoc>
  <HLinks>
    <vt:vector size="108" baseType="variant">
      <vt:variant>
        <vt:i4>2949154</vt:i4>
      </vt:variant>
      <vt:variant>
        <vt:i4>51</vt:i4>
      </vt:variant>
      <vt:variant>
        <vt:i4>0</vt:i4>
      </vt:variant>
      <vt:variant>
        <vt:i4>5</vt:i4>
      </vt:variant>
      <vt:variant>
        <vt:lpwstr>http://www.vdh.virginia.gov/epidemiology/DiseasePrevention/Programs/Tuberculosis/Forms/documents/SPMast.doc</vt:lpwstr>
      </vt:variant>
      <vt:variant>
        <vt:lpwstr/>
      </vt:variant>
      <vt:variant>
        <vt:i4>8126584</vt:i4>
      </vt:variant>
      <vt:variant>
        <vt:i4>48</vt:i4>
      </vt:variant>
      <vt:variant>
        <vt:i4>0</vt:i4>
      </vt:variant>
      <vt:variant>
        <vt:i4>5</vt:i4>
      </vt:variant>
      <vt:variant>
        <vt:lpwstr>http://www.vdh.virginia.gov/epidemiology/DiseasePrevention/Programs/Tuberculosis/Forms/documents/Guide.pdf</vt:lpwstr>
      </vt:variant>
      <vt:variant>
        <vt:lpwstr/>
      </vt:variant>
      <vt:variant>
        <vt:i4>1441867</vt:i4>
      </vt:variant>
      <vt:variant>
        <vt:i4>45</vt:i4>
      </vt:variant>
      <vt:variant>
        <vt:i4>0</vt:i4>
      </vt:variant>
      <vt:variant>
        <vt:i4>5</vt:i4>
      </vt:variant>
      <vt:variant>
        <vt:lpwstr>http://www.vdh.virginia.gov/epidemiology/DiseasePrevention/Programs/Tuberculosis/blast/index.htm</vt:lpwstr>
      </vt:variant>
      <vt:variant>
        <vt:lpwstr/>
      </vt:variant>
      <vt:variant>
        <vt:i4>7864372</vt:i4>
      </vt:variant>
      <vt:variant>
        <vt:i4>42</vt:i4>
      </vt:variant>
      <vt:variant>
        <vt:i4>0</vt:i4>
      </vt:variant>
      <vt:variant>
        <vt:i4>5</vt:i4>
      </vt:variant>
      <vt:variant>
        <vt:lpwstr>http://www.vdh.virginia.gov/epidemiology/DiseasePrevention/Programs/Tuberculosis/Policies/screening.htm</vt:lpwstr>
      </vt:variant>
      <vt:variant>
        <vt:lpwstr/>
      </vt:variant>
      <vt:variant>
        <vt:i4>196695</vt:i4>
      </vt:variant>
      <vt:variant>
        <vt:i4>39</vt:i4>
      </vt:variant>
      <vt:variant>
        <vt:i4>0</vt:i4>
      </vt:variant>
      <vt:variant>
        <vt:i4>5</vt:i4>
      </vt:variant>
      <vt:variant>
        <vt:lpwstr>http://www.umdnj.edu/globaltb/products/tbcasemgmtmodules.htm</vt:lpwstr>
      </vt:variant>
      <vt:variant>
        <vt:lpwstr/>
      </vt:variant>
      <vt:variant>
        <vt:i4>8257576</vt:i4>
      </vt:variant>
      <vt:variant>
        <vt:i4>36</vt:i4>
      </vt:variant>
      <vt:variant>
        <vt:i4>0</vt:i4>
      </vt:variant>
      <vt:variant>
        <vt:i4>5</vt:i4>
      </vt:variant>
      <vt:variant>
        <vt:lpwstr>http://www.vdh.virginia.gov/epidemiology/DiseasePrevention/Programs/Tuberculosis/blast/September2002.htm</vt:lpwstr>
      </vt:variant>
      <vt:variant>
        <vt:lpwstr>Sputum</vt:lpwstr>
      </vt:variant>
      <vt:variant>
        <vt:i4>1441822</vt:i4>
      </vt:variant>
      <vt:variant>
        <vt:i4>33</vt:i4>
      </vt:variant>
      <vt:variant>
        <vt:i4>0</vt:i4>
      </vt:variant>
      <vt:variant>
        <vt:i4>5</vt:i4>
      </vt:variant>
      <vt:variant>
        <vt:lpwstr>http://www.cdc.gov/mmwr/preview/mmwrhtml/00038823.htm</vt:lpwstr>
      </vt:variant>
      <vt:variant>
        <vt:lpwstr/>
      </vt:variant>
      <vt:variant>
        <vt:i4>655449</vt:i4>
      </vt:variant>
      <vt:variant>
        <vt:i4>30</vt:i4>
      </vt:variant>
      <vt:variant>
        <vt:i4>0</vt:i4>
      </vt:variant>
      <vt:variant>
        <vt:i4>5</vt:i4>
      </vt:variant>
      <vt:variant>
        <vt:lpwstr>http://www.cdc.gov/mmwr/preview/mmwrhtml/rr5509a1.htm</vt:lpwstr>
      </vt:variant>
      <vt:variant>
        <vt:lpwstr/>
      </vt:variant>
      <vt:variant>
        <vt:i4>720980</vt:i4>
      </vt:variant>
      <vt:variant>
        <vt:i4>27</vt:i4>
      </vt:variant>
      <vt:variant>
        <vt:i4>0</vt:i4>
      </vt:variant>
      <vt:variant>
        <vt:i4>5</vt:i4>
      </vt:variant>
      <vt:variant>
        <vt:lpwstr>http://www.cdc.gov/mmwr/preview/mmwrhtml/rr5415a1.htm</vt:lpwstr>
      </vt:variant>
      <vt:variant>
        <vt:lpwstr/>
      </vt:variant>
      <vt:variant>
        <vt:i4>720979</vt:i4>
      </vt:variant>
      <vt:variant>
        <vt:i4>24</vt:i4>
      </vt:variant>
      <vt:variant>
        <vt:i4>0</vt:i4>
      </vt:variant>
      <vt:variant>
        <vt:i4>5</vt:i4>
      </vt:variant>
      <vt:variant>
        <vt:lpwstr>http://www.cdc.gov/mmwr/preview/mmwrhtml/rr5412a1.htm</vt:lpwstr>
      </vt:variant>
      <vt:variant>
        <vt:lpwstr/>
      </vt:variant>
      <vt:variant>
        <vt:i4>1703943</vt:i4>
      </vt:variant>
      <vt:variant>
        <vt:i4>21</vt:i4>
      </vt:variant>
      <vt:variant>
        <vt:i4>0</vt:i4>
      </vt:variant>
      <vt:variant>
        <vt:i4>5</vt:i4>
      </vt:variant>
      <vt:variant>
        <vt:lpwstr>http://www.cdc.gov/mmwr/preview/mmwrhtml/rr5417a1.htm?s_cid=rr5417a1_e</vt:lpwstr>
      </vt:variant>
      <vt:variant>
        <vt:lpwstr/>
      </vt:variant>
      <vt:variant>
        <vt:i4>720986</vt:i4>
      </vt:variant>
      <vt:variant>
        <vt:i4>18</vt:i4>
      </vt:variant>
      <vt:variant>
        <vt:i4>0</vt:i4>
      </vt:variant>
      <vt:variant>
        <vt:i4>5</vt:i4>
      </vt:variant>
      <vt:variant>
        <vt:lpwstr>http://www.cdc.gov/mmwr/preview/mmwrhtml/rr4906a1.htm</vt:lpwstr>
      </vt:variant>
      <vt:variant>
        <vt:lpwstr/>
      </vt:variant>
      <vt:variant>
        <vt:i4>720982</vt:i4>
      </vt:variant>
      <vt:variant>
        <vt:i4>15</vt:i4>
      </vt:variant>
      <vt:variant>
        <vt:i4>0</vt:i4>
      </vt:variant>
      <vt:variant>
        <vt:i4>5</vt:i4>
      </vt:variant>
      <vt:variant>
        <vt:lpwstr>http://www.cdc.gov/mmwr/preview/mmwrhtml/rr5211a1.htm</vt:lpwstr>
      </vt:variant>
      <vt:variant>
        <vt:lpwstr/>
      </vt:variant>
      <vt:variant>
        <vt:i4>8126504</vt:i4>
      </vt:variant>
      <vt:variant>
        <vt:i4>12</vt:i4>
      </vt:variant>
      <vt:variant>
        <vt:i4>0</vt:i4>
      </vt:variant>
      <vt:variant>
        <vt:i4>5</vt:i4>
      </vt:variant>
      <vt:variant>
        <vt:lpwstr>http://www.vdh.virginia.gov/epidemiology/DiseasePrevention/Programs/Tuberculosis/documents/TB_Standards of Care_012607.pdf</vt:lpwstr>
      </vt:variant>
      <vt:variant>
        <vt:lpwstr/>
      </vt:variant>
      <vt:variant>
        <vt:i4>3866737</vt:i4>
      </vt:variant>
      <vt:variant>
        <vt:i4>9</vt:i4>
      </vt:variant>
      <vt:variant>
        <vt:i4>0</vt:i4>
      </vt:variant>
      <vt:variant>
        <vt:i4>5</vt:i4>
      </vt:variant>
      <vt:variant>
        <vt:lpwstr>http://www.vdh.virginia.gov/epidemiology/DiseasePrevention/Programs/Tuberculosis/guidebook/documents/2005A_TB_004.pdf</vt:lpwstr>
      </vt:variant>
      <vt:variant>
        <vt:lpwstr/>
      </vt:variant>
      <vt:variant>
        <vt:i4>4456515</vt:i4>
      </vt:variant>
      <vt:variant>
        <vt:i4>6</vt:i4>
      </vt:variant>
      <vt:variant>
        <vt:i4>0</vt:i4>
      </vt:variant>
      <vt:variant>
        <vt:i4>5</vt:i4>
      </vt:variant>
      <vt:variant>
        <vt:lpwstr>http://www.vdh.virginia.gov/epidemiology/DiseasePrevention/Programs/Tuberculosis/guidebook/documents/2001gdbk.pdf</vt:lpwstr>
      </vt:variant>
      <vt:variant>
        <vt:lpwstr/>
      </vt:variant>
      <vt:variant>
        <vt:i4>1835018</vt:i4>
      </vt:variant>
      <vt:variant>
        <vt:i4>3</vt:i4>
      </vt:variant>
      <vt:variant>
        <vt:i4>0</vt:i4>
      </vt:variant>
      <vt:variant>
        <vt:i4>5</vt:i4>
      </vt:variant>
      <vt:variant>
        <vt:lpwstr>http://leg1.state.va.us/cgi-bin/legp504.exe?000+cod+32.1-50.1</vt:lpwstr>
      </vt:variant>
      <vt:variant>
        <vt:lpwstr/>
      </vt:variant>
      <vt:variant>
        <vt:i4>3276858</vt:i4>
      </vt:variant>
      <vt:variant>
        <vt:i4>0</vt:i4>
      </vt:variant>
      <vt:variant>
        <vt:i4>0</vt:i4>
      </vt:variant>
      <vt:variant>
        <vt:i4>5</vt:i4>
      </vt:variant>
      <vt:variant>
        <vt:lpwstr>http://leg1.state.va.us/cgi-bin/legp504.exe?000+cod+32.1-50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gpilarinos</dc:creator>
  <cp:lastModifiedBy>Khalil, Amanda Maust (VDH)</cp:lastModifiedBy>
  <cp:revision>2</cp:revision>
  <cp:lastPrinted>2015-10-28T16:11:00Z</cp:lastPrinted>
  <dcterms:created xsi:type="dcterms:W3CDTF">2018-11-01T18:40:00Z</dcterms:created>
  <dcterms:modified xsi:type="dcterms:W3CDTF">2018-11-01T18:40:00Z</dcterms:modified>
</cp:coreProperties>
</file>