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1345" w14:textId="77777777" w:rsidR="00001839" w:rsidRDefault="0000183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right w:w="115" w:type="dxa"/>
        </w:tblCellMar>
        <w:tblLook w:val="0000" w:firstRow="0" w:lastRow="0" w:firstColumn="0" w:lastColumn="0" w:noHBand="0" w:noVBand="0"/>
      </w:tblPr>
      <w:tblGrid>
        <w:gridCol w:w="4328"/>
        <w:gridCol w:w="5572"/>
      </w:tblGrid>
      <w:tr w:rsidR="00001839" w14:paraId="3DDCB605" w14:textId="77777777" w:rsidTr="001D2D71">
        <w:trPr>
          <w:trHeight w:val="1251"/>
        </w:trPr>
        <w:tc>
          <w:tcPr>
            <w:tcW w:w="4328" w:type="dxa"/>
            <w:shd w:val="clear" w:color="auto" w:fill="FFFFFF"/>
          </w:tcPr>
          <w:p w14:paraId="061904BA" w14:textId="77777777" w:rsidR="00001839" w:rsidRDefault="00E4108F" w:rsidP="00E4108F">
            <w:pPr>
              <w:ind w:leftChars="0" w:left="0" w:firstLineChars="0" w:firstLine="0"/>
              <w:rPr>
                <w:rFonts w:ascii="Trebuchet MS" w:eastAsia="Trebuchet MS" w:hAnsi="Trebuchet MS" w:cs="Trebuchet MS"/>
                <w:color w:val="000080"/>
                <w:sz w:val="16"/>
                <w:szCs w:val="16"/>
              </w:rPr>
            </w:pPr>
            <w:r>
              <w:rPr>
                <w:rFonts w:ascii="Trebuchet MS" w:eastAsia="Trebuchet MS" w:hAnsi="Trebuchet MS" w:cs="Trebuchet MS"/>
                <w:noProof/>
                <w:color w:val="000080"/>
                <w:sz w:val="16"/>
                <w:szCs w:val="16"/>
              </w:rPr>
              <w:drawing>
                <wp:anchor distT="0" distB="0" distL="114300" distR="114300" simplePos="0" relativeHeight="251658240" behindDoc="0" locked="0" layoutInCell="1" allowOverlap="1" wp14:anchorId="6FE1CDC6" wp14:editId="44A02402">
                  <wp:simplePos x="594360" y="822960"/>
                  <wp:positionH relativeFrom="margin">
                    <wp:align>center</wp:align>
                  </wp:positionH>
                  <wp:positionV relativeFrom="margin">
                    <wp:align>top</wp:align>
                  </wp:positionV>
                  <wp:extent cx="2179320" cy="795251"/>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H-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9320" cy="795251"/>
                          </a:xfrm>
                          <a:prstGeom prst="rect">
                            <a:avLst/>
                          </a:prstGeom>
                        </pic:spPr>
                      </pic:pic>
                    </a:graphicData>
                  </a:graphic>
                </wp:anchor>
              </w:drawing>
            </w:r>
          </w:p>
        </w:tc>
        <w:tc>
          <w:tcPr>
            <w:tcW w:w="5572" w:type="dxa"/>
            <w:shd w:val="clear" w:color="auto" w:fill="FFFFFF"/>
          </w:tcPr>
          <w:p w14:paraId="20088AEC" w14:textId="460DA3A2" w:rsidR="00770534" w:rsidRPr="00770534" w:rsidRDefault="00770534">
            <w:pPr>
              <w:ind w:left="1" w:hanging="3"/>
              <w:jc w:val="right"/>
              <w:rPr>
                <w:rFonts w:ascii="Trebuchet MS" w:eastAsia="Trebuchet MS" w:hAnsi="Trebuchet MS" w:cs="Trebuchet MS"/>
                <w:i/>
                <w:color w:val="44546A"/>
                <w:sz w:val="32"/>
                <w:szCs w:val="56"/>
              </w:rPr>
            </w:pPr>
            <w:r w:rsidRPr="00770534">
              <w:rPr>
                <w:rFonts w:ascii="Trebuchet MS" w:eastAsia="Trebuchet MS" w:hAnsi="Trebuchet MS" w:cs="Trebuchet MS"/>
                <w:i/>
                <w:color w:val="44546A"/>
                <w:sz w:val="32"/>
                <w:szCs w:val="56"/>
              </w:rPr>
              <w:t>Rappahannock Area Health District</w:t>
            </w:r>
          </w:p>
          <w:p w14:paraId="08D71210" w14:textId="2F3504DE" w:rsidR="00001839" w:rsidRDefault="00354446">
            <w:pPr>
              <w:ind w:left="4" w:hanging="6"/>
              <w:jc w:val="right"/>
              <w:rPr>
                <w:color w:val="44546A"/>
                <w:sz w:val="56"/>
                <w:szCs w:val="56"/>
              </w:rPr>
            </w:pPr>
            <w:r>
              <w:rPr>
                <w:rFonts w:ascii="Trebuchet MS" w:eastAsia="Trebuchet MS" w:hAnsi="Trebuchet MS" w:cs="Trebuchet MS"/>
                <w:i/>
                <w:color w:val="44546A"/>
                <w:sz w:val="56"/>
                <w:szCs w:val="56"/>
              </w:rPr>
              <w:t>News Release</w:t>
            </w:r>
          </w:p>
        </w:tc>
      </w:tr>
      <w:tr w:rsidR="00001839" w14:paraId="5E7AB65C" w14:textId="77777777" w:rsidTr="001D2D71">
        <w:trPr>
          <w:trHeight w:val="161"/>
        </w:trPr>
        <w:tc>
          <w:tcPr>
            <w:tcW w:w="9900" w:type="dxa"/>
            <w:gridSpan w:val="2"/>
            <w:shd w:val="clear" w:color="auto" w:fill="44546A"/>
          </w:tcPr>
          <w:p w14:paraId="573FBF39" w14:textId="77777777" w:rsidR="00001839" w:rsidRDefault="00001839">
            <w:pPr>
              <w:jc w:val="center"/>
              <w:rPr>
                <w:rFonts w:ascii="Arial" w:eastAsia="Arial" w:hAnsi="Arial" w:cs="Arial"/>
                <w:color w:val="FFFFFF"/>
                <w:sz w:val="6"/>
                <w:szCs w:val="6"/>
              </w:rPr>
            </w:pPr>
          </w:p>
          <w:p w14:paraId="4397CCA4" w14:textId="77777777" w:rsidR="00001839" w:rsidRDefault="00354446">
            <w:pPr>
              <w:ind w:left="0" w:hanging="2"/>
              <w:jc w:val="center"/>
              <w:rPr>
                <w:rFonts w:ascii="Arial" w:eastAsia="Arial" w:hAnsi="Arial" w:cs="Arial"/>
                <w:color w:val="FFFFFF"/>
                <w:sz w:val="18"/>
                <w:szCs w:val="18"/>
              </w:rPr>
            </w:pPr>
            <w:r>
              <w:rPr>
                <w:rFonts w:ascii="Arial" w:eastAsia="Arial" w:hAnsi="Arial" w:cs="Arial"/>
                <w:color w:val="FFFFFF"/>
                <w:sz w:val="18"/>
                <w:szCs w:val="18"/>
              </w:rPr>
              <w:t xml:space="preserve">109 Governor Street, Richmond, Virginia 23219 ● </w:t>
            </w:r>
            <w:r>
              <w:rPr>
                <w:rFonts w:ascii="Arial" w:eastAsia="Arial" w:hAnsi="Arial" w:cs="Arial"/>
                <w:b/>
                <w:color w:val="FFFFFF"/>
                <w:sz w:val="18"/>
                <w:szCs w:val="18"/>
              </w:rPr>
              <w:t>www.vdh.virginia.gov</w:t>
            </w:r>
          </w:p>
          <w:p w14:paraId="31928EBD" w14:textId="77777777" w:rsidR="00001839" w:rsidRDefault="00001839">
            <w:pPr>
              <w:ind w:left="-2" w:firstLine="0"/>
              <w:jc w:val="center"/>
              <w:rPr>
                <w:rFonts w:ascii="Arial" w:eastAsia="Arial" w:hAnsi="Arial" w:cs="Arial"/>
                <w:color w:val="FFFFFF"/>
                <w:sz w:val="4"/>
                <w:szCs w:val="4"/>
              </w:rPr>
            </w:pPr>
          </w:p>
        </w:tc>
      </w:tr>
    </w:tbl>
    <w:p w14:paraId="24B2CF20" w14:textId="77777777" w:rsidR="00001839" w:rsidRDefault="00001839">
      <w:pPr>
        <w:pStyle w:val="Heading1"/>
        <w:ind w:left="0" w:right="-360" w:hanging="2"/>
        <w:rPr>
          <w:color w:val="FF0000"/>
        </w:rPr>
      </w:pPr>
    </w:p>
    <w:p w14:paraId="7AC0C115" w14:textId="5C2C771D" w:rsidR="00001839" w:rsidRDefault="00354446">
      <w:pPr>
        <w:pStyle w:val="Heading1"/>
        <w:ind w:left="0" w:right="-360" w:hanging="2"/>
        <w:rPr>
          <w:b w:val="0"/>
        </w:rPr>
      </w:pPr>
      <w:r>
        <w:t>FOR IMMEDIATE RELEASE</w:t>
      </w:r>
      <w:r>
        <w:tab/>
      </w:r>
      <w:r>
        <w:tab/>
      </w:r>
      <w:r>
        <w:rPr>
          <w:b w:val="0"/>
        </w:rPr>
        <w:tab/>
      </w:r>
      <w:r>
        <w:rPr>
          <w:b w:val="0"/>
        </w:rPr>
        <w:tab/>
      </w:r>
      <w:r>
        <w:rPr>
          <w:b w:val="0"/>
        </w:rPr>
        <w:tab/>
      </w:r>
      <w:r>
        <w:rPr>
          <w:b w:val="0"/>
        </w:rPr>
        <w:tab/>
      </w:r>
      <w:r w:rsidR="00E445BC">
        <w:rPr>
          <w:b w:val="0"/>
        </w:rPr>
        <w:t>November 3</w:t>
      </w:r>
      <w:r>
        <w:rPr>
          <w:b w:val="0"/>
        </w:rPr>
        <w:t>, 2021</w:t>
      </w:r>
    </w:p>
    <w:p w14:paraId="3FF177C7" w14:textId="0BD7A6C3" w:rsidR="00D76ABD" w:rsidRPr="00D76ABD" w:rsidRDefault="00354446" w:rsidP="00D76ABD">
      <w:pPr>
        <w:shd w:val="clear" w:color="auto" w:fill="FFFFFF"/>
        <w:suppressAutoHyphens w:val="0"/>
        <w:spacing w:line="240" w:lineRule="auto"/>
        <w:ind w:leftChars="0" w:left="0" w:firstLineChars="0" w:firstLine="0"/>
        <w:textDirection w:val="lrTb"/>
        <w:textAlignment w:val="auto"/>
        <w:outlineLvl w:val="9"/>
        <w:rPr>
          <w:color w:val="222222"/>
          <w:position w:val="0"/>
        </w:rPr>
      </w:pPr>
      <w:r>
        <w:t>Media Contact</w:t>
      </w:r>
      <w:r w:rsidR="00E4108F">
        <w:t>:</w:t>
      </w:r>
      <w:r w:rsidR="00D76ABD">
        <w:t xml:space="preserve"> </w:t>
      </w:r>
      <w:r w:rsidR="00D76ABD" w:rsidRPr="00D76ABD">
        <w:t>Mary Chamberlin</w:t>
      </w:r>
      <w:r w:rsidR="00D76ABD">
        <w:t xml:space="preserve">: </w:t>
      </w:r>
      <w:hyperlink r:id="rId7" w:history="1">
        <w:r w:rsidR="00D76ABD" w:rsidRPr="0008529F">
          <w:rPr>
            <w:rStyle w:val="Hyperlink"/>
            <w:position w:val="0"/>
          </w:rPr>
          <w:t>mary.chamberlin@vdh.virginia.gov</w:t>
        </w:r>
      </w:hyperlink>
    </w:p>
    <w:p w14:paraId="2D8CE350" w14:textId="328166BB" w:rsidR="00D76ABD" w:rsidRPr="00D76ABD" w:rsidRDefault="00D76ABD" w:rsidP="00D76ABD">
      <w:pPr>
        <w:shd w:val="clear" w:color="auto" w:fill="FFFFFF"/>
        <w:suppressAutoHyphens w:val="0"/>
        <w:spacing w:line="240" w:lineRule="auto"/>
        <w:ind w:leftChars="0" w:left="0" w:firstLineChars="0" w:hanging="2"/>
        <w:textDirection w:val="lrTb"/>
        <w:textAlignment w:val="auto"/>
        <w:outlineLvl w:val="9"/>
        <w:rPr>
          <w:color w:val="222222"/>
          <w:position w:val="0"/>
        </w:rPr>
      </w:pPr>
      <w:r w:rsidRPr="00D76ABD">
        <w:rPr>
          <w:color w:val="222222"/>
          <w:position w:val="0"/>
        </w:rPr>
        <w:t xml:space="preserve"> </w:t>
      </w:r>
      <w:r>
        <w:rPr>
          <w:color w:val="222222"/>
          <w:position w:val="0"/>
        </w:rPr>
        <w:t xml:space="preserve">                         </w:t>
      </w:r>
    </w:p>
    <w:p w14:paraId="4FBC4740" w14:textId="10F93B9F" w:rsidR="00EE7B3E" w:rsidRDefault="00EE7B3E">
      <w:pPr>
        <w:pStyle w:val="Heading1"/>
        <w:ind w:left="0" w:right="-360" w:hanging="2"/>
        <w:rPr>
          <w:b w:val="0"/>
        </w:rPr>
      </w:pPr>
    </w:p>
    <w:p w14:paraId="05064F93" w14:textId="21D93C23" w:rsidR="00001839" w:rsidRDefault="00EE7B3E" w:rsidP="00770534">
      <w:pPr>
        <w:tabs>
          <w:tab w:val="left" w:pos="6180"/>
        </w:tabs>
        <w:ind w:leftChars="0" w:left="0" w:firstLineChars="0" w:firstLine="0"/>
        <w:rPr>
          <w:color w:val="222222"/>
          <w:highlight w:val="white"/>
        </w:rPr>
      </w:pPr>
      <w:r>
        <w:rPr>
          <w:color w:val="222222"/>
          <w:highlight w:val="white"/>
        </w:rPr>
        <w:t xml:space="preserve"> </w:t>
      </w:r>
    </w:p>
    <w:p w14:paraId="16933400" w14:textId="77777777" w:rsidR="00206503" w:rsidRDefault="00206503" w:rsidP="00206503">
      <w:pPr>
        <w:shd w:val="clear" w:color="auto" w:fill="FFFFFF"/>
        <w:spacing w:before="240" w:after="360"/>
        <w:ind w:left="1" w:right="-622" w:hanging="3"/>
        <w:jc w:val="center"/>
        <w:rPr>
          <w:b/>
          <w:sz w:val="28"/>
          <w:szCs w:val="28"/>
        </w:rPr>
      </w:pPr>
      <w:r>
        <w:rPr>
          <w:b/>
          <w:sz w:val="28"/>
          <w:szCs w:val="28"/>
        </w:rPr>
        <w:t>Rappahannock Area Health District Offering Pfizer-BioNTech COVID-19 Vaccine for Children Ages 5-11</w:t>
      </w:r>
    </w:p>
    <w:p w14:paraId="283E9D8D" w14:textId="77777777" w:rsidR="00206503" w:rsidRDefault="00206503" w:rsidP="00206503">
      <w:pPr>
        <w:shd w:val="clear" w:color="auto" w:fill="FFFFFF"/>
        <w:spacing w:line="240" w:lineRule="auto"/>
        <w:ind w:left="0" w:right="-619" w:hanging="2"/>
      </w:pPr>
      <w:r>
        <w:rPr>
          <w:b/>
        </w:rPr>
        <w:t>Fredericksburg, Va.</w:t>
      </w:r>
      <w:r>
        <w:t xml:space="preserve"> — Beginning Thursday, November 4, 2021, the Rappahannock Health District (RAHD) will offer the Pfizer-BioNTech COVID-19 vaccine for children ages 5 to 11, following guidance from the Centers for Disease Control and Prevention and the Food and Drug Administration. </w:t>
      </w:r>
    </w:p>
    <w:p w14:paraId="052EE186" w14:textId="77777777" w:rsidR="00206503" w:rsidRDefault="00206503" w:rsidP="00206503">
      <w:pPr>
        <w:shd w:val="clear" w:color="auto" w:fill="FFFFFF"/>
        <w:spacing w:line="240" w:lineRule="auto"/>
        <w:ind w:left="0" w:right="-619" w:hanging="2"/>
      </w:pPr>
    </w:p>
    <w:p w14:paraId="728E871A" w14:textId="77777777" w:rsidR="00206503" w:rsidRDefault="00206503" w:rsidP="00206503">
      <w:pPr>
        <w:shd w:val="clear" w:color="auto" w:fill="FFFFFF"/>
        <w:spacing w:line="240" w:lineRule="auto"/>
        <w:ind w:left="0" w:right="-619" w:hanging="2"/>
      </w:pPr>
      <w:r>
        <w:t xml:space="preserve">Because the Virginia Department of Health (VDH) has been planning for the expansion of vaccine eligibility and availability, families will have many options for where to get their children the Pfizer-BioNTech COVID-19 vaccine. Vaccination sites may include: </w:t>
      </w:r>
    </w:p>
    <w:p w14:paraId="60E1DDD7" w14:textId="77777777" w:rsidR="00206503" w:rsidRDefault="00206503" w:rsidP="00206503">
      <w:pPr>
        <w:shd w:val="clear" w:color="auto" w:fill="FFFFFF"/>
        <w:spacing w:line="240" w:lineRule="auto"/>
        <w:ind w:left="0" w:right="-619" w:hanging="2"/>
      </w:pPr>
    </w:p>
    <w:p w14:paraId="54086270" w14:textId="77777777" w:rsidR="00206503" w:rsidRPr="00895B7C" w:rsidRDefault="00206503" w:rsidP="00206503">
      <w:pPr>
        <w:numPr>
          <w:ilvl w:val="0"/>
          <w:numId w:val="1"/>
        </w:numPr>
        <w:pBdr>
          <w:top w:val="nil"/>
          <w:left w:val="nil"/>
          <w:bottom w:val="nil"/>
          <w:right w:val="nil"/>
          <w:between w:val="nil"/>
        </w:pBdr>
        <w:shd w:val="clear" w:color="auto" w:fill="FFFFFF"/>
        <w:suppressAutoHyphens w:val="0"/>
        <w:spacing w:line="240" w:lineRule="auto"/>
        <w:ind w:leftChars="0" w:left="0" w:right="-619" w:firstLineChars="0" w:hanging="2"/>
        <w:textDirection w:val="lrTb"/>
        <w:textAlignment w:val="auto"/>
        <w:outlineLvl w:val="9"/>
        <w:rPr>
          <w:color w:val="000000"/>
        </w:rPr>
      </w:pPr>
      <w:r w:rsidRPr="00895B7C">
        <w:rPr>
          <w:color w:val="000000"/>
        </w:rPr>
        <w:t xml:space="preserve">Pediatric offices </w:t>
      </w:r>
    </w:p>
    <w:p w14:paraId="60B53AA7" w14:textId="77777777" w:rsidR="00206503" w:rsidRPr="00895B7C" w:rsidRDefault="00206503" w:rsidP="00206503">
      <w:pPr>
        <w:numPr>
          <w:ilvl w:val="0"/>
          <w:numId w:val="1"/>
        </w:numPr>
        <w:pBdr>
          <w:top w:val="nil"/>
          <w:left w:val="nil"/>
          <w:bottom w:val="nil"/>
          <w:right w:val="nil"/>
          <w:between w:val="nil"/>
        </w:pBdr>
        <w:shd w:val="clear" w:color="auto" w:fill="FFFFFF"/>
        <w:suppressAutoHyphens w:val="0"/>
        <w:spacing w:line="240" w:lineRule="auto"/>
        <w:ind w:leftChars="0" w:left="0" w:right="-619" w:firstLineChars="0" w:hanging="2"/>
        <w:textDirection w:val="lrTb"/>
        <w:textAlignment w:val="auto"/>
        <w:outlineLvl w:val="9"/>
        <w:rPr>
          <w:color w:val="000000"/>
        </w:rPr>
      </w:pPr>
      <w:r w:rsidRPr="00895B7C">
        <w:rPr>
          <w:color w:val="000000"/>
        </w:rPr>
        <w:t xml:space="preserve">Family practice offices </w:t>
      </w:r>
    </w:p>
    <w:p w14:paraId="2397FBF3" w14:textId="77777777" w:rsidR="00206503" w:rsidRPr="00895B7C" w:rsidRDefault="00206503" w:rsidP="00206503">
      <w:pPr>
        <w:numPr>
          <w:ilvl w:val="0"/>
          <w:numId w:val="1"/>
        </w:numPr>
        <w:pBdr>
          <w:top w:val="nil"/>
          <w:left w:val="nil"/>
          <w:bottom w:val="nil"/>
          <w:right w:val="nil"/>
          <w:between w:val="nil"/>
        </w:pBdr>
        <w:shd w:val="clear" w:color="auto" w:fill="FFFFFF"/>
        <w:suppressAutoHyphens w:val="0"/>
        <w:spacing w:line="240" w:lineRule="auto"/>
        <w:ind w:leftChars="0" w:left="0" w:right="-619" w:firstLineChars="0" w:hanging="2"/>
        <w:textDirection w:val="lrTb"/>
        <w:textAlignment w:val="auto"/>
        <w:outlineLvl w:val="9"/>
        <w:rPr>
          <w:color w:val="000000"/>
        </w:rPr>
      </w:pPr>
      <w:r w:rsidRPr="00895B7C">
        <w:rPr>
          <w:color w:val="000000"/>
        </w:rPr>
        <w:t xml:space="preserve">Community </w:t>
      </w:r>
      <w:r w:rsidRPr="00895B7C">
        <w:t>V</w:t>
      </w:r>
      <w:r w:rsidRPr="00895B7C">
        <w:rPr>
          <w:color w:val="000000"/>
        </w:rPr>
        <w:t xml:space="preserve">accination </w:t>
      </w:r>
      <w:r w:rsidRPr="00895B7C">
        <w:t>C</w:t>
      </w:r>
      <w:r w:rsidRPr="00895B7C">
        <w:rPr>
          <w:color w:val="000000"/>
        </w:rPr>
        <w:t>enters (</w:t>
      </w:r>
      <w:r w:rsidRPr="00895B7C">
        <w:t>CVC)</w:t>
      </w:r>
      <w:r w:rsidRPr="00895B7C">
        <w:rPr>
          <w:color w:val="000000"/>
        </w:rPr>
        <w:t xml:space="preserve"> </w:t>
      </w:r>
    </w:p>
    <w:p w14:paraId="18A9669B" w14:textId="77777777" w:rsidR="00206503" w:rsidRPr="00D823DA" w:rsidRDefault="00206503" w:rsidP="00206503">
      <w:pPr>
        <w:numPr>
          <w:ilvl w:val="0"/>
          <w:numId w:val="1"/>
        </w:numPr>
        <w:pBdr>
          <w:top w:val="nil"/>
          <w:left w:val="nil"/>
          <w:bottom w:val="nil"/>
          <w:right w:val="nil"/>
          <w:between w:val="nil"/>
        </w:pBdr>
        <w:shd w:val="clear" w:color="auto" w:fill="FFFFFF"/>
        <w:suppressAutoHyphens w:val="0"/>
        <w:spacing w:line="240" w:lineRule="auto"/>
        <w:ind w:leftChars="0" w:left="0" w:right="-619" w:firstLineChars="0" w:hanging="2"/>
        <w:textDirection w:val="lrTb"/>
        <w:textAlignment w:val="auto"/>
        <w:outlineLvl w:val="9"/>
        <w:rPr>
          <w:color w:val="000000"/>
        </w:rPr>
      </w:pPr>
      <w:r w:rsidRPr="00895B7C">
        <w:rPr>
          <w:color w:val="000000"/>
        </w:rPr>
        <w:t xml:space="preserve">Retail pharmacies </w:t>
      </w:r>
    </w:p>
    <w:p w14:paraId="35D20D2B" w14:textId="77777777" w:rsidR="00206503" w:rsidRDefault="00206503" w:rsidP="00206503">
      <w:pPr>
        <w:shd w:val="clear" w:color="auto" w:fill="FFFFFF"/>
        <w:spacing w:line="240" w:lineRule="auto"/>
        <w:ind w:left="0" w:right="-619" w:hanging="2"/>
      </w:pPr>
    </w:p>
    <w:p w14:paraId="565001B0" w14:textId="2AFC4C54" w:rsidR="00206503" w:rsidRDefault="00206503" w:rsidP="00206503">
      <w:pPr>
        <w:shd w:val="clear" w:color="auto" w:fill="FFFFFF"/>
        <w:spacing w:line="240" w:lineRule="auto"/>
        <w:ind w:left="0" w:right="-619" w:hanging="2"/>
      </w:pPr>
      <w:r>
        <w:t>Those wishing to get their children vaccinated at the CVC in Central Park, located at 1877 Carl D. Silver Pkwy, Fredericksburg, can make appointments beginning Wednesday, November 3</w:t>
      </w:r>
      <w:r w:rsidR="00770534">
        <w:t>, 2021</w:t>
      </w:r>
      <w:r>
        <w:t xml:space="preserve"> for available openings at </w:t>
      </w:r>
      <w:hyperlink r:id="rId8" w:history="1">
        <w:r w:rsidRPr="00595595">
          <w:rPr>
            <w:rStyle w:val="Hyperlink"/>
          </w:rPr>
          <w:t>https://vase.vdh.virginia.gov</w:t>
        </w:r>
      </w:hyperlink>
      <w:r>
        <w:t>, using the zip code “22401</w:t>
      </w:r>
      <w:r w:rsidR="00E445BC">
        <w:t>.</w:t>
      </w:r>
      <w:r>
        <w:t xml:space="preserve">” The CVC currently operates </w:t>
      </w:r>
      <w:r w:rsidR="00770534">
        <w:t>Tuesday-Sunday from 10 a.m. to 7:30 p.m.</w:t>
      </w:r>
    </w:p>
    <w:p w14:paraId="565D9953" w14:textId="77777777" w:rsidR="00206503" w:rsidRDefault="00206503" w:rsidP="00206503">
      <w:pPr>
        <w:shd w:val="clear" w:color="auto" w:fill="FFFFFF"/>
        <w:spacing w:line="240" w:lineRule="auto"/>
        <w:ind w:left="0" w:right="-619" w:hanging="2"/>
      </w:pPr>
    </w:p>
    <w:p w14:paraId="5FCFDD91" w14:textId="2BA94170" w:rsidR="00206503" w:rsidRDefault="00206503" w:rsidP="00206503">
      <w:pPr>
        <w:shd w:val="clear" w:color="auto" w:fill="FFFFFF"/>
        <w:spacing w:line="240" w:lineRule="auto"/>
        <w:ind w:left="0" w:right="-619" w:hanging="2"/>
        <w:rPr>
          <w:highlight w:val="yellow"/>
        </w:rPr>
      </w:pPr>
      <w:r>
        <w:t xml:space="preserve">Parents may sign up at for other locations at </w:t>
      </w:r>
      <w:hyperlink r:id="rId9">
        <w:r>
          <w:rPr>
            <w:color w:val="0070C0"/>
            <w:u w:val="single"/>
          </w:rPr>
          <w:t>vaccinate.virginia.gov</w:t>
        </w:r>
      </w:hyperlink>
      <w:r>
        <w:rPr>
          <w:color w:val="404040"/>
        </w:rPr>
        <w:t xml:space="preserve"> </w:t>
      </w:r>
      <w:r>
        <w:t xml:space="preserve">or call 877-VAX-IN-VA (877-829-4682). TTY users can call 711. Assistance is available in English, Spanish, and more than 100 other languages. Appointments are </w:t>
      </w:r>
      <w:r w:rsidRPr="00D823DA">
        <w:rPr>
          <w:b/>
          <w:bCs/>
        </w:rPr>
        <w:t>required</w:t>
      </w:r>
      <w:r>
        <w:t xml:space="preserve"> at this time</w:t>
      </w:r>
      <w:r w:rsidR="00E445BC">
        <w:t xml:space="preserve"> and children must be accompanied by a parent or guardian</w:t>
      </w:r>
      <w:r>
        <w:t>. Walk-ins</w:t>
      </w:r>
      <w:r>
        <w:rPr>
          <w:b/>
        </w:rPr>
        <w:t xml:space="preserve"> will not</w:t>
      </w:r>
      <w:r>
        <w:t xml:space="preserve"> be accepted.</w:t>
      </w:r>
      <w:r>
        <w:rPr>
          <w:highlight w:val="yellow"/>
        </w:rPr>
        <w:t xml:space="preserve"> </w:t>
      </w:r>
    </w:p>
    <w:p w14:paraId="142B8E3D" w14:textId="77777777" w:rsidR="00E445BC" w:rsidRDefault="00E445BC" w:rsidP="00206503">
      <w:pPr>
        <w:shd w:val="clear" w:color="auto" w:fill="FFFFFF"/>
        <w:spacing w:line="240" w:lineRule="auto"/>
        <w:ind w:left="2" w:right="-619" w:hanging="4"/>
        <w:rPr>
          <w:rFonts w:ascii="Arial" w:hAnsi="Arial" w:cs="Arial"/>
          <w:color w:val="222222"/>
          <w:sz w:val="36"/>
          <w:szCs w:val="36"/>
          <w:shd w:val="clear" w:color="auto" w:fill="FFFFFF"/>
        </w:rPr>
      </w:pPr>
    </w:p>
    <w:p w14:paraId="2DF44C62" w14:textId="17402DD9" w:rsidR="00206503" w:rsidRDefault="00206503" w:rsidP="00206503">
      <w:pPr>
        <w:shd w:val="clear" w:color="auto" w:fill="FFFFFF"/>
        <w:spacing w:line="240" w:lineRule="auto"/>
        <w:ind w:left="0" w:right="-619" w:hanging="2"/>
      </w:pPr>
      <w:r>
        <w:t xml:space="preserve">Everyone 5 years and older is eligible to be vaccinated against COVID-19, and the Rappahannock Area Health District </w:t>
      </w:r>
      <w:r>
        <w:rPr>
          <w:color w:val="222222"/>
        </w:rPr>
        <w:t xml:space="preserve">encourages all Virginians to get their vaccination if they haven’t already done so. </w:t>
      </w:r>
      <w:r>
        <w:t xml:space="preserve">For more information on COVID-19 in Virginia, visit </w:t>
      </w:r>
      <w:hyperlink r:id="rId10">
        <w:r>
          <w:rPr>
            <w:color w:val="0070C0"/>
            <w:u w:val="single"/>
          </w:rPr>
          <w:t>vdh.virginia.gov/coronavirus</w:t>
        </w:r>
      </w:hyperlink>
      <w:r>
        <w:t>.</w:t>
      </w:r>
    </w:p>
    <w:p w14:paraId="3D4E828C" w14:textId="77777777" w:rsidR="00354446" w:rsidRDefault="00354446" w:rsidP="00206503">
      <w:pPr>
        <w:pBdr>
          <w:top w:val="nil"/>
          <w:left w:val="nil"/>
          <w:bottom w:val="nil"/>
          <w:right w:val="nil"/>
          <w:between w:val="nil"/>
        </w:pBdr>
        <w:tabs>
          <w:tab w:val="left" w:pos="0"/>
        </w:tabs>
        <w:spacing w:line="240" w:lineRule="auto"/>
        <w:ind w:left="0" w:hanging="2"/>
        <w:rPr>
          <w:color w:val="404040"/>
        </w:rPr>
      </w:pPr>
    </w:p>
    <w:p w14:paraId="07F3021D" w14:textId="77777777" w:rsidR="00001839" w:rsidRDefault="00001839">
      <w:pPr>
        <w:pBdr>
          <w:top w:val="nil"/>
          <w:left w:val="nil"/>
          <w:bottom w:val="nil"/>
          <w:right w:val="nil"/>
          <w:between w:val="nil"/>
        </w:pBdr>
        <w:tabs>
          <w:tab w:val="left" w:pos="0"/>
        </w:tabs>
        <w:spacing w:line="240" w:lineRule="auto"/>
        <w:ind w:left="0" w:hanging="2"/>
        <w:rPr>
          <w:color w:val="404040"/>
        </w:rPr>
      </w:pPr>
    </w:p>
    <w:p w14:paraId="10A4D06E" w14:textId="77777777" w:rsidR="00001839" w:rsidRDefault="00354446">
      <w:pPr>
        <w:pBdr>
          <w:top w:val="nil"/>
          <w:left w:val="nil"/>
          <w:bottom w:val="nil"/>
          <w:right w:val="nil"/>
          <w:between w:val="nil"/>
        </w:pBdr>
        <w:spacing w:line="240" w:lineRule="auto"/>
        <w:ind w:left="0" w:hanging="2"/>
        <w:jc w:val="center"/>
        <w:rPr>
          <w:color w:val="000000"/>
        </w:rPr>
      </w:pPr>
      <w:r>
        <w:rPr>
          <w:color w:val="000000"/>
        </w:rPr>
        <w:t>###</w:t>
      </w:r>
    </w:p>
    <w:p w14:paraId="1DDCC0CA" w14:textId="77777777" w:rsidR="004A3C8C" w:rsidRDefault="004A3C8C">
      <w:pPr>
        <w:pBdr>
          <w:top w:val="nil"/>
          <w:left w:val="nil"/>
          <w:bottom w:val="nil"/>
          <w:right w:val="nil"/>
          <w:between w:val="nil"/>
        </w:pBdr>
        <w:spacing w:line="240" w:lineRule="auto"/>
        <w:ind w:left="0" w:hanging="2"/>
      </w:pPr>
    </w:p>
    <w:p w14:paraId="25BA1C70" w14:textId="4B42B724" w:rsidR="00001839" w:rsidRPr="00206503" w:rsidRDefault="00354446" w:rsidP="00206503">
      <w:pPr>
        <w:pBdr>
          <w:top w:val="nil"/>
          <w:left w:val="nil"/>
          <w:bottom w:val="nil"/>
          <w:right w:val="nil"/>
          <w:between w:val="nil"/>
        </w:pBdr>
        <w:spacing w:line="240" w:lineRule="auto"/>
        <w:ind w:left="0" w:hanging="2"/>
        <w:rPr>
          <w:color w:val="222222"/>
        </w:rPr>
      </w:pPr>
      <w:r w:rsidRPr="00462D8C">
        <w:t xml:space="preserve">NOTE: </w:t>
      </w:r>
      <w:r w:rsidRPr="00462D8C">
        <w:rPr>
          <w:color w:val="222222"/>
        </w:rPr>
        <w:t xml:space="preserve">Members of the media are not permitted inside the CVCs when patients are present. </w:t>
      </w:r>
    </w:p>
    <w:sectPr w:rsidR="00001839" w:rsidRPr="00206503" w:rsidSect="00E4108F">
      <w:pgSz w:w="12240" w:h="15840"/>
      <w:pgMar w:top="720" w:right="1152" w:bottom="360" w:left="1152"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3892"/>
    <w:multiLevelType w:val="multilevel"/>
    <w:tmpl w:val="F2623FF8"/>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530" w:hanging="360"/>
      </w:pPr>
      <w:rPr>
        <w:rFonts w:ascii="Noto Sans Symbols" w:eastAsia="Noto Sans Symbols" w:hAnsi="Noto Sans Symbols" w:cs="Noto Sans Symbols"/>
      </w:rPr>
    </w:lvl>
    <w:lvl w:ilvl="3">
      <w:start w:val="1"/>
      <w:numFmt w:val="bullet"/>
      <w:lvlText w:val="●"/>
      <w:lvlJc w:val="left"/>
      <w:pPr>
        <w:ind w:left="2250" w:hanging="360"/>
      </w:pPr>
      <w:rPr>
        <w:rFonts w:ascii="Noto Sans Symbols" w:eastAsia="Noto Sans Symbols" w:hAnsi="Noto Sans Symbols" w:cs="Noto Sans Symbols"/>
      </w:rPr>
    </w:lvl>
    <w:lvl w:ilvl="4">
      <w:start w:val="1"/>
      <w:numFmt w:val="bullet"/>
      <w:lvlText w:val="o"/>
      <w:lvlJc w:val="left"/>
      <w:pPr>
        <w:ind w:left="2970" w:hanging="360"/>
      </w:pPr>
      <w:rPr>
        <w:rFonts w:ascii="Courier New" w:eastAsia="Courier New" w:hAnsi="Courier New" w:cs="Courier New"/>
      </w:rPr>
    </w:lvl>
    <w:lvl w:ilvl="5">
      <w:start w:val="1"/>
      <w:numFmt w:val="bullet"/>
      <w:lvlText w:val="▪"/>
      <w:lvlJc w:val="left"/>
      <w:pPr>
        <w:ind w:left="3690" w:hanging="360"/>
      </w:pPr>
      <w:rPr>
        <w:rFonts w:ascii="Noto Sans Symbols" w:eastAsia="Noto Sans Symbols" w:hAnsi="Noto Sans Symbols" w:cs="Noto Sans Symbols"/>
      </w:rPr>
    </w:lvl>
    <w:lvl w:ilvl="6">
      <w:start w:val="1"/>
      <w:numFmt w:val="bullet"/>
      <w:lvlText w:val="●"/>
      <w:lvlJc w:val="left"/>
      <w:pPr>
        <w:ind w:left="4410" w:hanging="360"/>
      </w:pPr>
      <w:rPr>
        <w:rFonts w:ascii="Noto Sans Symbols" w:eastAsia="Noto Sans Symbols" w:hAnsi="Noto Sans Symbols" w:cs="Noto Sans Symbols"/>
      </w:rPr>
    </w:lvl>
    <w:lvl w:ilvl="7">
      <w:start w:val="1"/>
      <w:numFmt w:val="bullet"/>
      <w:lvlText w:val="o"/>
      <w:lvlJc w:val="left"/>
      <w:pPr>
        <w:ind w:left="5130" w:hanging="360"/>
      </w:pPr>
      <w:rPr>
        <w:rFonts w:ascii="Courier New" w:eastAsia="Courier New" w:hAnsi="Courier New" w:cs="Courier New"/>
      </w:rPr>
    </w:lvl>
    <w:lvl w:ilvl="8">
      <w:start w:val="1"/>
      <w:numFmt w:val="bullet"/>
      <w:lvlText w:val="▪"/>
      <w:lvlJc w:val="left"/>
      <w:pPr>
        <w:ind w:left="585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39"/>
    <w:rsid w:val="00001839"/>
    <w:rsid w:val="000E1483"/>
    <w:rsid w:val="001D2D71"/>
    <w:rsid w:val="00206503"/>
    <w:rsid w:val="00233057"/>
    <w:rsid w:val="002A0124"/>
    <w:rsid w:val="002D32CE"/>
    <w:rsid w:val="00335C90"/>
    <w:rsid w:val="00354446"/>
    <w:rsid w:val="003D0120"/>
    <w:rsid w:val="003F467A"/>
    <w:rsid w:val="00433AD7"/>
    <w:rsid w:val="0045077E"/>
    <w:rsid w:val="00462D8C"/>
    <w:rsid w:val="0047393F"/>
    <w:rsid w:val="004A3C8C"/>
    <w:rsid w:val="00523922"/>
    <w:rsid w:val="00540CEC"/>
    <w:rsid w:val="00614F49"/>
    <w:rsid w:val="00685A5B"/>
    <w:rsid w:val="00741FD3"/>
    <w:rsid w:val="00770534"/>
    <w:rsid w:val="00782E26"/>
    <w:rsid w:val="007B2FAA"/>
    <w:rsid w:val="00987CA7"/>
    <w:rsid w:val="009D184B"/>
    <w:rsid w:val="00A13C71"/>
    <w:rsid w:val="00B8449F"/>
    <w:rsid w:val="00CC15DD"/>
    <w:rsid w:val="00CC75BE"/>
    <w:rsid w:val="00D76ABD"/>
    <w:rsid w:val="00D77AA7"/>
    <w:rsid w:val="00D83764"/>
    <w:rsid w:val="00E4108F"/>
    <w:rsid w:val="00E445BC"/>
    <w:rsid w:val="00E76ABC"/>
    <w:rsid w:val="00EE7B3E"/>
    <w:rsid w:val="00FA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9A35"/>
  <w15:docId w15:val="{18F6FAAC-CAF8-421A-9221-22681985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ind w:left="-72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360"/>
      <w:outlineLvl w:val="2"/>
    </w:pPr>
    <w:rPr>
      <w:rFonts w:ascii="Tahoma" w:hAnsi="Tahoma"/>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2">
    <w:name w:val="H2"/>
    <w:basedOn w:val="Normal"/>
    <w:next w:val="Normal"/>
    <w:pPr>
      <w:keepNext/>
      <w:spacing w:before="100" w:after="100"/>
      <w:outlineLvl w:val="2"/>
    </w:pPr>
    <w:rPr>
      <w:b/>
      <w:snapToGrid w:val="0"/>
      <w:sz w:val="36"/>
    </w:rPr>
  </w:style>
  <w:style w:type="character" w:styleId="Strong">
    <w:name w:val="Strong"/>
    <w:rPr>
      <w:b/>
      <w:w w:val="100"/>
      <w:position w:val="-1"/>
      <w:effect w:val="none"/>
      <w:vertAlign w:val="baseline"/>
      <w:cs w:val="0"/>
      <w:em w:val="none"/>
    </w:rPr>
  </w:style>
  <w:style w:type="paragraph" w:styleId="BodyText">
    <w:name w:val="Body Text"/>
    <w:basedOn w:val="Normal"/>
    <w:rPr>
      <w:b/>
    </w:rPr>
  </w:style>
  <w:style w:type="paragraph" w:styleId="BlockText">
    <w:name w:val="Block Text"/>
    <w:basedOn w:val="Normal"/>
    <w:pPr>
      <w:ind w:left="-720" w:right="-360"/>
    </w:pPr>
  </w:style>
  <w:style w:type="paragraph" w:styleId="BodyTextIndent">
    <w:name w:val="Body Text Indent"/>
    <w:basedOn w:val="Normal"/>
    <w:pPr>
      <w:ind w:left="-720"/>
    </w:pPr>
    <w:rPr>
      <w:rFonts w:ascii="Verdana" w:hAnsi="Verdana"/>
      <w:b/>
      <w:color w:val="000000"/>
    </w:rPr>
  </w:style>
  <w:style w:type="character" w:styleId="Hyperlink">
    <w:name w:val="Hyperlink"/>
    <w:uiPriority w:val="99"/>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D76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2594">
      <w:bodyDiv w:val="1"/>
      <w:marLeft w:val="0"/>
      <w:marRight w:val="0"/>
      <w:marTop w:val="0"/>
      <w:marBottom w:val="0"/>
      <w:divBdr>
        <w:top w:val="none" w:sz="0" w:space="0" w:color="auto"/>
        <w:left w:val="none" w:sz="0" w:space="0" w:color="auto"/>
        <w:bottom w:val="none" w:sz="0" w:space="0" w:color="auto"/>
        <w:right w:val="none" w:sz="0" w:space="0" w:color="auto"/>
      </w:divBdr>
      <w:divsChild>
        <w:div w:id="592202868">
          <w:marLeft w:val="0"/>
          <w:marRight w:val="0"/>
          <w:marTop w:val="0"/>
          <w:marBottom w:val="0"/>
          <w:divBdr>
            <w:top w:val="none" w:sz="0" w:space="0" w:color="auto"/>
            <w:left w:val="none" w:sz="0" w:space="0" w:color="auto"/>
            <w:bottom w:val="none" w:sz="0" w:space="0" w:color="auto"/>
            <w:right w:val="none" w:sz="0" w:space="0" w:color="auto"/>
          </w:divBdr>
        </w:div>
        <w:div w:id="2831225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e.vdh.virginia.gov" TargetMode="External"/><Relationship Id="rId3" Type="http://schemas.openxmlformats.org/officeDocument/2006/relationships/styles" Target="styles.xml"/><Relationship Id="rId7" Type="http://schemas.openxmlformats.org/officeDocument/2006/relationships/hyperlink" Target="mailto:mary.chamberlin@vdh.virgini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dh.virginia.gov/coronavirus" TargetMode="External"/><Relationship Id="rId4" Type="http://schemas.openxmlformats.org/officeDocument/2006/relationships/settings" Target="settings.xml"/><Relationship Id="rId9" Type="http://schemas.openxmlformats.org/officeDocument/2006/relationships/hyperlink" Target="http://vaccinat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dQ2TEnx5jIJETk/UIOS6MYW6w==">AMUW2mW/p8OO7SDcC5pYXrL+m3+N3vQqRIO0t+zGZm2CPjVzBF6BAnY9XjWkoEztXQrjVUL+u57f+cJZSvX/MGMGz5ugCiKw11gwiOC08WzWqyaer8t/USE=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B. Bryant</dc:creator>
  <cp:lastModifiedBy>Mary Chamberlin</cp:lastModifiedBy>
  <cp:revision>2</cp:revision>
  <dcterms:created xsi:type="dcterms:W3CDTF">2021-11-03T18:34:00Z</dcterms:created>
  <dcterms:modified xsi:type="dcterms:W3CDTF">2021-11-03T18:34:00Z</dcterms:modified>
</cp:coreProperties>
</file>