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BD6B" w14:textId="2AC17BDA" w:rsidR="00A41B7E" w:rsidRDefault="00A41B7E" w:rsidP="00A0285D">
      <w:pPr>
        <w:spacing w:after="0" w:line="276" w:lineRule="auto"/>
        <w:jc w:val="center"/>
        <w:rPr>
          <w:rFonts w:ascii="Arial" w:hAnsi="Arial" w:cs="Arial"/>
          <w:b/>
          <w:bCs/>
          <w:sz w:val="24"/>
          <w:szCs w:val="24"/>
        </w:rPr>
      </w:pPr>
      <w:r>
        <w:rPr>
          <w:rFonts w:ascii="Arial" w:hAnsi="Arial" w:cs="Arial"/>
          <w:noProof/>
        </w:rPr>
        <w:drawing>
          <wp:anchor distT="0" distB="0" distL="114300" distR="114300" simplePos="0" relativeHeight="251658240" behindDoc="1" locked="0" layoutInCell="1" allowOverlap="1" wp14:anchorId="66ECE680" wp14:editId="48BE4451">
            <wp:simplePos x="0" y="0"/>
            <wp:positionH relativeFrom="margin">
              <wp:align>left</wp:align>
            </wp:positionH>
            <wp:positionV relativeFrom="paragraph">
              <wp:posOffset>576</wp:posOffset>
            </wp:positionV>
            <wp:extent cx="1275080" cy="1278890"/>
            <wp:effectExtent l="0" t="0" r="1270" b="0"/>
            <wp:wrapTight wrapText="bothSides">
              <wp:wrapPolygon edited="0">
                <wp:start x="8068" y="0"/>
                <wp:lineTo x="5486" y="965"/>
                <wp:lineTo x="1614" y="4183"/>
                <wp:lineTo x="1614" y="5470"/>
                <wp:lineTo x="323" y="6757"/>
                <wp:lineTo x="323" y="8044"/>
                <wp:lineTo x="1614" y="10618"/>
                <wp:lineTo x="0" y="10618"/>
                <wp:lineTo x="0" y="12870"/>
                <wp:lineTo x="968" y="16731"/>
                <wp:lineTo x="6131" y="20914"/>
                <wp:lineTo x="9359" y="21235"/>
                <wp:lineTo x="11618" y="21235"/>
                <wp:lineTo x="14845" y="20914"/>
                <wp:lineTo x="20653" y="17053"/>
                <wp:lineTo x="21299" y="11583"/>
                <wp:lineTo x="19685" y="10618"/>
                <wp:lineTo x="20976" y="7078"/>
                <wp:lineTo x="20653" y="4504"/>
                <wp:lineTo x="15490" y="965"/>
                <wp:lineTo x="13231" y="0"/>
                <wp:lineTo x="8068" y="0"/>
              </wp:wrapPolygon>
            </wp:wrapTight>
            <wp:docPr id="12" name="Picture 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5067" cy="1309356"/>
                    </a:xfrm>
                    <a:prstGeom prst="rect">
                      <a:avLst/>
                    </a:prstGeom>
                    <a:noFill/>
                  </pic:spPr>
                </pic:pic>
              </a:graphicData>
            </a:graphic>
            <wp14:sizeRelH relativeFrom="margin">
              <wp14:pctWidth>0</wp14:pctWidth>
            </wp14:sizeRelH>
            <wp14:sizeRelV relativeFrom="margin">
              <wp14:pctHeight>0</wp14:pctHeight>
            </wp14:sizeRelV>
          </wp:anchor>
        </w:drawing>
      </w:r>
    </w:p>
    <w:p w14:paraId="67CF0206" w14:textId="77777777" w:rsidR="00A41B7E" w:rsidRDefault="00A41B7E" w:rsidP="00A0285D">
      <w:pPr>
        <w:spacing w:after="0" w:line="276" w:lineRule="auto"/>
        <w:jc w:val="center"/>
        <w:rPr>
          <w:rFonts w:ascii="Arial" w:hAnsi="Arial" w:cs="Arial"/>
          <w:b/>
          <w:bCs/>
          <w:sz w:val="24"/>
          <w:szCs w:val="24"/>
        </w:rPr>
      </w:pPr>
    </w:p>
    <w:p w14:paraId="4E553A90" w14:textId="77777777" w:rsidR="00A41B7E" w:rsidRDefault="00A41B7E" w:rsidP="00A0285D">
      <w:pPr>
        <w:spacing w:after="0" w:line="276" w:lineRule="auto"/>
        <w:jc w:val="center"/>
        <w:rPr>
          <w:rFonts w:ascii="Arial" w:hAnsi="Arial" w:cs="Arial"/>
          <w:b/>
          <w:bCs/>
          <w:sz w:val="24"/>
          <w:szCs w:val="24"/>
        </w:rPr>
      </w:pPr>
    </w:p>
    <w:p w14:paraId="3444A395" w14:textId="0B8D7F31" w:rsidR="7432FB38" w:rsidRPr="002E0BA9" w:rsidRDefault="7432FB38" w:rsidP="00A0285D">
      <w:pPr>
        <w:spacing w:after="0" w:line="276" w:lineRule="auto"/>
        <w:jc w:val="center"/>
        <w:rPr>
          <w:rFonts w:ascii="Arial" w:hAnsi="Arial" w:cs="Arial"/>
          <w:b/>
          <w:bCs/>
          <w:sz w:val="24"/>
          <w:szCs w:val="24"/>
        </w:rPr>
      </w:pPr>
      <w:r w:rsidRPr="002E0BA9">
        <w:rPr>
          <w:rFonts w:ascii="Arial" w:hAnsi="Arial" w:cs="Arial"/>
          <w:b/>
          <w:bCs/>
          <w:sz w:val="24"/>
          <w:szCs w:val="24"/>
        </w:rPr>
        <w:t>Rappahannock Area Community Health Assessment Update</w:t>
      </w:r>
    </w:p>
    <w:p w14:paraId="4670DFEC" w14:textId="549EC115" w:rsidR="7432FB38" w:rsidRPr="002E0BA9" w:rsidRDefault="7432FB38" w:rsidP="00A0285D">
      <w:pPr>
        <w:spacing w:after="0" w:line="276" w:lineRule="auto"/>
        <w:jc w:val="center"/>
        <w:rPr>
          <w:rFonts w:ascii="Arial" w:hAnsi="Arial" w:cs="Arial"/>
        </w:rPr>
      </w:pPr>
      <w:r w:rsidRPr="002E0BA9">
        <w:rPr>
          <w:rFonts w:ascii="Arial" w:hAnsi="Arial" w:cs="Arial"/>
        </w:rPr>
        <w:t>Rappahannock Area Health District, Virginia Department of Health</w:t>
      </w:r>
    </w:p>
    <w:p w14:paraId="7B7AB88F" w14:textId="4839E9EE" w:rsidR="7432FB38" w:rsidRDefault="00191E05" w:rsidP="00A0285D">
      <w:pPr>
        <w:spacing w:after="0" w:line="276" w:lineRule="auto"/>
        <w:jc w:val="center"/>
        <w:rPr>
          <w:rFonts w:ascii="Arial" w:hAnsi="Arial" w:cs="Arial"/>
        </w:rPr>
      </w:pPr>
      <w:r w:rsidRPr="002E0BA9">
        <w:rPr>
          <w:rFonts w:ascii="Arial" w:hAnsi="Arial" w:cs="Arial"/>
        </w:rPr>
        <w:t>May</w:t>
      </w:r>
      <w:r w:rsidR="7432FB38" w:rsidRPr="002E0BA9">
        <w:rPr>
          <w:rFonts w:ascii="Arial" w:hAnsi="Arial" w:cs="Arial"/>
        </w:rPr>
        <w:t xml:space="preserve"> 2023</w:t>
      </w:r>
    </w:p>
    <w:p w14:paraId="70D01F7B" w14:textId="7B54B195" w:rsidR="00F45F8C" w:rsidRDefault="00F45F8C" w:rsidP="00A0285D">
      <w:pPr>
        <w:spacing w:after="0" w:line="276" w:lineRule="auto"/>
        <w:jc w:val="center"/>
        <w:rPr>
          <w:rFonts w:ascii="Arial" w:hAnsi="Arial" w:cs="Arial"/>
        </w:rPr>
      </w:pPr>
    </w:p>
    <w:p w14:paraId="15B33B2B" w14:textId="17061383" w:rsidR="00A41B7E" w:rsidRDefault="00A41B7E" w:rsidP="00850475">
      <w:pPr>
        <w:spacing w:after="0" w:line="276" w:lineRule="auto"/>
        <w:jc w:val="center"/>
        <w:rPr>
          <w:rFonts w:ascii="Arial" w:hAnsi="Arial" w:cs="Arial"/>
        </w:rPr>
      </w:pPr>
    </w:p>
    <w:p w14:paraId="055D3CD8" w14:textId="37EB1FC6" w:rsidR="019C99EE" w:rsidRPr="002E0BA9" w:rsidRDefault="5229BE87" w:rsidP="00A0285D">
      <w:pPr>
        <w:pStyle w:val="Heading1"/>
        <w:spacing w:after="160" w:line="276" w:lineRule="auto"/>
        <w:rPr>
          <w:rFonts w:ascii="Arial" w:hAnsi="Arial" w:cs="Arial"/>
        </w:rPr>
      </w:pPr>
      <w:r w:rsidRPr="002E0BA9">
        <w:rPr>
          <w:rFonts w:ascii="Arial" w:hAnsi="Arial" w:cs="Arial"/>
        </w:rPr>
        <w:t>Introduction</w:t>
      </w:r>
    </w:p>
    <w:p w14:paraId="77A28A28" w14:textId="70333FEB" w:rsidR="1845CE9A" w:rsidRPr="002E0BA9" w:rsidRDefault="1845CE9A" w:rsidP="00A0285D">
      <w:pPr>
        <w:spacing w:line="276" w:lineRule="auto"/>
        <w:rPr>
          <w:rFonts w:ascii="Arial" w:hAnsi="Arial" w:cs="Arial"/>
        </w:rPr>
      </w:pPr>
      <w:r w:rsidRPr="002E0BA9">
        <w:rPr>
          <w:rFonts w:ascii="Arial" w:hAnsi="Arial" w:cs="Arial"/>
        </w:rPr>
        <w:t xml:space="preserve">In 2022, the Rappahannock Area Health District </w:t>
      </w:r>
      <w:r w:rsidR="7DC5C041" w:rsidRPr="002E0BA9">
        <w:rPr>
          <w:rFonts w:ascii="Arial" w:hAnsi="Arial" w:cs="Arial"/>
        </w:rPr>
        <w:t xml:space="preserve">(RAHD) </w:t>
      </w:r>
      <w:r w:rsidRPr="002E0BA9">
        <w:rPr>
          <w:rFonts w:ascii="Arial" w:hAnsi="Arial" w:cs="Arial"/>
        </w:rPr>
        <w:t>published a Community Health Assessment</w:t>
      </w:r>
      <w:r w:rsidR="473049BC" w:rsidRPr="002E0BA9">
        <w:rPr>
          <w:rFonts w:ascii="Arial" w:hAnsi="Arial" w:cs="Arial"/>
        </w:rPr>
        <w:t xml:space="preserve"> (CHA)</w:t>
      </w:r>
      <w:r w:rsidRPr="002E0BA9">
        <w:rPr>
          <w:rFonts w:ascii="Arial" w:hAnsi="Arial" w:cs="Arial"/>
        </w:rPr>
        <w:t xml:space="preserve"> in partnership with Mary Washington Healthcare</w:t>
      </w:r>
      <w:r w:rsidR="23E4F599" w:rsidRPr="002E0BA9">
        <w:rPr>
          <w:rFonts w:ascii="Arial" w:hAnsi="Arial" w:cs="Arial"/>
        </w:rPr>
        <w:t xml:space="preserve"> (MWHC)</w:t>
      </w:r>
      <w:r w:rsidRPr="002E0BA9">
        <w:rPr>
          <w:rFonts w:ascii="Arial" w:hAnsi="Arial" w:cs="Arial"/>
        </w:rPr>
        <w:t xml:space="preserve">. This assessment </w:t>
      </w:r>
      <w:r w:rsidR="2BBE96ED" w:rsidRPr="002E0BA9">
        <w:rPr>
          <w:rFonts w:ascii="Arial" w:hAnsi="Arial" w:cs="Arial"/>
        </w:rPr>
        <w:t xml:space="preserve">utilized </w:t>
      </w:r>
      <w:r w:rsidR="2DD41CE9" w:rsidRPr="002E0BA9">
        <w:rPr>
          <w:rFonts w:ascii="Arial" w:hAnsi="Arial" w:cs="Arial"/>
        </w:rPr>
        <w:t xml:space="preserve">National </w:t>
      </w:r>
      <w:r w:rsidR="00DD94DC" w:rsidRPr="002E0BA9">
        <w:rPr>
          <w:rFonts w:ascii="Arial" w:hAnsi="Arial" w:cs="Arial"/>
        </w:rPr>
        <w:t>Association of County and City Health Officials (</w:t>
      </w:r>
      <w:r w:rsidR="6234C107" w:rsidRPr="002E0BA9">
        <w:rPr>
          <w:rFonts w:ascii="Arial" w:hAnsi="Arial" w:cs="Arial"/>
        </w:rPr>
        <w:t>NACCHO</w:t>
      </w:r>
      <w:r w:rsidR="4C03492E" w:rsidRPr="002E0BA9">
        <w:rPr>
          <w:rFonts w:ascii="Arial" w:hAnsi="Arial" w:cs="Arial"/>
        </w:rPr>
        <w:t>)</w:t>
      </w:r>
      <w:r w:rsidR="6234C107" w:rsidRPr="002E0BA9">
        <w:rPr>
          <w:rFonts w:ascii="Arial" w:hAnsi="Arial" w:cs="Arial"/>
        </w:rPr>
        <w:t xml:space="preserve">’s </w:t>
      </w:r>
      <w:r w:rsidR="2BBE96ED" w:rsidRPr="002E0BA9">
        <w:rPr>
          <w:rFonts w:ascii="Arial" w:hAnsi="Arial" w:cs="Arial"/>
        </w:rPr>
        <w:t>Mobilizing for Action through Planning and Partnerships</w:t>
      </w:r>
      <w:r w:rsidR="2F9F8856" w:rsidRPr="002E0BA9">
        <w:rPr>
          <w:rFonts w:ascii="Arial" w:hAnsi="Arial" w:cs="Arial"/>
        </w:rPr>
        <w:t xml:space="preserve"> (MAPP) process to collect data through four assessments</w:t>
      </w:r>
      <w:r w:rsidR="669E3CC0" w:rsidRPr="002E0BA9">
        <w:rPr>
          <w:rFonts w:ascii="Arial" w:hAnsi="Arial" w:cs="Arial"/>
        </w:rPr>
        <w:t xml:space="preserve"> to get a robust understanding of health in the community. </w:t>
      </w:r>
    </w:p>
    <w:p w14:paraId="186268A1" w14:textId="1CCD71A7" w:rsidR="57B475F5" w:rsidRPr="002E0BA9" w:rsidRDefault="02A90049" w:rsidP="00A0285D">
      <w:pPr>
        <w:spacing w:line="276" w:lineRule="auto"/>
        <w:rPr>
          <w:rFonts w:ascii="Arial" w:hAnsi="Arial" w:cs="Arial"/>
        </w:rPr>
      </w:pPr>
      <w:r w:rsidRPr="002E0BA9">
        <w:rPr>
          <w:rFonts w:ascii="Arial" w:hAnsi="Arial" w:cs="Arial"/>
        </w:rPr>
        <w:t xml:space="preserve">After reviewing </w:t>
      </w:r>
      <w:r w:rsidR="123A31B6" w:rsidRPr="002E0BA9">
        <w:rPr>
          <w:rFonts w:ascii="Arial" w:hAnsi="Arial" w:cs="Arial"/>
        </w:rPr>
        <w:t xml:space="preserve">data </w:t>
      </w:r>
      <w:r w:rsidR="6BA4C58C" w:rsidRPr="002E0BA9">
        <w:rPr>
          <w:rFonts w:ascii="Arial" w:hAnsi="Arial" w:cs="Arial"/>
        </w:rPr>
        <w:t>presented</w:t>
      </w:r>
      <w:r w:rsidR="123A31B6" w:rsidRPr="002E0BA9">
        <w:rPr>
          <w:rFonts w:ascii="Arial" w:hAnsi="Arial" w:cs="Arial"/>
        </w:rPr>
        <w:t xml:space="preserve"> in the CHA</w:t>
      </w:r>
      <w:r w:rsidRPr="002E0BA9">
        <w:rPr>
          <w:rFonts w:ascii="Arial" w:hAnsi="Arial" w:cs="Arial"/>
        </w:rPr>
        <w:t>, the community selected three priority areas to focus on in the Community Health Improvement Plan (CHIP)</w:t>
      </w:r>
      <w:r w:rsidR="30BE6722" w:rsidRPr="002E0BA9">
        <w:rPr>
          <w:rFonts w:ascii="Arial" w:hAnsi="Arial" w:cs="Arial"/>
        </w:rPr>
        <w:t xml:space="preserve">: Mental Health, Affordable Housing, and Access to Healthcare. </w:t>
      </w:r>
      <w:r w:rsidR="26BC0A7B" w:rsidRPr="002E0BA9">
        <w:rPr>
          <w:rFonts w:ascii="Arial" w:hAnsi="Arial" w:cs="Arial"/>
        </w:rPr>
        <w:t>Each of these priorities has a series of goal</w:t>
      </w:r>
      <w:r w:rsidR="7B07E1E8" w:rsidRPr="002E0BA9">
        <w:rPr>
          <w:rFonts w:ascii="Arial" w:hAnsi="Arial" w:cs="Arial"/>
        </w:rPr>
        <w:t>s</w:t>
      </w:r>
      <w:r w:rsidR="26BC0A7B" w:rsidRPr="002E0BA9">
        <w:rPr>
          <w:rFonts w:ascii="Arial" w:hAnsi="Arial" w:cs="Arial"/>
        </w:rPr>
        <w:t xml:space="preserve">, objectives, and strategies that are being carried out through 2025, at which point the </w:t>
      </w:r>
      <w:r w:rsidR="5E75B005" w:rsidRPr="002E0BA9">
        <w:rPr>
          <w:rFonts w:ascii="Arial" w:hAnsi="Arial" w:cs="Arial"/>
        </w:rPr>
        <w:t xml:space="preserve">CHA and CHIP will be fully updated. </w:t>
      </w:r>
      <w:r w:rsidR="57B475F5" w:rsidRPr="002E0BA9">
        <w:rPr>
          <w:rFonts w:ascii="Arial" w:hAnsi="Arial" w:cs="Arial"/>
        </w:rPr>
        <w:t xml:space="preserve">Both the CHA and CHIP are available at </w:t>
      </w:r>
      <w:hyperlink r:id="rId12">
        <w:r w:rsidR="57B475F5" w:rsidRPr="002E0BA9">
          <w:rPr>
            <w:rStyle w:val="Hyperlink"/>
            <w:rFonts w:ascii="Arial" w:hAnsi="Arial" w:cs="Arial"/>
          </w:rPr>
          <w:t>www.vdh.virginia.gov/rappahannock/fy23-fy25_cha-chip/</w:t>
        </w:r>
        <w:r w:rsidR="2E686B62" w:rsidRPr="002E0BA9">
          <w:rPr>
            <w:rStyle w:val="Hyperlink"/>
            <w:rFonts w:ascii="Arial" w:hAnsi="Arial" w:cs="Arial"/>
          </w:rPr>
          <w:t>.</w:t>
        </w:r>
      </w:hyperlink>
    </w:p>
    <w:p w14:paraId="4ABA63D0" w14:textId="11B5B622" w:rsidR="5E75B005" w:rsidRPr="002E0BA9" w:rsidRDefault="5E75B005" w:rsidP="00A0285D">
      <w:pPr>
        <w:spacing w:line="276" w:lineRule="auto"/>
        <w:rPr>
          <w:rFonts w:ascii="Arial" w:hAnsi="Arial" w:cs="Arial"/>
        </w:rPr>
      </w:pPr>
      <w:r w:rsidRPr="002E0BA9">
        <w:rPr>
          <w:rFonts w:ascii="Arial" w:hAnsi="Arial" w:cs="Arial"/>
        </w:rPr>
        <w:t xml:space="preserve">Since the writing of the CHA, </w:t>
      </w:r>
      <w:r w:rsidR="1F60BDB0" w:rsidRPr="002E0BA9">
        <w:rPr>
          <w:rFonts w:ascii="Arial" w:hAnsi="Arial" w:cs="Arial"/>
        </w:rPr>
        <w:t xml:space="preserve">sources </w:t>
      </w:r>
      <w:r w:rsidR="541B0BCC" w:rsidRPr="002E0BA9">
        <w:rPr>
          <w:rFonts w:ascii="Arial" w:hAnsi="Arial" w:cs="Arial"/>
        </w:rPr>
        <w:t xml:space="preserve">such as the CDC’s Behavioral Risk Factors Surveillance Survey (BRFSS) and the Census’s American Community Survey </w:t>
      </w:r>
      <w:r w:rsidR="1F60BDB0" w:rsidRPr="002E0BA9">
        <w:rPr>
          <w:rFonts w:ascii="Arial" w:hAnsi="Arial" w:cs="Arial"/>
        </w:rPr>
        <w:t xml:space="preserve">have released </w:t>
      </w:r>
      <w:r w:rsidR="75279B9D" w:rsidRPr="002E0BA9">
        <w:rPr>
          <w:rFonts w:ascii="Arial" w:hAnsi="Arial" w:cs="Arial"/>
        </w:rPr>
        <w:t xml:space="preserve">updated secondary data. </w:t>
      </w:r>
      <w:r w:rsidR="20880FF3" w:rsidRPr="002E0BA9">
        <w:rPr>
          <w:rFonts w:ascii="Arial" w:hAnsi="Arial" w:cs="Arial"/>
        </w:rPr>
        <w:t>Though this data still tends to lag one to two years behind the current calendar year, it is still worth reviewing to identify changing trends</w:t>
      </w:r>
      <w:r w:rsidR="4E517498" w:rsidRPr="002E0BA9">
        <w:rPr>
          <w:rFonts w:ascii="Arial" w:hAnsi="Arial" w:cs="Arial"/>
        </w:rPr>
        <w:t xml:space="preserve"> and threats</w:t>
      </w:r>
      <w:r w:rsidR="2221EA80" w:rsidRPr="002E0BA9">
        <w:rPr>
          <w:rFonts w:ascii="Arial" w:hAnsi="Arial" w:cs="Arial"/>
        </w:rPr>
        <w:t>.</w:t>
      </w:r>
    </w:p>
    <w:p w14:paraId="20B40F6E" w14:textId="433F5A60" w:rsidR="004C3423" w:rsidRDefault="4E517498" w:rsidP="00F45F8C">
      <w:pPr>
        <w:spacing w:line="276" w:lineRule="auto"/>
        <w:rPr>
          <w:rFonts w:ascii="Arial" w:hAnsi="Arial" w:cs="Arial"/>
        </w:rPr>
      </w:pPr>
      <w:r w:rsidRPr="002E0BA9">
        <w:rPr>
          <w:rFonts w:ascii="Arial" w:hAnsi="Arial" w:cs="Arial"/>
        </w:rPr>
        <w:t xml:space="preserve">This report will provide an annual update to secondary, quantitative data from the CHA. </w:t>
      </w:r>
      <w:r w:rsidR="008C6DAD" w:rsidRPr="002E0BA9">
        <w:rPr>
          <w:rFonts w:ascii="Arial" w:hAnsi="Arial" w:cs="Arial"/>
        </w:rPr>
        <w:t xml:space="preserve">The report focuses on data related </w:t>
      </w:r>
      <w:r w:rsidR="00625EA3" w:rsidRPr="002E0BA9">
        <w:rPr>
          <w:rFonts w:ascii="Arial" w:hAnsi="Arial" w:cs="Arial"/>
        </w:rPr>
        <w:t xml:space="preserve">to demographics, CHIP priorities, and data that saw a </w:t>
      </w:r>
      <w:r w:rsidR="00374EBF" w:rsidRPr="002E0BA9">
        <w:rPr>
          <w:rFonts w:ascii="Arial" w:hAnsi="Arial" w:cs="Arial"/>
        </w:rPr>
        <w:t>changing trend in recent years, including but not limited to sexually transmitted infection</w:t>
      </w:r>
      <w:r w:rsidR="00CB60A1" w:rsidRPr="002E0BA9">
        <w:rPr>
          <w:rFonts w:ascii="Arial" w:hAnsi="Arial" w:cs="Arial"/>
        </w:rPr>
        <w:t>s</w:t>
      </w:r>
      <w:r w:rsidR="00374EBF" w:rsidRPr="002E0BA9">
        <w:rPr>
          <w:rFonts w:ascii="Arial" w:hAnsi="Arial" w:cs="Arial"/>
        </w:rPr>
        <w:t xml:space="preserve"> (STI) </w:t>
      </w:r>
      <w:r w:rsidR="00CB60A1" w:rsidRPr="002E0BA9">
        <w:rPr>
          <w:rFonts w:ascii="Arial" w:hAnsi="Arial" w:cs="Arial"/>
        </w:rPr>
        <w:t>and opioid use.</w:t>
      </w:r>
    </w:p>
    <w:p w14:paraId="707AF348" w14:textId="73A07061" w:rsidR="002864E0" w:rsidRDefault="002864E0" w:rsidP="00F45F8C">
      <w:pPr>
        <w:spacing w:line="276" w:lineRule="auto"/>
        <w:rPr>
          <w:rFonts w:ascii="Arial" w:hAnsi="Arial" w:cs="Arial"/>
        </w:rPr>
      </w:pPr>
      <w:r>
        <w:rPr>
          <w:rFonts w:ascii="Arial" w:hAnsi="Arial" w:cs="Arial"/>
        </w:rPr>
        <w:t xml:space="preserve">While </w:t>
      </w:r>
      <w:r w:rsidR="00CF5D72">
        <w:rPr>
          <w:rFonts w:ascii="Arial" w:hAnsi="Arial" w:cs="Arial"/>
        </w:rPr>
        <w:t xml:space="preserve">this report focuses on </w:t>
      </w:r>
      <w:r w:rsidR="00AA7A05">
        <w:rPr>
          <w:rFonts w:ascii="Arial" w:hAnsi="Arial" w:cs="Arial"/>
        </w:rPr>
        <w:t xml:space="preserve">RAHD’s five locality service area </w:t>
      </w:r>
      <w:r w:rsidR="00CF5D72">
        <w:rPr>
          <w:rFonts w:ascii="Arial" w:hAnsi="Arial" w:cs="Arial"/>
        </w:rPr>
        <w:t xml:space="preserve">(Caroline, King George, Spotsylvania, and Stafford counties and the City of Fredericksburg), data on </w:t>
      </w:r>
      <w:r w:rsidR="00AA7A05">
        <w:rPr>
          <w:rFonts w:ascii="Arial" w:hAnsi="Arial" w:cs="Arial"/>
        </w:rPr>
        <w:t>the other localities in MWHC’s service area are also included (Orange, Prince William, and Westmoreland counties).</w:t>
      </w:r>
      <w:r w:rsidR="006728A8">
        <w:rPr>
          <w:rFonts w:ascii="Arial" w:hAnsi="Arial" w:cs="Arial"/>
        </w:rPr>
        <w:t xml:space="preserve"> </w:t>
      </w:r>
    </w:p>
    <w:p w14:paraId="6D041EFD" w14:textId="5225C386" w:rsidR="006728A8" w:rsidRDefault="006728A8" w:rsidP="00F45F8C">
      <w:pPr>
        <w:spacing w:line="276" w:lineRule="auto"/>
        <w:rPr>
          <w:rFonts w:ascii="Arial" w:hAnsi="Arial" w:cs="Arial"/>
        </w:rPr>
      </w:pPr>
    </w:p>
    <w:p w14:paraId="0DCAD003" w14:textId="389ABEE2" w:rsidR="006728A8" w:rsidRDefault="006728A8" w:rsidP="00F45F8C">
      <w:pPr>
        <w:spacing w:line="276" w:lineRule="auto"/>
        <w:rPr>
          <w:rFonts w:ascii="Arial" w:hAnsi="Arial" w:cs="Arial"/>
        </w:rPr>
      </w:pPr>
    </w:p>
    <w:p w14:paraId="2399BBFF" w14:textId="77777777" w:rsidR="006728A8" w:rsidRDefault="006728A8" w:rsidP="00F45F8C">
      <w:pPr>
        <w:spacing w:line="276" w:lineRule="auto"/>
        <w:rPr>
          <w:rFonts w:ascii="Arial" w:hAnsi="Arial" w:cs="Arial"/>
        </w:rPr>
      </w:pPr>
    </w:p>
    <w:p w14:paraId="77CC0CFD" w14:textId="36C0B937" w:rsidR="00323861" w:rsidRPr="002E0BA9" w:rsidRDefault="6806C20A" w:rsidP="00A0285D">
      <w:pPr>
        <w:pStyle w:val="Heading1"/>
        <w:spacing w:after="160" w:line="276" w:lineRule="auto"/>
        <w:rPr>
          <w:rFonts w:ascii="Arial" w:hAnsi="Arial" w:cs="Arial"/>
        </w:rPr>
      </w:pPr>
      <w:r w:rsidRPr="002E0BA9">
        <w:rPr>
          <w:rFonts w:ascii="Arial" w:hAnsi="Arial" w:cs="Arial"/>
        </w:rPr>
        <w:lastRenderedPageBreak/>
        <w:t>Demographic Information</w:t>
      </w:r>
    </w:p>
    <w:p w14:paraId="56DE0F31" w14:textId="77777777" w:rsidR="007579AE" w:rsidRPr="002E0BA9" w:rsidRDefault="6806C20A" w:rsidP="00A0285D">
      <w:pPr>
        <w:pStyle w:val="ListParagraph"/>
        <w:numPr>
          <w:ilvl w:val="0"/>
          <w:numId w:val="5"/>
        </w:numPr>
        <w:spacing w:line="276" w:lineRule="auto"/>
        <w:rPr>
          <w:rFonts w:ascii="Arial" w:hAnsi="Arial" w:cs="Arial"/>
          <w:b/>
          <w:bCs/>
        </w:rPr>
      </w:pPr>
      <w:r w:rsidRPr="002E0BA9">
        <w:rPr>
          <w:rFonts w:ascii="Arial" w:hAnsi="Arial" w:cs="Arial"/>
          <w:b/>
          <w:bCs/>
        </w:rPr>
        <w:t>Total resident population</w:t>
      </w:r>
    </w:p>
    <w:p w14:paraId="0CFF1610" w14:textId="323341B7" w:rsidR="00F45F8C" w:rsidRPr="006728A8" w:rsidRDefault="00C4139A" w:rsidP="006728A8">
      <w:pPr>
        <w:spacing w:line="276" w:lineRule="auto"/>
        <w:rPr>
          <w:rFonts w:ascii="Arial" w:hAnsi="Arial" w:cs="Arial"/>
          <w:b/>
          <w:bCs/>
        </w:rPr>
      </w:pPr>
      <w:r w:rsidRPr="002E0BA9">
        <w:rPr>
          <w:rFonts w:ascii="Arial" w:hAnsi="Arial" w:cs="Arial"/>
        </w:rPr>
        <w:t xml:space="preserve">Based on the demographic data for the year 2020 and 2021, it </w:t>
      </w:r>
      <w:r w:rsidR="007D22F4" w:rsidRPr="002E0BA9">
        <w:rPr>
          <w:rFonts w:ascii="Arial" w:hAnsi="Arial" w:cs="Arial"/>
        </w:rPr>
        <w:t>is</w:t>
      </w:r>
      <w:r w:rsidRPr="002E0BA9">
        <w:rPr>
          <w:rFonts w:ascii="Arial" w:hAnsi="Arial" w:cs="Arial"/>
        </w:rPr>
        <w:t xml:space="preserve"> estimated that the population of the RAHD region increased by 8,811 in total.</w:t>
      </w:r>
      <w:r w:rsidR="00303877" w:rsidRPr="002E0BA9">
        <w:rPr>
          <w:rFonts w:ascii="Arial" w:hAnsi="Arial" w:cs="Arial"/>
        </w:rPr>
        <w:t xml:space="preserve"> </w:t>
      </w:r>
      <w:r w:rsidR="004A4FF7" w:rsidRPr="002E0BA9">
        <w:rPr>
          <w:rFonts w:ascii="Arial" w:hAnsi="Arial" w:cs="Arial"/>
        </w:rPr>
        <w:t>Though the City of Fredericksburg saw a decrease</w:t>
      </w:r>
      <w:r w:rsidR="00F45F8C">
        <w:rPr>
          <w:rFonts w:ascii="Arial" w:hAnsi="Arial" w:cs="Arial"/>
        </w:rPr>
        <w:t xml:space="preserve"> in population</w:t>
      </w:r>
      <w:r w:rsidR="004A4FF7" w:rsidRPr="002E0BA9">
        <w:rPr>
          <w:rFonts w:ascii="Arial" w:hAnsi="Arial" w:cs="Arial"/>
        </w:rPr>
        <w:t>, the counties are among the fastest growing localities in Virginia</w:t>
      </w:r>
      <w:r w:rsidR="00F45F8C">
        <w:rPr>
          <w:rFonts w:ascii="Arial" w:hAnsi="Arial" w:cs="Arial"/>
        </w:rPr>
        <w:t>.</w:t>
      </w:r>
      <w:r w:rsidR="00B97A82" w:rsidRPr="002E0BA9">
        <w:rPr>
          <w:rStyle w:val="FootnoteReference"/>
          <w:rFonts w:ascii="Arial" w:hAnsi="Arial" w:cs="Arial"/>
        </w:rPr>
        <w:footnoteReference w:id="1"/>
      </w:r>
    </w:p>
    <w:p w14:paraId="5AF180E4" w14:textId="47EF9A7F" w:rsidR="73D2BAEC" w:rsidRPr="002E0BA9" w:rsidRDefault="73D2BAEC" w:rsidP="007579AE">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1</w:t>
      </w:r>
      <w:r w:rsidRPr="002E0BA9">
        <w:rPr>
          <w:rFonts w:ascii="Arial" w:hAnsi="Arial" w:cs="Arial"/>
          <w:i/>
          <w:iCs/>
        </w:rPr>
        <w:t>: Total resident population in RAHD and MWHC Service areas</w:t>
      </w:r>
    </w:p>
    <w:tbl>
      <w:tblPr>
        <w:tblStyle w:val="TableGrid"/>
        <w:tblW w:w="9430" w:type="dxa"/>
        <w:tblLayout w:type="fixed"/>
        <w:tblLook w:val="06A0" w:firstRow="1" w:lastRow="0" w:firstColumn="1" w:lastColumn="0" w:noHBand="1" w:noVBand="1"/>
      </w:tblPr>
      <w:tblGrid>
        <w:gridCol w:w="3055"/>
        <w:gridCol w:w="3150"/>
        <w:gridCol w:w="3225"/>
      </w:tblGrid>
      <w:tr w:rsidR="00323861" w:rsidRPr="002E0BA9" w14:paraId="1F8E5F8A" w14:textId="77777777" w:rsidTr="00303877">
        <w:trPr>
          <w:trHeight w:val="303"/>
        </w:trPr>
        <w:tc>
          <w:tcPr>
            <w:tcW w:w="3055" w:type="dxa"/>
          </w:tcPr>
          <w:p w14:paraId="3F315ADE" w14:textId="3BE367F0" w:rsidR="00323861" w:rsidRPr="002E0BA9" w:rsidRDefault="00323861" w:rsidP="007579AE">
            <w:pPr>
              <w:jc w:val="center"/>
              <w:rPr>
                <w:rFonts w:ascii="Arial" w:hAnsi="Arial" w:cs="Arial"/>
                <w:b/>
                <w:bCs/>
              </w:rPr>
            </w:pPr>
            <w:r w:rsidRPr="002E0BA9">
              <w:rPr>
                <w:rFonts w:ascii="Arial" w:hAnsi="Arial" w:cs="Arial"/>
                <w:b/>
                <w:bCs/>
              </w:rPr>
              <w:t>Area/Locality</w:t>
            </w:r>
          </w:p>
        </w:tc>
        <w:tc>
          <w:tcPr>
            <w:tcW w:w="3150" w:type="dxa"/>
          </w:tcPr>
          <w:p w14:paraId="62127DA1" w14:textId="7DC72E67" w:rsidR="00323861" w:rsidRPr="002E0BA9" w:rsidRDefault="00323861" w:rsidP="007579AE">
            <w:pPr>
              <w:jc w:val="center"/>
              <w:rPr>
                <w:rStyle w:val="FootnoteReference"/>
                <w:rFonts w:ascii="Arial" w:hAnsi="Arial" w:cs="Arial"/>
                <w:b/>
                <w:bCs/>
              </w:rPr>
            </w:pPr>
            <w:r w:rsidRPr="002E0BA9">
              <w:rPr>
                <w:rFonts w:ascii="Arial" w:hAnsi="Arial" w:cs="Arial"/>
                <w:b/>
                <w:bCs/>
              </w:rPr>
              <w:t>Total resident population, 2020</w:t>
            </w:r>
            <w:r w:rsidRPr="002E0BA9">
              <w:rPr>
                <w:rStyle w:val="FootnoteReference"/>
                <w:rFonts w:ascii="Arial" w:hAnsi="Arial" w:cs="Arial"/>
                <w:b/>
                <w:bCs/>
              </w:rPr>
              <w:footnoteReference w:id="2"/>
            </w:r>
          </w:p>
        </w:tc>
        <w:tc>
          <w:tcPr>
            <w:tcW w:w="3225" w:type="dxa"/>
          </w:tcPr>
          <w:p w14:paraId="5DB601E1" w14:textId="77777777" w:rsidR="00303877" w:rsidRPr="002E0BA9" w:rsidRDefault="00323861" w:rsidP="007579AE">
            <w:pPr>
              <w:jc w:val="center"/>
              <w:rPr>
                <w:rFonts w:ascii="Arial" w:hAnsi="Arial" w:cs="Arial"/>
                <w:b/>
                <w:bCs/>
              </w:rPr>
            </w:pPr>
            <w:r w:rsidRPr="002E0BA9">
              <w:rPr>
                <w:rFonts w:ascii="Arial" w:hAnsi="Arial" w:cs="Arial"/>
                <w:b/>
                <w:bCs/>
              </w:rPr>
              <w:t xml:space="preserve">Total resident population, </w:t>
            </w:r>
          </w:p>
          <w:p w14:paraId="3C92DDFC" w14:textId="5B18B3C9" w:rsidR="00323861" w:rsidRPr="002E0BA9" w:rsidRDefault="00323861" w:rsidP="007579AE">
            <w:pPr>
              <w:jc w:val="center"/>
              <w:rPr>
                <w:rFonts w:ascii="Arial" w:hAnsi="Arial" w:cs="Arial"/>
                <w:b/>
                <w:bCs/>
              </w:rPr>
            </w:pPr>
            <w:r w:rsidRPr="002E0BA9">
              <w:rPr>
                <w:rFonts w:ascii="Arial" w:hAnsi="Arial" w:cs="Arial"/>
                <w:b/>
                <w:bCs/>
              </w:rPr>
              <w:t>2021</w:t>
            </w:r>
            <w:r w:rsidRPr="002E0BA9">
              <w:rPr>
                <w:rStyle w:val="FootnoteReference"/>
                <w:rFonts w:ascii="Arial" w:hAnsi="Arial" w:cs="Arial"/>
                <w:b/>
                <w:bCs/>
              </w:rPr>
              <w:footnoteReference w:id="3"/>
            </w:r>
          </w:p>
        </w:tc>
      </w:tr>
      <w:tr w:rsidR="00323861" w:rsidRPr="002E0BA9" w14:paraId="46129928" w14:textId="77777777" w:rsidTr="00303877">
        <w:trPr>
          <w:trHeight w:val="303"/>
        </w:trPr>
        <w:tc>
          <w:tcPr>
            <w:tcW w:w="3055" w:type="dxa"/>
            <w:shd w:val="clear" w:color="auto" w:fill="C5E0B3" w:themeFill="accent6" w:themeFillTint="66"/>
          </w:tcPr>
          <w:p w14:paraId="798ACD1B" w14:textId="15764A86" w:rsidR="00323861" w:rsidRPr="002E0BA9" w:rsidRDefault="00323861" w:rsidP="007579AE">
            <w:pPr>
              <w:rPr>
                <w:rFonts w:ascii="Arial" w:hAnsi="Arial" w:cs="Arial"/>
              </w:rPr>
            </w:pPr>
            <w:r w:rsidRPr="002E0BA9">
              <w:rPr>
                <w:rFonts w:ascii="Arial" w:hAnsi="Arial" w:cs="Arial"/>
              </w:rPr>
              <w:t>Caroline County</w:t>
            </w:r>
          </w:p>
        </w:tc>
        <w:tc>
          <w:tcPr>
            <w:tcW w:w="3150" w:type="dxa"/>
            <w:shd w:val="clear" w:color="auto" w:fill="C5E0B3" w:themeFill="accent6" w:themeFillTint="66"/>
          </w:tcPr>
          <w:p w14:paraId="4217F06E" w14:textId="2EB4BE8F" w:rsidR="00323861" w:rsidRPr="002E0BA9" w:rsidRDefault="00323861" w:rsidP="007579AE">
            <w:pPr>
              <w:jc w:val="center"/>
              <w:rPr>
                <w:rFonts w:ascii="Arial" w:hAnsi="Arial" w:cs="Arial"/>
              </w:rPr>
            </w:pPr>
            <w:r w:rsidRPr="002E0BA9">
              <w:rPr>
                <w:rFonts w:ascii="Arial" w:hAnsi="Arial" w:cs="Arial"/>
              </w:rPr>
              <w:t>30,860</w:t>
            </w:r>
          </w:p>
        </w:tc>
        <w:tc>
          <w:tcPr>
            <w:tcW w:w="3225" w:type="dxa"/>
            <w:shd w:val="clear" w:color="auto" w:fill="C5E0B3" w:themeFill="accent6" w:themeFillTint="66"/>
          </w:tcPr>
          <w:p w14:paraId="58B462D3" w14:textId="3A7BA1BB" w:rsidR="00323861" w:rsidRPr="002E0BA9" w:rsidRDefault="00323861" w:rsidP="007579AE">
            <w:pPr>
              <w:jc w:val="center"/>
              <w:rPr>
                <w:rFonts w:ascii="Arial" w:hAnsi="Arial" w:cs="Arial"/>
              </w:rPr>
            </w:pPr>
            <w:r w:rsidRPr="002E0BA9">
              <w:rPr>
                <w:rFonts w:ascii="Arial" w:hAnsi="Arial" w:cs="Arial"/>
              </w:rPr>
              <w:t>31,332</w:t>
            </w:r>
          </w:p>
        </w:tc>
      </w:tr>
      <w:tr w:rsidR="00323861" w:rsidRPr="002E0BA9" w14:paraId="7B8C4344" w14:textId="77777777" w:rsidTr="00303877">
        <w:trPr>
          <w:trHeight w:val="303"/>
        </w:trPr>
        <w:tc>
          <w:tcPr>
            <w:tcW w:w="3055" w:type="dxa"/>
            <w:shd w:val="clear" w:color="auto" w:fill="C5E0B3" w:themeFill="accent6" w:themeFillTint="66"/>
          </w:tcPr>
          <w:p w14:paraId="59B433BC" w14:textId="3EF3D913" w:rsidR="00323861" w:rsidRPr="002E0BA9" w:rsidRDefault="00323861" w:rsidP="007579AE">
            <w:pPr>
              <w:rPr>
                <w:rFonts w:ascii="Arial" w:hAnsi="Arial" w:cs="Arial"/>
              </w:rPr>
            </w:pPr>
            <w:r w:rsidRPr="002E0BA9">
              <w:rPr>
                <w:rFonts w:ascii="Arial" w:hAnsi="Arial" w:cs="Arial"/>
              </w:rPr>
              <w:t>City of Fredericksburg</w:t>
            </w:r>
          </w:p>
        </w:tc>
        <w:tc>
          <w:tcPr>
            <w:tcW w:w="3150" w:type="dxa"/>
            <w:shd w:val="clear" w:color="auto" w:fill="C5E0B3" w:themeFill="accent6" w:themeFillTint="66"/>
          </w:tcPr>
          <w:p w14:paraId="4BA24639" w14:textId="0663A672" w:rsidR="00323861" w:rsidRPr="002E0BA9" w:rsidRDefault="00323861" w:rsidP="007579AE">
            <w:pPr>
              <w:jc w:val="center"/>
              <w:rPr>
                <w:rFonts w:ascii="Arial" w:hAnsi="Arial" w:cs="Arial"/>
              </w:rPr>
            </w:pPr>
            <w:r w:rsidRPr="002E0BA9">
              <w:rPr>
                <w:rFonts w:ascii="Arial" w:hAnsi="Arial" w:cs="Arial"/>
              </w:rPr>
              <w:t>29,492</w:t>
            </w:r>
          </w:p>
        </w:tc>
        <w:tc>
          <w:tcPr>
            <w:tcW w:w="3225" w:type="dxa"/>
            <w:shd w:val="clear" w:color="auto" w:fill="C5E0B3" w:themeFill="accent6" w:themeFillTint="66"/>
          </w:tcPr>
          <w:p w14:paraId="1E7CF937" w14:textId="68614F4F" w:rsidR="00323861" w:rsidRPr="002E0BA9" w:rsidRDefault="00323861" w:rsidP="007579AE">
            <w:pPr>
              <w:jc w:val="center"/>
              <w:rPr>
                <w:rFonts w:ascii="Arial" w:hAnsi="Arial" w:cs="Arial"/>
              </w:rPr>
            </w:pPr>
            <w:r w:rsidRPr="002E0BA9">
              <w:rPr>
                <w:rFonts w:ascii="Arial" w:hAnsi="Arial" w:cs="Arial"/>
              </w:rPr>
              <w:t>28,367</w:t>
            </w:r>
          </w:p>
        </w:tc>
      </w:tr>
      <w:tr w:rsidR="00323861" w:rsidRPr="002E0BA9" w14:paraId="50EBCDDB" w14:textId="77777777" w:rsidTr="00303877">
        <w:trPr>
          <w:trHeight w:val="303"/>
        </w:trPr>
        <w:tc>
          <w:tcPr>
            <w:tcW w:w="3055" w:type="dxa"/>
            <w:shd w:val="clear" w:color="auto" w:fill="C5E0B3" w:themeFill="accent6" w:themeFillTint="66"/>
          </w:tcPr>
          <w:p w14:paraId="12A32B25" w14:textId="1E0D9052" w:rsidR="00323861" w:rsidRPr="002E0BA9" w:rsidRDefault="00323861" w:rsidP="007579AE">
            <w:pPr>
              <w:rPr>
                <w:rFonts w:ascii="Arial" w:hAnsi="Arial" w:cs="Arial"/>
              </w:rPr>
            </w:pPr>
            <w:r w:rsidRPr="002E0BA9">
              <w:rPr>
                <w:rFonts w:ascii="Arial" w:hAnsi="Arial" w:cs="Arial"/>
              </w:rPr>
              <w:t>King George County</w:t>
            </w:r>
          </w:p>
        </w:tc>
        <w:tc>
          <w:tcPr>
            <w:tcW w:w="3150" w:type="dxa"/>
            <w:shd w:val="clear" w:color="auto" w:fill="C5E0B3" w:themeFill="accent6" w:themeFillTint="66"/>
          </w:tcPr>
          <w:p w14:paraId="520C745F" w14:textId="02834A2B" w:rsidR="00323861" w:rsidRPr="002E0BA9" w:rsidRDefault="00323861" w:rsidP="007579AE">
            <w:pPr>
              <w:jc w:val="center"/>
              <w:rPr>
                <w:rFonts w:ascii="Arial" w:hAnsi="Arial" w:cs="Arial"/>
              </w:rPr>
            </w:pPr>
            <w:r w:rsidRPr="002E0BA9">
              <w:rPr>
                <w:rFonts w:ascii="Arial" w:hAnsi="Arial" w:cs="Arial"/>
              </w:rPr>
              <w:t>27,381</w:t>
            </w:r>
          </w:p>
        </w:tc>
        <w:tc>
          <w:tcPr>
            <w:tcW w:w="3225" w:type="dxa"/>
            <w:shd w:val="clear" w:color="auto" w:fill="C5E0B3" w:themeFill="accent6" w:themeFillTint="66"/>
          </w:tcPr>
          <w:p w14:paraId="32342D7D" w14:textId="2265D7A5" w:rsidR="00323861" w:rsidRPr="002E0BA9" w:rsidRDefault="00323861" w:rsidP="007579AE">
            <w:pPr>
              <w:jc w:val="center"/>
              <w:rPr>
                <w:rFonts w:ascii="Arial" w:hAnsi="Arial" w:cs="Arial"/>
              </w:rPr>
            </w:pPr>
            <w:r w:rsidRPr="002E0BA9">
              <w:rPr>
                <w:rFonts w:ascii="Arial" w:hAnsi="Arial" w:cs="Arial"/>
              </w:rPr>
              <w:t>27,489</w:t>
            </w:r>
          </w:p>
        </w:tc>
      </w:tr>
      <w:tr w:rsidR="00323861" w:rsidRPr="002E0BA9" w14:paraId="634E2C90" w14:textId="77777777" w:rsidTr="00303877">
        <w:trPr>
          <w:trHeight w:val="303"/>
        </w:trPr>
        <w:tc>
          <w:tcPr>
            <w:tcW w:w="3055" w:type="dxa"/>
            <w:shd w:val="clear" w:color="auto" w:fill="C5E0B3" w:themeFill="accent6" w:themeFillTint="66"/>
          </w:tcPr>
          <w:p w14:paraId="1427737F" w14:textId="13BD9ACC" w:rsidR="00323861" w:rsidRPr="002E0BA9" w:rsidRDefault="00323861" w:rsidP="007579AE">
            <w:pPr>
              <w:rPr>
                <w:rFonts w:ascii="Arial" w:hAnsi="Arial" w:cs="Arial"/>
              </w:rPr>
            </w:pPr>
            <w:r w:rsidRPr="002E0BA9">
              <w:rPr>
                <w:rFonts w:ascii="Arial" w:hAnsi="Arial" w:cs="Arial"/>
              </w:rPr>
              <w:t>Spotsylvania County</w:t>
            </w:r>
          </w:p>
        </w:tc>
        <w:tc>
          <w:tcPr>
            <w:tcW w:w="3150" w:type="dxa"/>
            <w:shd w:val="clear" w:color="auto" w:fill="C5E0B3" w:themeFill="accent6" w:themeFillTint="66"/>
          </w:tcPr>
          <w:p w14:paraId="70779125" w14:textId="2024BD26" w:rsidR="00323861" w:rsidRPr="002E0BA9" w:rsidRDefault="00323861" w:rsidP="007579AE">
            <w:pPr>
              <w:jc w:val="center"/>
              <w:rPr>
                <w:rFonts w:ascii="Arial" w:hAnsi="Arial" w:cs="Arial"/>
              </w:rPr>
            </w:pPr>
            <w:r w:rsidRPr="002E0BA9">
              <w:rPr>
                <w:rFonts w:ascii="Arial" w:hAnsi="Arial" w:cs="Arial"/>
              </w:rPr>
              <w:t>138,449</w:t>
            </w:r>
          </w:p>
        </w:tc>
        <w:tc>
          <w:tcPr>
            <w:tcW w:w="3225" w:type="dxa"/>
            <w:shd w:val="clear" w:color="auto" w:fill="C5E0B3" w:themeFill="accent6" w:themeFillTint="66"/>
          </w:tcPr>
          <w:p w14:paraId="70AD29FC" w14:textId="7A2FDE7A" w:rsidR="00323861" w:rsidRPr="002E0BA9" w:rsidRDefault="00323861" w:rsidP="007579AE">
            <w:pPr>
              <w:jc w:val="center"/>
              <w:rPr>
                <w:rFonts w:ascii="Arial" w:hAnsi="Arial" w:cs="Arial"/>
              </w:rPr>
            </w:pPr>
            <w:r w:rsidRPr="002E0BA9">
              <w:rPr>
                <w:rFonts w:ascii="Arial" w:hAnsi="Arial" w:cs="Arial"/>
              </w:rPr>
              <w:t>143,676</w:t>
            </w:r>
          </w:p>
        </w:tc>
      </w:tr>
      <w:tr w:rsidR="00323861" w:rsidRPr="002E0BA9" w14:paraId="48C423F7" w14:textId="77777777" w:rsidTr="00303877">
        <w:trPr>
          <w:trHeight w:val="303"/>
        </w:trPr>
        <w:tc>
          <w:tcPr>
            <w:tcW w:w="3055" w:type="dxa"/>
            <w:shd w:val="clear" w:color="auto" w:fill="C5E0B3" w:themeFill="accent6" w:themeFillTint="66"/>
          </w:tcPr>
          <w:p w14:paraId="2D6B0917" w14:textId="74324250" w:rsidR="00323861" w:rsidRPr="002E0BA9" w:rsidRDefault="00323861" w:rsidP="007579AE">
            <w:pPr>
              <w:rPr>
                <w:rFonts w:ascii="Arial" w:hAnsi="Arial" w:cs="Arial"/>
              </w:rPr>
            </w:pPr>
            <w:r w:rsidRPr="002E0BA9">
              <w:rPr>
                <w:rFonts w:ascii="Arial" w:hAnsi="Arial" w:cs="Arial"/>
              </w:rPr>
              <w:t>Stafford County</w:t>
            </w:r>
          </w:p>
        </w:tc>
        <w:tc>
          <w:tcPr>
            <w:tcW w:w="3150" w:type="dxa"/>
            <w:shd w:val="clear" w:color="auto" w:fill="C5E0B3" w:themeFill="accent6" w:themeFillTint="66"/>
          </w:tcPr>
          <w:p w14:paraId="6BC9316E" w14:textId="45A3C8C2" w:rsidR="00323861" w:rsidRPr="002E0BA9" w:rsidRDefault="00323861" w:rsidP="007579AE">
            <w:pPr>
              <w:jc w:val="center"/>
              <w:rPr>
                <w:rFonts w:ascii="Arial" w:hAnsi="Arial" w:cs="Arial"/>
              </w:rPr>
            </w:pPr>
            <w:r w:rsidRPr="002E0BA9">
              <w:rPr>
                <w:rFonts w:ascii="Arial" w:hAnsi="Arial" w:cs="Arial"/>
              </w:rPr>
              <w:t>156,748</w:t>
            </w:r>
          </w:p>
        </w:tc>
        <w:tc>
          <w:tcPr>
            <w:tcW w:w="3225" w:type="dxa"/>
            <w:shd w:val="clear" w:color="auto" w:fill="C5E0B3" w:themeFill="accent6" w:themeFillTint="66"/>
          </w:tcPr>
          <w:p w14:paraId="40401B77" w14:textId="105633F1" w:rsidR="00323861" w:rsidRPr="002E0BA9" w:rsidRDefault="00323861" w:rsidP="007579AE">
            <w:pPr>
              <w:jc w:val="center"/>
              <w:rPr>
                <w:rFonts w:ascii="Arial" w:hAnsi="Arial" w:cs="Arial"/>
              </w:rPr>
            </w:pPr>
            <w:r w:rsidRPr="002E0BA9">
              <w:rPr>
                <w:rFonts w:ascii="Arial" w:hAnsi="Arial" w:cs="Arial"/>
              </w:rPr>
              <w:t>160,877</w:t>
            </w:r>
          </w:p>
        </w:tc>
      </w:tr>
      <w:tr w:rsidR="00323861" w:rsidRPr="002E0BA9" w14:paraId="119D4320" w14:textId="77777777" w:rsidTr="00303877">
        <w:trPr>
          <w:trHeight w:val="303"/>
        </w:trPr>
        <w:tc>
          <w:tcPr>
            <w:tcW w:w="3055" w:type="dxa"/>
          </w:tcPr>
          <w:p w14:paraId="1038ABBC" w14:textId="207D7AFA" w:rsidR="00323861" w:rsidRPr="002E0BA9" w:rsidRDefault="00323861" w:rsidP="007579AE">
            <w:pPr>
              <w:rPr>
                <w:rFonts w:ascii="Arial" w:hAnsi="Arial" w:cs="Arial"/>
                <w:b/>
                <w:bCs/>
              </w:rPr>
            </w:pPr>
            <w:r w:rsidRPr="002E0BA9">
              <w:rPr>
                <w:rFonts w:ascii="Arial" w:hAnsi="Arial" w:cs="Arial"/>
                <w:b/>
                <w:bCs/>
              </w:rPr>
              <w:t>Total population in PD16</w:t>
            </w:r>
          </w:p>
        </w:tc>
        <w:tc>
          <w:tcPr>
            <w:tcW w:w="3150" w:type="dxa"/>
          </w:tcPr>
          <w:p w14:paraId="109A09BE" w14:textId="0AAC5747" w:rsidR="00323861" w:rsidRPr="002E0BA9" w:rsidRDefault="00323861" w:rsidP="007579AE">
            <w:pPr>
              <w:jc w:val="center"/>
              <w:rPr>
                <w:rFonts w:ascii="Arial" w:hAnsi="Arial" w:cs="Arial"/>
                <w:b/>
                <w:bCs/>
              </w:rPr>
            </w:pPr>
            <w:r w:rsidRPr="002E0BA9">
              <w:rPr>
                <w:rFonts w:ascii="Arial" w:hAnsi="Arial" w:cs="Arial"/>
                <w:b/>
                <w:bCs/>
              </w:rPr>
              <w:t>382,930</w:t>
            </w:r>
          </w:p>
        </w:tc>
        <w:tc>
          <w:tcPr>
            <w:tcW w:w="3225" w:type="dxa"/>
          </w:tcPr>
          <w:p w14:paraId="79C1EFA0" w14:textId="33ED84F0" w:rsidR="00323861" w:rsidRPr="002E0BA9" w:rsidRDefault="00323861" w:rsidP="007579AE">
            <w:pPr>
              <w:jc w:val="center"/>
              <w:rPr>
                <w:rFonts w:ascii="Arial" w:hAnsi="Arial" w:cs="Arial"/>
                <w:b/>
                <w:bCs/>
              </w:rPr>
            </w:pPr>
            <w:r w:rsidRPr="002E0BA9">
              <w:rPr>
                <w:rFonts w:ascii="Arial" w:hAnsi="Arial" w:cs="Arial"/>
                <w:b/>
                <w:bCs/>
              </w:rPr>
              <w:t>391,741</w:t>
            </w:r>
          </w:p>
        </w:tc>
      </w:tr>
      <w:tr w:rsidR="00323861" w:rsidRPr="002E0BA9" w14:paraId="163C7E7C" w14:textId="77777777" w:rsidTr="00303877">
        <w:trPr>
          <w:trHeight w:val="303"/>
        </w:trPr>
        <w:tc>
          <w:tcPr>
            <w:tcW w:w="3055" w:type="dxa"/>
            <w:shd w:val="clear" w:color="auto" w:fill="F7CAAC" w:themeFill="accent2" w:themeFillTint="66"/>
          </w:tcPr>
          <w:p w14:paraId="21AD4FF6" w14:textId="29CF61F8" w:rsidR="00323861" w:rsidRPr="002E0BA9" w:rsidRDefault="00323861" w:rsidP="007579AE">
            <w:pPr>
              <w:rPr>
                <w:rFonts w:ascii="Arial" w:hAnsi="Arial" w:cs="Arial"/>
              </w:rPr>
            </w:pPr>
            <w:r w:rsidRPr="002E0BA9">
              <w:rPr>
                <w:rFonts w:ascii="Arial" w:hAnsi="Arial" w:cs="Arial"/>
              </w:rPr>
              <w:t>Orange County</w:t>
            </w:r>
          </w:p>
        </w:tc>
        <w:tc>
          <w:tcPr>
            <w:tcW w:w="3150" w:type="dxa"/>
            <w:shd w:val="clear" w:color="auto" w:fill="F7CAAC" w:themeFill="accent2" w:themeFillTint="66"/>
          </w:tcPr>
          <w:p w14:paraId="4A695497" w14:textId="3256B5D9" w:rsidR="00323861" w:rsidRPr="002E0BA9" w:rsidRDefault="00323861" w:rsidP="007579AE">
            <w:pPr>
              <w:jc w:val="center"/>
              <w:rPr>
                <w:rFonts w:ascii="Arial" w:hAnsi="Arial" w:cs="Arial"/>
              </w:rPr>
            </w:pPr>
            <w:r w:rsidRPr="002E0BA9">
              <w:rPr>
                <w:rFonts w:ascii="Arial" w:hAnsi="Arial" w:cs="Arial"/>
              </w:rPr>
              <w:t>37,695</w:t>
            </w:r>
          </w:p>
        </w:tc>
        <w:tc>
          <w:tcPr>
            <w:tcW w:w="3225" w:type="dxa"/>
            <w:shd w:val="clear" w:color="auto" w:fill="F7CAAC" w:themeFill="accent2" w:themeFillTint="66"/>
          </w:tcPr>
          <w:p w14:paraId="6776F5BB" w14:textId="0869B40D" w:rsidR="00323861" w:rsidRPr="002E0BA9" w:rsidRDefault="00323861" w:rsidP="007579AE">
            <w:pPr>
              <w:jc w:val="center"/>
              <w:rPr>
                <w:rFonts w:ascii="Arial" w:hAnsi="Arial" w:cs="Arial"/>
              </w:rPr>
            </w:pPr>
            <w:r w:rsidRPr="002E0BA9">
              <w:rPr>
                <w:rFonts w:ascii="Arial" w:hAnsi="Arial" w:cs="Arial"/>
              </w:rPr>
              <w:t>37,188</w:t>
            </w:r>
          </w:p>
        </w:tc>
      </w:tr>
      <w:tr w:rsidR="00323861" w:rsidRPr="002E0BA9" w14:paraId="1E2BDF82" w14:textId="77777777" w:rsidTr="00303877">
        <w:trPr>
          <w:trHeight w:val="303"/>
        </w:trPr>
        <w:tc>
          <w:tcPr>
            <w:tcW w:w="3055" w:type="dxa"/>
            <w:shd w:val="clear" w:color="auto" w:fill="F7CAAC" w:themeFill="accent2" w:themeFillTint="66"/>
          </w:tcPr>
          <w:p w14:paraId="4B25BFF2" w14:textId="479A3FEB" w:rsidR="00323861" w:rsidRPr="002E0BA9" w:rsidRDefault="00323861" w:rsidP="007579AE">
            <w:pPr>
              <w:rPr>
                <w:rFonts w:ascii="Arial" w:hAnsi="Arial" w:cs="Arial"/>
              </w:rPr>
            </w:pPr>
            <w:r w:rsidRPr="002E0BA9">
              <w:rPr>
                <w:rFonts w:ascii="Arial" w:hAnsi="Arial" w:cs="Arial"/>
              </w:rPr>
              <w:t>Prince William County</w:t>
            </w:r>
          </w:p>
        </w:tc>
        <w:tc>
          <w:tcPr>
            <w:tcW w:w="3150" w:type="dxa"/>
            <w:shd w:val="clear" w:color="auto" w:fill="F7CAAC" w:themeFill="accent2" w:themeFillTint="66"/>
          </w:tcPr>
          <w:p w14:paraId="5EAC60F2" w14:textId="61873ED3" w:rsidR="00323861" w:rsidRPr="002E0BA9" w:rsidRDefault="00323861" w:rsidP="007579AE">
            <w:pPr>
              <w:jc w:val="center"/>
              <w:rPr>
                <w:rFonts w:ascii="Arial" w:hAnsi="Arial" w:cs="Arial"/>
              </w:rPr>
            </w:pPr>
            <w:r w:rsidRPr="002E0BA9">
              <w:rPr>
                <w:rFonts w:ascii="Arial" w:hAnsi="Arial" w:cs="Arial"/>
              </w:rPr>
              <w:t>475,533</w:t>
            </w:r>
          </w:p>
        </w:tc>
        <w:tc>
          <w:tcPr>
            <w:tcW w:w="3225" w:type="dxa"/>
            <w:shd w:val="clear" w:color="auto" w:fill="F7CAAC" w:themeFill="accent2" w:themeFillTint="66"/>
          </w:tcPr>
          <w:p w14:paraId="6243C2F8" w14:textId="5104EDCF" w:rsidR="00323861" w:rsidRPr="002E0BA9" w:rsidRDefault="00323861" w:rsidP="007579AE">
            <w:pPr>
              <w:jc w:val="center"/>
              <w:rPr>
                <w:rFonts w:ascii="Arial" w:hAnsi="Arial" w:cs="Arial"/>
              </w:rPr>
            </w:pPr>
            <w:r w:rsidRPr="002E0BA9">
              <w:rPr>
                <w:rFonts w:ascii="Arial" w:hAnsi="Arial" w:cs="Arial"/>
              </w:rPr>
              <w:t>484,472</w:t>
            </w:r>
          </w:p>
        </w:tc>
      </w:tr>
      <w:tr w:rsidR="00323861" w:rsidRPr="002E0BA9" w14:paraId="48BFEF4E" w14:textId="77777777" w:rsidTr="00303877">
        <w:trPr>
          <w:trHeight w:val="315"/>
        </w:trPr>
        <w:tc>
          <w:tcPr>
            <w:tcW w:w="3055" w:type="dxa"/>
            <w:shd w:val="clear" w:color="auto" w:fill="F7CAAC" w:themeFill="accent2" w:themeFillTint="66"/>
          </w:tcPr>
          <w:p w14:paraId="31678271" w14:textId="1C2AC5DA" w:rsidR="00323861" w:rsidRPr="002E0BA9" w:rsidRDefault="00323861" w:rsidP="007579AE">
            <w:pPr>
              <w:rPr>
                <w:rFonts w:ascii="Arial" w:hAnsi="Arial" w:cs="Arial"/>
              </w:rPr>
            </w:pPr>
            <w:r w:rsidRPr="002E0BA9">
              <w:rPr>
                <w:rFonts w:ascii="Arial" w:hAnsi="Arial" w:cs="Arial"/>
              </w:rPr>
              <w:t>Westmoreland County</w:t>
            </w:r>
          </w:p>
        </w:tc>
        <w:tc>
          <w:tcPr>
            <w:tcW w:w="3150" w:type="dxa"/>
            <w:shd w:val="clear" w:color="auto" w:fill="F7CAAC" w:themeFill="accent2" w:themeFillTint="66"/>
          </w:tcPr>
          <w:p w14:paraId="6647CE72" w14:textId="3D7C01F8" w:rsidR="00323861" w:rsidRPr="002E0BA9" w:rsidRDefault="00323861" w:rsidP="007579AE">
            <w:pPr>
              <w:jc w:val="center"/>
              <w:rPr>
                <w:rFonts w:ascii="Arial" w:hAnsi="Arial" w:cs="Arial"/>
              </w:rPr>
            </w:pPr>
            <w:r w:rsidRPr="002E0BA9">
              <w:rPr>
                <w:rFonts w:ascii="Arial" w:hAnsi="Arial" w:cs="Arial"/>
              </w:rPr>
              <w:t>18,149</w:t>
            </w:r>
          </w:p>
        </w:tc>
        <w:tc>
          <w:tcPr>
            <w:tcW w:w="3225" w:type="dxa"/>
            <w:shd w:val="clear" w:color="auto" w:fill="F7CAAC" w:themeFill="accent2" w:themeFillTint="66"/>
          </w:tcPr>
          <w:p w14:paraId="20E8B920" w14:textId="5FD692D7" w:rsidR="00323861" w:rsidRPr="002E0BA9" w:rsidRDefault="00323861" w:rsidP="007579AE">
            <w:pPr>
              <w:jc w:val="center"/>
              <w:rPr>
                <w:rFonts w:ascii="Arial" w:hAnsi="Arial" w:cs="Arial"/>
              </w:rPr>
            </w:pPr>
            <w:r w:rsidRPr="002E0BA9">
              <w:rPr>
                <w:rFonts w:ascii="Arial" w:hAnsi="Arial" w:cs="Arial"/>
              </w:rPr>
              <w:t>18,731</w:t>
            </w:r>
          </w:p>
        </w:tc>
      </w:tr>
      <w:tr w:rsidR="00323861" w:rsidRPr="002E0BA9" w14:paraId="6DA5CEE6" w14:textId="77777777" w:rsidTr="00303877">
        <w:trPr>
          <w:trHeight w:val="303"/>
        </w:trPr>
        <w:tc>
          <w:tcPr>
            <w:tcW w:w="3055" w:type="dxa"/>
          </w:tcPr>
          <w:p w14:paraId="7CB73A45" w14:textId="7CA31475" w:rsidR="00323861" w:rsidRPr="002E0BA9" w:rsidRDefault="00323861" w:rsidP="007579AE">
            <w:pPr>
              <w:rPr>
                <w:rFonts w:ascii="Arial" w:hAnsi="Arial" w:cs="Arial"/>
                <w:b/>
                <w:bCs/>
              </w:rPr>
            </w:pPr>
            <w:r w:rsidRPr="002E0BA9">
              <w:rPr>
                <w:rFonts w:ascii="Arial" w:hAnsi="Arial" w:cs="Arial"/>
                <w:b/>
                <w:bCs/>
              </w:rPr>
              <w:t>Overall total population</w:t>
            </w:r>
          </w:p>
        </w:tc>
        <w:tc>
          <w:tcPr>
            <w:tcW w:w="3150" w:type="dxa"/>
          </w:tcPr>
          <w:p w14:paraId="299076CC" w14:textId="22F4CD96" w:rsidR="00323861" w:rsidRPr="002E0BA9" w:rsidRDefault="00323861" w:rsidP="007579AE">
            <w:pPr>
              <w:jc w:val="center"/>
              <w:rPr>
                <w:rFonts w:ascii="Arial" w:hAnsi="Arial" w:cs="Arial"/>
                <w:b/>
                <w:bCs/>
              </w:rPr>
            </w:pPr>
            <w:r w:rsidRPr="002E0BA9">
              <w:rPr>
                <w:rFonts w:ascii="Arial" w:hAnsi="Arial" w:cs="Arial"/>
                <w:b/>
                <w:bCs/>
              </w:rPr>
              <w:t>914,307</w:t>
            </w:r>
          </w:p>
        </w:tc>
        <w:tc>
          <w:tcPr>
            <w:tcW w:w="3225" w:type="dxa"/>
          </w:tcPr>
          <w:p w14:paraId="2386569B" w14:textId="4B7AADC8" w:rsidR="00323861" w:rsidRPr="002E0BA9" w:rsidRDefault="00323861" w:rsidP="007579AE">
            <w:pPr>
              <w:jc w:val="center"/>
              <w:rPr>
                <w:rFonts w:ascii="Arial" w:hAnsi="Arial" w:cs="Arial"/>
                <w:b/>
                <w:bCs/>
              </w:rPr>
            </w:pPr>
            <w:r w:rsidRPr="002E0BA9">
              <w:rPr>
                <w:rFonts w:ascii="Arial" w:hAnsi="Arial" w:cs="Arial"/>
                <w:b/>
                <w:bCs/>
              </w:rPr>
              <w:t>932,132</w:t>
            </w:r>
          </w:p>
        </w:tc>
      </w:tr>
    </w:tbl>
    <w:p w14:paraId="1A50D384" w14:textId="29CF390F" w:rsidR="006728A8" w:rsidRDefault="006728A8" w:rsidP="006728A8">
      <w:pPr>
        <w:pStyle w:val="ListParagraph"/>
        <w:spacing w:before="240" w:line="276" w:lineRule="auto"/>
        <w:ind w:left="360"/>
        <w:rPr>
          <w:rFonts w:ascii="Arial" w:hAnsi="Arial" w:cs="Arial"/>
        </w:rPr>
      </w:pPr>
    </w:p>
    <w:p w14:paraId="0DCCC094" w14:textId="0304B63A" w:rsidR="006728A8" w:rsidRDefault="006728A8" w:rsidP="006728A8">
      <w:pPr>
        <w:pStyle w:val="ListParagraph"/>
        <w:spacing w:before="240" w:line="276" w:lineRule="auto"/>
        <w:ind w:left="360"/>
        <w:rPr>
          <w:rFonts w:ascii="Arial" w:hAnsi="Arial" w:cs="Arial"/>
        </w:rPr>
      </w:pPr>
    </w:p>
    <w:p w14:paraId="66CF74FB" w14:textId="3FC7BDF1" w:rsidR="006728A8" w:rsidRDefault="006728A8" w:rsidP="006728A8">
      <w:pPr>
        <w:pStyle w:val="ListParagraph"/>
        <w:spacing w:before="240" w:line="276" w:lineRule="auto"/>
        <w:ind w:left="360"/>
        <w:rPr>
          <w:rFonts w:ascii="Arial" w:hAnsi="Arial" w:cs="Arial"/>
        </w:rPr>
      </w:pPr>
    </w:p>
    <w:p w14:paraId="6CCEA196" w14:textId="4E19EBEE" w:rsidR="006728A8" w:rsidRDefault="006728A8" w:rsidP="006728A8">
      <w:pPr>
        <w:pStyle w:val="ListParagraph"/>
        <w:spacing w:before="240" w:line="276" w:lineRule="auto"/>
        <w:ind w:left="360"/>
        <w:rPr>
          <w:rFonts w:ascii="Arial" w:hAnsi="Arial" w:cs="Arial"/>
        </w:rPr>
      </w:pPr>
    </w:p>
    <w:p w14:paraId="537CEDCA" w14:textId="7ABB4089" w:rsidR="006728A8" w:rsidRDefault="006728A8" w:rsidP="006728A8">
      <w:pPr>
        <w:pStyle w:val="ListParagraph"/>
        <w:spacing w:before="240" w:line="276" w:lineRule="auto"/>
        <w:ind w:left="360"/>
        <w:rPr>
          <w:rFonts w:ascii="Arial" w:hAnsi="Arial" w:cs="Arial"/>
        </w:rPr>
      </w:pPr>
    </w:p>
    <w:p w14:paraId="7CA7C605" w14:textId="4B64B091" w:rsidR="006728A8" w:rsidRDefault="006728A8" w:rsidP="006728A8">
      <w:pPr>
        <w:pStyle w:val="ListParagraph"/>
        <w:spacing w:before="240" w:line="276" w:lineRule="auto"/>
        <w:ind w:left="360"/>
        <w:rPr>
          <w:rFonts w:ascii="Arial" w:hAnsi="Arial" w:cs="Arial"/>
        </w:rPr>
      </w:pPr>
    </w:p>
    <w:p w14:paraId="70D6832A" w14:textId="7072CFF3" w:rsidR="006728A8" w:rsidRDefault="006728A8" w:rsidP="006728A8">
      <w:pPr>
        <w:pStyle w:val="ListParagraph"/>
        <w:spacing w:before="240" w:line="276" w:lineRule="auto"/>
        <w:ind w:left="360"/>
        <w:rPr>
          <w:rFonts w:ascii="Arial" w:hAnsi="Arial" w:cs="Arial"/>
        </w:rPr>
      </w:pPr>
    </w:p>
    <w:p w14:paraId="7FA09A7B" w14:textId="4F534E9A" w:rsidR="006728A8" w:rsidRDefault="006728A8" w:rsidP="006728A8">
      <w:pPr>
        <w:pStyle w:val="ListParagraph"/>
        <w:spacing w:before="240" w:line="276" w:lineRule="auto"/>
        <w:ind w:left="360"/>
        <w:rPr>
          <w:rFonts w:ascii="Arial" w:hAnsi="Arial" w:cs="Arial"/>
        </w:rPr>
      </w:pPr>
    </w:p>
    <w:p w14:paraId="49FB55C4" w14:textId="4A1628A7" w:rsidR="006728A8" w:rsidRDefault="006728A8" w:rsidP="006728A8">
      <w:pPr>
        <w:pStyle w:val="ListParagraph"/>
        <w:spacing w:before="240" w:line="276" w:lineRule="auto"/>
        <w:ind w:left="360"/>
        <w:rPr>
          <w:rFonts w:ascii="Arial" w:hAnsi="Arial" w:cs="Arial"/>
        </w:rPr>
      </w:pPr>
    </w:p>
    <w:p w14:paraId="4F227073" w14:textId="7740C730" w:rsidR="006728A8" w:rsidRDefault="006728A8" w:rsidP="006728A8">
      <w:pPr>
        <w:pStyle w:val="ListParagraph"/>
        <w:spacing w:before="240" w:line="276" w:lineRule="auto"/>
        <w:ind w:left="360"/>
        <w:rPr>
          <w:rFonts w:ascii="Arial" w:hAnsi="Arial" w:cs="Arial"/>
        </w:rPr>
      </w:pPr>
    </w:p>
    <w:p w14:paraId="0B266D5C" w14:textId="5C3E0BB5" w:rsidR="006728A8" w:rsidRDefault="006728A8" w:rsidP="006728A8">
      <w:pPr>
        <w:pStyle w:val="ListParagraph"/>
        <w:spacing w:before="240" w:line="276" w:lineRule="auto"/>
        <w:ind w:left="360"/>
        <w:rPr>
          <w:rFonts w:ascii="Arial" w:hAnsi="Arial" w:cs="Arial"/>
        </w:rPr>
      </w:pPr>
    </w:p>
    <w:p w14:paraId="5353FBD0" w14:textId="57F04B54" w:rsidR="006728A8" w:rsidRDefault="006728A8" w:rsidP="006728A8">
      <w:pPr>
        <w:pStyle w:val="ListParagraph"/>
        <w:spacing w:before="240" w:line="276" w:lineRule="auto"/>
        <w:ind w:left="360"/>
        <w:rPr>
          <w:rFonts w:ascii="Arial" w:hAnsi="Arial" w:cs="Arial"/>
        </w:rPr>
      </w:pPr>
    </w:p>
    <w:p w14:paraId="3886BD84" w14:textId="24214F4A" w:rsidR="006728A8" w:rsidRDefault="006728A8" w:rsidP="006728A8">
      <w:pPr>
        <w:pStyle w:val="ListParagraph"/>
        <w:spacing w:before="240" w:line="276" w:lineRule="auto"/>
        <w:ind w:left="360"/>
        <w:rPr>
          <w:rFonts w:ascii="Arial" w:hAnsi="Arial" w:cs="Arial"/>
        </w:rPr>
      </w:pPr>
    </w:p>
    <w:p w14:paraId="2CEB97A9" w14:textId="6525F6B3" w:rsidR="006728A8" w:rsidRDefault="006728A8" w:rsidP="006728A8">
      <w:pPr>
        <w:pStyle w:val="ListParagraph"/>
        <w:spacing w:before="240" w:line="276" w:lineRule="auto"/>
        <w:ind w:left="360"/>
        <w:rPr>
          <w:rFonts w:ascii="Arial" w:hAnsi="Arial" w:cs="Arial"/>
        </w:rPr>
      </w:pPr>
    </w:p>
    <w:p w14:paraId="7C7615BA" w14:textId="592C8591" w:rsidR="006728A8" w:rsidRDefault="006728A8" w:rsidP="006728A8">
      <w:pPr>
        <w:pStyle w:val="ListParagraph"/>
        <w:spacing w:before="240" w:line="276" w:lineRule="auto"/>
        <w:ind w:left="360"/>
        <w:rPr>
          <w:rFonts w:ascii="Arial" w:hAnsi="Arial" w:cs="Arial"/>
        </w:rPr>
      </w:pPr>
    </w:p>
    <w:p w14:paraId="1C0CF567" w14:textId="382F2F35" w:rsidR="006728A8" w:rsidRDefault="006728A8" w:rsidP="006728A8">
      <w:pPr>
        <w:pStyle w:val="ListParagraph"/>
        <w:spacing w:before="240" w:line="276" w:lineRule="auto"/>
        <w:ind w:left="360"/>
        <w:rPr>
          <w:rFonts w:ascii="Arial" w:hAnsi="Arial" w:cs="Arial"/>
        </w:rPr>
      </w:pPr>
    </w:p>
    <w:p w14:paraId="0532E657" w14:textId="77777777" w:rsidR="006728A8" w:rsidRPr="006728A8" w:rsidRDefault="006728A8" w:rsidP="006728A8">
      <w:pPr>
        <w:pStyle w:val="ListParagraph"/>
        <w:spacing w:before="240" w:line="276" w:lineRule="auto"/>
        <w:ind w:left="360"/>
        <w:rPr>
          <w:rFonts w:ascii="Arial" w:hAnsi="Arial" w:cs="Arial"/>
        </w:rPr>
      </w:pPr>
    </w:p>
    <w:p w14:paraId="27349817" w14:textId="23193D49" w:rsidR="007579AE" w:rsidRPr="002E0BA9" w:rsidRDefault="76AA3810" w:rsidP="00A50C5D">
      <w:pPr>
        <w:pStyle w:val="ListParagraph"/>
        <w:numPr>
          <w:ilvl w:val="0"/>
          <w:numId w:val="5"/>
        </w:numPr>
        <w:spacing w:before="240" w:line="276" w:lineRule="auto"/>
        <w:rPr>
          <w:rFonts w:ascii="Arial" w:hAnsi="Arial" w:cs="Arial"/>
        </w:rPr>
      </w:pPr>
      <w:r w:rsidRPr="002E0BA9">
        <w:rPr>
          <w:rFonts w:ascii="Arial" w:hAnsi="Arial" w:cs="Arial"/>
          <w:b/>
          <w:bCs/>
        </w:rPr>
        <w:lastRenderedPageBreak/>
        <w:t>Unemployment</w:t>
      </w:r>
      <w:r w:rsidR="3B325906" w:rsidRPr="002E0BA9">
        <w:rPr>
          <w:rFonts w:ascii="Arial" w:hAnsi="Arial" w:cs="Arial"/>
          <w:b/>
          <w:bCs/>
        </w:rPr>
        <w:t xml:space="preserve"> rate</w:t>
      </w:r>
      <w:r w:rsidRPr="002E0BA9">
        <w:rPr>
          <w:rStyle w:val="FootnoteReference"/>
          <w:rFonts w:ascii="Arial" w:hAnsi="Arial" w:cs="Arial"/>
        </w:rPr>
        <w:footnoteReference w:id="4"/>
      </w:r>
    </w:p>
    <w:p w14:paraId="33877497" w14:textId="17B5C71D" w:rsidR="00A0285D" w:rsidRPr="002E0BA9" w:rsidRDefault="4A0E34DA" w:rsidP="007579AE">
      <w:pPr>
        <w:spacing w:line="276" w:lineRule="auto"/>
        <w:rPr>
          <w:rFonts w:ascii="Arial" w:hAnsi="Arial" w:cs="Arial"/>
        </w:rPr>
      </w:pPr>
      <w:r w:rsidRPr="002E0BA9">
        <w:rPr>
          <w:rFonts w:ascii="Arial" w:hAnsi="Arial" w:cs="Arial"/>
        </w:rPr>
        <w:t>Unemployment rate represents the p</w:t>
      </w:r>
      <w:r w:rsidR="76AA3810" w:rsidRPr="002E0BA9">
        <w:rPr>
          <w:rFonts w:ascii="Arial" w:hAnsi="Arial" w:cs="Arial"/>
        </w:rPr>
        <w:t>ercentage of population ages 16 and older</w:t>
      </w:r>
      <w:r w:rsidR="669A5F2E" w:rsidRPr="002E0BA9">
        <w:rPr>
          <w:rFonts w:ascii="Arial" w:hAnsi="Arial" w:cs="Arial"/>
        </w:rPr>
        <w:t xml:space="preserve"> who</w:t>
      </w:r>
      <w:r w:rsidR="76AA3810" w:rsidRPr="002E0BA9">
        <w:rPr>
          <w:rFonts w:ascii="Arial" w:hAnsi="Arial" w:cs="Arial"/>
        </w:rPr>
        <w:t xml:space="preserve"> </w:t>
      </w:r>
      <w:r w:rsidR="00303877" w:rsidRPr="002E0BA9">
        <w:rPr>
          <w:rFonts w:ascii="Arial" w:hAnsi="Arial" w:cs="Arial"/>
        </w:rPr>
        <w:t xml:space="preserve">are </w:t>
      </w:r>
      <w:r w:rsidR="76AA3810" w:rsidRPr="002E0BA9">
        <w:rPr>
          <w:rFonts w:ascii="Arial" w:hAnsi="Arial" w:cs="Arial"/>
        </w:rPr>
        <w:t>unemployed but seeking work</w:t>
      </w:r>
      <w:r w:rsidR="7370A7D3" w:rsidRPr="002E0BA9">
        <w:rPr>
          <w:rFonts w:ascii="Arial" w:hAnsi="Arial" w:cs="Arial"/>
        </w:rPr>
        <w:t>.</w:t>
      </w:r>
      <w:r w:rsidR="00323861" w:rsidRPr="002E0BA9">
        <w:rPr>
          <w:rFonts w:ascii="Arial" w:hAnsi="Arial" w:cs="Arial"/>
        </w:rPr>
        <w:t xml:space="preserve"> Data</w:t>
      </w:r>
      <w:r w:rsidR="00303877" w:rsidRPr="002E0BA9">
        <w:rPr>
          <w:rFonts w:ascii="Arial" w:hAnsi="Arial" w:cs="Arial"/>
        </w:rPr>
        <w:t xml:space="preserve"> for the years 2020, 2021, and 2022</w:t>
      </w:r>
      <w:r w:rsidR="00323861" w:rsidRPr="002E0BA9">
        <w:rPr>
          <w:rFonts w:ascii="Arial" w:hAnsi="Arial" w:cs="Arial"/>
        </w:rPr>
        <w:t xml:space="preserve"> suggest that the rate of unemployment </w:t>
      </w:r>
      <w:r w:rsidR="00303877" w:rsidRPr="002E0BA9">
        <w:rPr>
          <w:rFonts w:ascii="Arial" w:hAnsi="Arial" w:cs="Arial"/>
        </w:rPr>
        <w:t xml:space="preserve">slightly decreased in </w:t>
      </w:r>
      <w:r w:rsidR="00F45F8C">
        <w:rPr>
          <w:rFonts w:ascii="Arial" w:hAnsi="Arial" w:cs="Arial"/>
        </w:rPr>
        <w:t xml:space="preserve">the </w:t>
      </w:r>
      <w:r w:rsidR="00303877" w:rsidRPr="002E0BA9">
        <w:rPr>
          <w:rFonts w:ascii="Arial" w:hAnsi="Arial" w:cs="Arial"/>
        </w:rPr>
        <w:t xml:space="preserve">year 2021 and then rapidly </w:t>
      </w:r>
      <w:r w:rsidR="00323861" w:rsidRPr="002E0BA9">
        <w:rPr>
          <w:rFonts w:ascii="Arial" w:hAnsi="Arial" w:cs="Arial"/>
        </w:rPr>
        <w:t>increased in 202</w:t>
      </w:r>
      <w:r w:rsidR="00DA1014" w:rsidRPr="002E0BA9">
        <w:rPr>
          <w:rFonts w:ascii="Arial" w:hAnsi="Arial" w:cs="Arial"/>
        </w:rPr>
        <w:t>2</w:t>
      </w:r>
      <w:r w:rsidR="00303877" w:rsidRPr="002E0BA9">
        <w:rPr>
          <w:rFonts w:ascii="Arial" w:hAnsi="Arial" w:cs="Arial"/>
        </w:rPr>
        <w:t>.</w:t>
      </w:r>
    </w:p>
    <w:p w14:paraId="57181E7F" w14:textId="36D877B2" w:rsidR="00A0285D" w:rsidRPr="002E0BA9" w:rsidRDefault="00A60D4B" w:rsidP="007579AE">
      <w:pPr>
        <w:spacing w:after="0" w:line="276" w:lineRule="auto"/>
        <w:rPr>
          <w:rFonts w:ascii="Arial" w:hAnsi="Arial" w:cs="Arial"/>
        </w:rPr>
      </w:pPr>
      <w:r w:rsidRPr="002E0BA9">
        <w:rPr>
          <w:rFonts w:ascii="Arial" w:hAnsi="Arial" w:cs="Arial"/>
          <w:noProof/>
        </w:rPr>
        <w:drawing>
          <wp:inline distT="0" distB="0" distL="0" distR="0" wp14:anchorId="14D941B5" wp14:editId="43066361">
            <wp:extent cx="5803900" cy="3090333"/>
            <wp:effectExtent l="0" t="0" r="63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74C21B" w14:textId="5FFD5A24" w:rsidR="007579AE" w:rsidRPr="002E0BA9" w:rsidRDefault="007579AE" w:rsidP="00A50C5D">
      <w:pPr>
        <w:spacing w:line="276" w:lineRule="auto"/>
        <w:rPr>
          <w:rFonts w:ascii="Arial" w:hAnsi="Arial" w:cs="Arial"/>
          <w:i/>
          <w:iCs/>
        </w:rPr>
      </w:pPr>
      <w:r w:rsidRPr="002E0BA9">
        <w:rPr>
          <w:rFonts w:ascii="Arial" w:hAnsi="Arial" w:cs="Arial"/>
          <w:i/>
          <w:iCs/>
        </w:rPr>
        <w:t>Figure</w:t>
      </w:r>
      <w:r w:rsidR="009B2D73">
        <w:rPr>
          <w:rFonts w:ascii="Arial" w:hAnsi="Arial" w:cs="Arial"/>
          <w:i/>
          <w:iCs/>
        </w:rPr>
        <w:t xml:space="preserve"> 1</w:t>
      </w:r>
      <w:r w:rsidRPr="002E0BA9">
        <w:rPr>
          <w:rFonts w:ascii="Arial" w:hAnsi="Arial" w:cs="Arial"/>
          <w:i/>
          <w:iCs/>
        </w:rPr>
        <w:t xml:space="preserve">: </w:t>
      </w:r>
      <w:r w:rsidR="00F45F8C">
        <w:rPr>
          <w:rFonts w:ascii="Arial" w:hAnsi="Arial" w:cs="Arial"/>
          <w:i/>
          <w:iCs/>
        </w:rPr>
        <w:t>Unemployment rates</w:t>
      </w:r>
      <w:r w:rsidRPr="002E0BA9">
        <w:rPr>
          <w:rFonts w:ascii="Arial" w:hAnsi="Arial" w:cs="Arial"/>
          <w:i/>
          <w:iCs/>
        </w:rPr>
        <w:t xml:space="preserve"> in RAHD </w:t>
      </w:r>
      <w:r w:rsidR="00A50C5D" w:rsidRPr="002E0BA9">
        <w:rPr>
          <w:rFonts w:ascii="Arial" w:hAnsi="Arial" w:cs="Arial"/>
          <w:i/>
          <w:iCs/>
        </w:rPr>
        <w:t>localities</w:t>
      </w:r>
    </w:p>
    <w:p w14:paraId="2A475FC0" w14:textId="0CBB422B" w:rsidR="00F45F8C" w:rsidRDefault="00F45F8C">
      <w:pPr>
        <w:rPr>
          <w:rFonts w:ascii="Arial" w:hAnsi="Arial" w:cs="Arial"/>
          <w:i/>
          <w:iCs/>
        </w:rPr>
      </w:pPr>
    </w:p>
    <w:p w14:paraId="4317756F" w14:textId="76527740" w:rsidR="00A0285D" w:rsidRPr="002E0BA9" w:rsidRDefault="00A0285D" w:rsidP="00A50C5D">
      <w:pPr>
        <w:spacing w:line="276" w:lineRule="auto"/>
        <w:rPr>
          <w:rFonts w:ascii="Arial" w:hAnsi="Arial" w:cs="Arial"/>
          <w:i/>
          <w:iCs/>
        </w:rPr>
      </w:pPr>
      <w:r w:rsidRPr="002E0BA9">
        <w:rPr>
          <w:rFonts w:ascii="Arial" w:hAnsi="Arial" w:cs="Arial"/>
          <w:i/>
          <w:iCs/>
        </w:rPr>
        <w:t>Table</w:t>
      </w:r>
      <w:r w:rsidR="00A536A7">
        <w:rPr>
          <w:rFonts w:ascii="Arial" w:hAnsi="Arial" w:cs="Arial"/>
          <w:i/>
          <w:iCs/>
        </w:rPr>
        <w:t xml:space="preserve"> 2</w:t>
      </w:r>
      <w:r w:rsidRPr="002E0BA9">
        <w:rPr>
          <w:rFonts w:ascii="Arial" w:hAnsi="Arial" w:cs="Arial"/>
          <w:i/>
          <w:iCs/>
        </w:rPr>
        <w:t>: Unemployment rates in the US, Virginia, RAHD localities, and MWHC service areas</w:t>
      </w:r>
    </w:p>
    <w:tbl>
      <w:tblPr>
        <w:tblStyle w:val="TableGrid"/>
        <w:tblW w:w="9336" w:type="dxa"/>
        <w:tblLayout w:type="fixed"/>
        <w:tblLook w:val="06A0" w:firstRow="1" w:lastRow="0" w:firstColumn="1" w:lastColumn="0" w:noHBand="1" w:noVBand="1"/>
      </w:tblPr>
      <w:tblGrid>
        <w:gridCol w:w="2371"/>
        <w:gridCol w:w="2371"/>
        <w:gridCol w:w="2371"/>
        <w:gridCol w:w="2223"/>
      </w:tblGrid>
      <w:tr w:rsidR="00B71DE5" w:rsidRPr="002E0BA9" w14:paraId="10BCAD6B" w14:textId="77777777" w:rsidTr="00B71DE5">
        <w:trPr>
          <w:trHeight w:val="298"/>
        </w:trPr>
        <w:tc>
          <w:tcPr>
            <w:tcW w:w="2371" w:type="dxa"/>
          </w:tcPr>
          <w:p w14:paraId="538561BC" w14:textId="3BE367F0" w:rsidR="00B71DE5" w:rsidRPr="002E0BA9" w:rsidRDefault="00B71DE5" w:rsidP="007579AE">
            <w:pPr>
              <w:spacing w:line="276" w:lineRule="auto"/>
              <w:jc w:val="center"/>
              <w:rPr>
                <w:rFonts w:ascii="Arial" w:hAnsi="Arial" w:cs="Arial"/>
                <w:b/>
                <w:bCs/>
              </w:rPr>
            </w:pPr>
            <w:r w:rsidRPr="002E0BA9">
              <w:rPr>
                <w:rFonts w:ascii="Arial" w:hAnsi="Arial" w:cs="Arial"/>
                <w:b/>
                <w:bCs/>
              </w:rPr>
              <w:t>Area/Locality</w:t>
            </w:r>
          </w:p>
        </w:tc>
        <w:tc>
          <w:tcPr>
            <w:tcW w:w="2371" w:type="dxa"/>
          </w:tcPr>
          <w:p w14:paraId="3CD5DE6D" w14:textId="1BB0F744" w:rsidR="00B71DE5" w:rsidRPr="002E0BA9" w:rsidRDefault="00B71DE5" w:rsidP="007579AE">
            <w:pPr>
              <w:spacing w:line="276" w:lineRule="auto"/>
              <w:jc w:val="center"/>
              <w:rPr>
                <w:rFonts w:ascii="Arial" w:hAnsi="Arial" w:cs="Arial"/>
                <w:b/>
                <w:bCs/>
              </w:rPr>
            </w:pPr>
            <w:r w:rsidRPr="002E0BA9">
              <w:rPr>
                <w:rFonts w:ascii="Arial" w:hAnsi="Arial" w:cs="Arial"/>
                <w:b/>
                <w:bCs/>
              </w:rPr>
              <w:t>2020</w:t>
            </w:r>
          </w:p>
        </w:tc>
        <w:tc>
          <w:tcPr>
            <w:tcW w:w="2371" w:type="dxa"/>
          </w:tcPr>
          <w:p w14:paraId="69282C4A" w14:textId="434B5A59" w:rsidR="00B71DE5" w:rsidRPr="002E0BA9" w:rsidRDefault="00B71DE5" w:rsidP="007579AE">
            <w:pPr>
              <w:spacing w:line="276" w:lineRule="auto"/>
              <w:jc w:val="center"/>
              <w:rPr>
                <w:rFonts w:ascii="Arial" w:hAnsi="Arial" w:cs="Arial"/>
                <w:b/>
                <w:bCs/>
              </w:rPr>
            </w:pPr>
            <w:r w:rsidRPr="002E0BA9">
              <w:rPr>
                <w:rFonts w:ascii="Arial" w:hAnsi="Arial" w:cs="Arial"/>
                <w:b/>
                <w:bCs/>
              </w:rPr>
              <w:t>2021</w:t>
            </w:r>
          </w:p>
        </w:tc>
        <w:tc>
          <w:tcPr>
            <w:tcW w:w="2223" w:type="dxa"/>
          </w:tcPr>
          <w:p w14:paraId="42A421C9" w14:textId="0862A7FF" w:rsidR="00B71DE5" w:rsidRPr="002E0BA9" w:rsidRDefault="00B71DE5" w:rsidP="007579AE">
            <w:pPr>
              <w:spacing w:line="276" w:lineRule="auto"/>
              <w:jc w:val="center"/>
              <w:rPr>
                <w:rFonts w:ascii="Arial" w:hAnsi="Arial" w:cs="Arial"/>
                <w:b/>
                <w:bCs/>
              </w:rPr>
            </w:pPr>
            <w:r w:rsidRPr="002E0BA9">
              <w:rPr>
                <w:rFonts w:ascii="Arial" w:hAnsi="Arial" w:cs="Arial"/>
                <w:b/>
                <w:bCs/>
              </w:rPr>
              <w:t>2022</w:t>
            </w:r>
          </w:p>
        </w:tc>
      </w:tr>
      <w:tr w:rsidR="00B71DE5" w:rsidRPr="002E0BA9" w14:paraId="79D7D1C3" w14:textId="77777777" w:rsidTr="00B71DE5">
        <w:trPr>
          <w:trHeight w:val="298"/>
        </w:trPr>
        <w:tc>
          <w:tcPr>
            <w:tcW w:w="2371" w:type="dxa"/>
            <w:shd w:val="clear" w:color="auto" w:fill="B4C6E7" w:themeFill="accent1" w:themeFillTint="66"/>
          </w:tcPr>
          <w:p w14:paraId="104ADE50" w14:textId="624B7F17" w:rsidR="00B71DE5" w:rsidRPr="002E0BA9" w:rsidRDefault="00B71DE5" w:rsidP="007579AE">
            <w:pPr>
              <w:spacing w:line="276" w:lineRule="auto"/>
              <w:rPr>
                <w:rFonts w:ascii="Arial" w:hAnsi="Arial" w:cs="Arial"/>
                <w:b/>
                <w:bCs/>
              </w:rPr>
            </w:pPr>
            <w:r w:rsidRPr="002E0BA9">
              <w:rPr>
                <w:rFonts w:ascii="Arial" w:hAnsi="Arial" w:cs="Arial"/>
                <w:b/>
                <w:bCs/>
              </w:rPr>
              <w:t>United States</w:t>
            </w:r>
          </w:p>
        </w:tc>
        <w:tc>
          <w:tcPr>
            <w:tcW w:w="2371" w:type="dxa"/>
            <w:shd w:val="clear" w:color="auto" w:fill="B4C6E7" w:themeFill="accent1" w:themeFillTint="66"/>
          </w:tcPr>
          <w:p w14:paraId="12D0EEE4" w14:textId="54CEF20A" w:rsidR="00B71DE5" w:rsidRPr="002E0BA9" w:rsidRDefault="0058092C" w:rsidP="007579AE">
            <w:pPr>
              <w:spacing w:line="276" w:lineRule="auto"/>
              <w:jc w:val="center"/>
              <w:rPr>
                <w:rFonts w:ascii="Arial" w:hAnsi="Arial" w:cs="Arial"/>
              </w:rPr>
            </w:pPr>
            <w:r w:rsidRPr="002E0BA9">
              <w:rPr>
                <w:rFonts w:ascii="Arial" w:hAnsi="Arial" w:cs="Arial"/>
              </w:rPr>
              <w:t>3.9%</w:t>
            </w:r>
          </w:p>
        </w:tc>
        <w:tc>
          <w:tcPr>
            <w:tcW w:w="2371" w:type="dxa"/>
            <w:shd w:val="clear" w:color="auto" w:fill="B4C6E7" w:themeFill="accent1" w:themeFillTint="66"/>
          </w:tcPr>
          <w:p w14:paraId="11A95548" w14:textId="73C2CA1F" w:rsidR="00B71DE5" w:rsidRPr="002E0BA9" w:rsidRDefault="00B71DE5" w:rsidP="007579AE">
            <w:pPr>
              <w:spacing w:line="276" w:lineRule="auto"/>
              <w:jc w:val="center"/>
              <w:rPr>
                <w:rFonts w:ascii="Arial" w:hAnsi="Arial" w:cs="Arial"/>
              </w:rPr>
            </w:pPr>
            <w:r w:rsidRPr="002E0BA9">
              <w:rPr>
                <w:rFonts w:ascii="Arial" w:hAnsi="Arial" w:cs="Arial"/>
              </w:rPr>
              <w:t>3.7%</w:t>
            </w:r>
          </w:p>
        </w:tc>
        <w:tc>
          <w:tcPr>
            <w:tcW w:w="2223" w:type="dxa"/>
            <w:shd w:val="clear" w:color="auto" w:fill="B4C6E7" w:themeFill="accent1" w:themeFillTint="66"/>
          </w:tcPr>
          <w:p w14:paraId="760BEAAA" w14:textId="5167CD1E" w:rsidR="00B71DE5" w:rsidRPr="002E0BA9" w:rsidRDefault="00B71DE5" w:rsidP="007579AE">
            <w:pPr>
              <w:spacing w:line="276" w:lineRule="auto"/>
              <w:jc w:val="center"/>
              <w:rPr>
                <w:rFonts w:ascii="Arial" w:hAnsi="Arial" w:cs="Arial"/>
              </w:rPr>
            </w:pPr>
            <w:r w:rsidRPr="002E0BA9">
              <w:rPr>
                <w:rFonts w:ascii="Arial" w:hAnsi="Arial" w:cs="Arial"/>
              </w:rPr>
              <w:t>8.1%</w:t>
            </w:r>
          </w:p>
        </w:tc>
      </w:tr>
      <w:tr w:rsidR="00B71DE5" w:rsidRPr="002E0BA9" w14:paraId="0D4645E3" w14:textId="77777777" w:rsidTr="00B71DE5">
        <w:trPr>
          <w:trHeight w:val="298"/>
        </w:trPr>
        <w:tc>
          <w:tcPr>
            <w:tcW w:w="2371" w:type="dxa"/>
            <w:shd w:val="clear" w:color="auto" w:fill="B4C6E7" w:themeFill="accent1" w:themeFillTint="66"/>
          </w:tcPr>
          <w:p w14:paraId="51B60633" w14:textId="3BCD3A22" w:rsidR="00B71DE5" w:rsidRPr="002E0BA9" w:rsidRDefault="00B71DE5" w:rsidP="007579AE">
            <w:pPr>
              <w:spacing w:line="276" w:lineRule="auto"/>
              <w:rPr>
                <w:rFonts w:ascii="Arial" w:hAnsi="Arial" w:cs="Arial"/>
                <w:b/>
                <w:bCs/>
              </w:rPr>
            </w:pPr>
            <w:r w:rsidRPr="002E0BA9">
              <w:rPr>
                <w:rFonts w:ascii="Arial" w:hAnsi="Arial" w:cs="Arial"/>
                <w:b/>
                <w:bCs/>
              </w:rPr>
              <w:t>Virginia</w:t>
            </w:r>
          </w:p>
        </w:tc>
        <w:tc>
          <w:tcPr>
            <w:tcW w:w="2371" w:type="dxa"/>
            <w:shd w:val="clear" w:color="auto" w:fill="B4C6E7" w:themeFill="accent1" w:themeFillTint="66"/>
          </w:tcPr>
          <w:p w14:paraId="090A780B" w14:textId="7C1B5F95" w:rsidR="00B71DE5" w:rsidRPr="002E0BA9" w:rsidRDefault="0058092C" w:rsidP="007579AE">
            <w:pPr>
              <w:spacing w:line="276" w:lineRule="auto"/>
              <w:jc w:val="center"/>
              <w:rPr>
                <w:rFonts w:ascii="Arial" w:hAnsi="Arial" w:cs="Arial"/>
              </w:rPr>
            </w:pPr>
            <w:r w:rsidRPr="002E0BA9">
              <w:rPr>
                <w:rFonts w:ascii="Arial" w:hAnsi="Arial" w:cs="Arial"/>
              </w:rPr>
              <w:t>3.0%</w:t>
            </w:r>
          </w:p>
        </w:tc>
        <w:tc>
          <w:tcPr>
            <w:tcW w:w="2371" w:type="dxa"/>
            <w:shd w:val="clear" w:color="auto" w:fill="B4C6E7" w:themeFill="accent1" w:themeFillTint="66"/>
          </w:tcPr>
          <w:p w14:paraId="03866C87" w14:textId="74695C65" w:rsidR="00B71DE5" w:rsidRPr="002E0BA9" w:rsidRDefault="00B71DE5" w:rsidP="007579AE">
            <w:pPr>
              <w:spacing w:line="276" w:lineRule="auto"/>
              <w:jc w:val="center"/>
              <w:rPr>
                <w:rFonts w:ascii="Arial" w:hAnsi="Arial" w:cs="Arial"/>
              </w:rPr>
            </w:pPr>
            <w:r w:rsidRPr="002E0BA9">
              <w:rPr>
                <w:rFonts w:ascii="Arial" w:hAnsi="Arial" w:cs="Arial"/>
              </w:rPr>
              <w:t>2.8%</w:t>
            </w:r>
          </w:p>
        </w:tc>
        <w:tc>
          <w:tcPr>
            <w:tcW w:w="2223" w:type="dxa"/>
            <w:shd w:val="clear" w:color="auto" w:fill="B4C6E7" w:themeFill="accent1" w:themeFillTint="66"/>
          </w:tcPr>
          <w:p w14:paraId="3D1C36B0" w14:textId="05CE405A" w:rsidR="00B71DE5" w:rsidRPr="002E0BA9" w:rsidRDefault="00B71DE5" w:rsidP="007579AE">
            <w:pPr>
              <w:spacing w:line="276" w:lineRule="auto"/>
              <w:jc w:val="center"/>
              <w:rPr>
                <w:rFonts w:ascii="Arial" w:hAnsi="Arial" w:cs="Arial"/>
              </w:rPr>
            </w:pPr>
            <w:r w:rsidRPr="002E0BA9">
              <w:rPr>
                <w:rFonts w:ascii="Arial" w:hAnsi="Arial" w:cs="Arial"/>
              </w:rPr>
              <w:t>6.2%</w:t>
            </w:r>
          </w:p>
        </w:tc>
      </w:tr>
      <w:tr w:rsidR="00B71DE5" w:rsidRPr="002E0BA9" w14:paraId="0B843662" w14:textId="77777777" w:rsidTr="00B71DE5">
        <w:trPr>
          <w:trHeight w:val="298"/>
        </w:trPr>
        <w:tc>
          <w:tcPr>
            <w:tcW w:w="2371" w:type="dxa"/>
            <w:shd w:val="clear" w:color="auto" w:fill="C5E0B3" w:themeFill="accent6" w:themeFillTint="66"/>
          </w:tcPr>
          <w:p w14:paraId="669CA141" w14:textId="15764A86" w:rsidR="00B71DE5" w:rsidRPr="002E0BA9" w:rsidRDefault="00B71DE5" w:rsidP="00A0285D">
            <w:pPr>
              <w:spacing w:line="276" w:lineRule="auto"/>
              <w:rPr>
                <w:rFonts w:ascii="Arial" w:hAnsi="Arial" w:cs="Arial"/>
              </w:rPr>
            </w:pPr>
            <w:r w:rsidRPr="002E0BA9">
              <w:rPr>
                <w:rFonts w:ascii="Arial" w:hAnsi="Arial" w:cs="Arial"/>
              </w:rPr>
              <w:t>Caroline County</w:t>
            </w:r>
          </w:p>
        </w:tc>
        <w:tc>
          <w:tcPr>
            <w:tcW w:w="2371" w:type="dxa"/>
            <w:shd w:val="clear" w:color="auto" w:fill="C5E0B3" w:themeFill="accent6" w:themeFillTint="66"/>
          </w:tcPr>
          <w:p w14:paraId="6E9A66C3" w14:textId="57019B63" w:rsidR="00B71DE5" w:rsidRPr="002E0BA9" w:rsidRDefault="006021A3" w:rsidP="00A0285D">
            <w:pPr>
              <w:spacing w:line="276" w:lineRule="auto"/>
              <w:jc w:val="center"/>
              <w:rPr>
                <w:rFonts w:ascii="Arial" w:hAnsi="Arial" w:cs="Arial"/>
              </w:rPr>
            </w:pPr>
            <w:r w:rsidRPr="002E0BA9">
              <w:rPr>
                <w:rFonts w:ascii="Arial" w:hAnsi="Arial" w:cs="Arial"/>
              </w:rPr>
              <w:t>3.5%</w:t>
            </w:r>
          </w:p>
        </w:tc>
        <w:tc>
          <w:tcPr>
            <w:tcW w:w="2371" w:type="dxa"/>
            <w:shd w:val="clear" w:color="auto" w:fill="C5E0B3" w:themeFill="accent6" w:themeFillTint="66"/>
          </w:tcPr>
          <w:p w14:paraId="251BA51A" w14:textId="71AC0074" w:rsidR="00B71DE5" w:rsidRPr="002E0BA9" w:rsidRDefault="00B71DE5" w:rsidP="00A0285D">
            <w:pPr>
              <w:spacing w:line="276" w:lineRule="auto"/>
              <w:jc w:val="center"/>
              <w:rPr>
                <w:rFonts w:ascii="Arial" w:hAnsi="Arial" w:cs="Arial"/>
              </w:rPr>
            </w:pPr>
            <w:r w:rsidRPr="002E0BA9">
              <w:rPr>
                <w:rFonts w:ascii="Arial" w:hAnsi="Arial" w:cs="Arial"/>
              </w:rPr>
              <w:t>3.2%</w:t>
            </w:r>
          </w:p>
        </w:tc>
        <w:tc>
          <w:tcPr>
            <w:tcW w:w="2223" w:type="dxa"/>
            <w:shd w:val="clear" w:color="auto" w:fill="C5E0B3" w:themeFill="accent6" w:themeFillTint="66"/>
          </w:tcPr>
          <w:p w14:paraId="617ABAC5" w14:textId="7FCF4778" w:rsidR="00B71DE5" w:rsidRPr="002E0BA9" w:rsidRDefault="00B71DE5" w:rsidP="00A0285D">
            <w:pPr>
              <w:spacing w:line="276" w:lineRule="auto"/>
              <w:jc w:val="center"/>
              <w:rPr>
                <w:rFonts w:ascii="Arial" w:hAnsi="Arial" w:cs="Arial"/>
              </w:rPr>
            </w:pPr>
            <w:r w:rsidRPr="002E0BA9">
              <w:rPr>
                <w:rFonts w:ascii="Arial" w:hAnsi="Arial" w:cs="Arial"/>
              </w:rPr>
              <w:t>6.7%</w:t>
            </w:r>
          </w:p>
        </w:tc>
      </w:tr>
      <w:tr w:rsidR="00B71DE5" w:rsidRPr="002E0BA9" w14:paraId="7291E332" w14:textId="77777777" w:rsidTr="00B71DE5">
        <w:trPr>
          <w:trHeight w:val="298"/>
        </w:trPr>
        <w:tc>
          <w:tcPr>
            <w:tcW w:w="2371" w:type="dxa"/>
            <w:shd w:val="clear" w:color="auto" w:fill="C5E0B3" w:themeFill="accent6" w:themeFillTint="66"/>
          </w:tcPr>
          <w:p w14:paraId="1FF71AAF" w14:textId="3EF3D913" w:rsidR="00B71DE5" w:rsidRPr="002E0BA9" w:rsidRDefault="00B71DE5" w:rsidP="00A0285D">
            <w:pPr>
              <w:spacing w:line="276" w:lineRule="auto"/>
              <w:rPr>
                <w:rFonts w:ascii="Arial" w:hAnsi="Arial" w:cs="Arial"/>
              </w:rPr>
            </w:pPr>
            <w:r w:rsidRPr="002E0BA9">
              <w:rPr>
                <w:rFonts w:ascii="Arial" w:hAnsi="Arial" w:cs="Arial"/>
              </w:rPr>
              <w:t>City of Fredericksburg</w:t>
            </w:r>
          </w:p>
        </w:tc>
        <w:tc>
          <w:tcPr>
            <w:tcW w:w="2371" w:type="dxa"/>
            <w:shd w:val="clear" w:color="auto" w:fill="C5E0B3" w:themeFill="accent6" w:themeFillTint="66"/>
          </w:tcPr>
          <w:p w14:paraId="298EE356" w14:textId="61E1D0E7" w:rsidR="00B71DE5" w:rsidRPr="002E0BA9" w:rsidRDefault="006021A3" w:rsidP="00A0285D">
            <w:pPr>
              <w:spacing w:line="276" w:lineRule="auto"/>
              <w:jc w:val="center"/>
              <w:rPr>
                <w:rFonts w:ascii="Arial" w:hAnsi="Arial" w:cs="Arial"/>
              </w:rPr>
            </w:pPr>
            <w:r w:rsidRPr="002E0BA9">
              <w:rPr>
                <w:rFonts w:ascii="Arial" w:hAnsi="Arial" w:cs="Arial"/>
              </w:rPr>
              <w:t>3.5%</w:t>
            </w:r>
          </w:p>
        </w:tc>
        <w:tc>
          <w:tcPr>
            <w:tcW w:w="2371" w:type="dxa"/>
            <w:shd w:val="clear" w:color="auto" w:fill="C5E0B3" w:themeFill="accent6" w:themeFillTint="66"/>
          </w:tcPr>
          <w:p w14:paraId="2AE42983" w14:textId="34653429" w:rsidR="00B71DE5" w:rsidRPr="002E0BA9" w:rsidRDefault="00B71DE5" w:rsidP="00A0285D">
            <w:pPr>
              <w:spacing w:line="276" w:lineRule="auto"/>
              <w:jc w:val="center"/>
              <w:rPr>
                <w:rFonts w:ascii="Arial" w:hAnsi="Arial" w:cs="Arial"/>
              </w:rPr>
            </w:pPr>
            <w:r w:rsidRPr="002E0BA9">
              <w:rPr>
                <w:rFonts w:ascii="Arial" w:hAnsi="Arial" w:cs="Arial"/>
              </w:rPr>
              <w:t>3.4%</w:t>
            </w:r>
          </w:p>
        </w:tc>
        <w:tc>
          <w:tcPr>
            <w:tcW w:w="2223" w:type="dxa"/>
            <w:shd w:val="clear" w:color="auto" w:fill="C5E0B3" w:themeFill="accent6" w:themeFillTint="66"/>
          </w:tcPr>
          <w:p w14:paraId="2EC76EC4" w14:textId="31421504" w:rsidR="00B71DE5" w:rsidRPr="002E0BA9" w:rsidRDefault="00B71DE5" w:rsidP="00A0285D">
            <w:pPr>
              <w:spacing w:line="276" w:lineRule="auto"/>
              <w:jc w:val="center"/>
              <w:rPr>
                <w:rFonts w:ascii="Arial" w:hAnsi="Arial" w:cs="Arial"/>
              </w:rPr>
            </w:pPr>
            <w:r w:rsidRPr="002E0BA9">
              <w:rPr>
                <w:rFonts w:ascii="Arial" w:hAnsi="Arial" w:cs="Arial"/>
              </w:rPr>
              <w:t>7.2%</w:t>
            </w:r>
          </w:p>
        </w:tc>
      </w:tr>
      <w:tr w:rsidR="00B71DE5" w:rsidRPr="002E0BA9" w14:paraId="087B9AD0" w14:textId="77777777" w:rsidTr="00B71DE5">
        <w:trPr>
          <w:trHeight w:val="298"/>
        </w:trPr>
        <w:tc>
          <w:tcPr>
            <w:tcW w:w="2371" w:type="dxa"/>
            <w:shd w:val="clear" w:color="auto" w:fill="C5E0B3" w:themeFill="accent6" w:themeFillTint="66"/>
          </w:tcPr>
          <w:p w14:paraId="71E3D1C7" w14:textId="1E0D9052" w:rsidR="00B71DE5" w:rsidRPr="002E0BA9" w:rsidRDefault="00B71DE5" w:rsidP="00A0285D">
            <w:pPr>
              <w:spacing w:line="276" w:lineRule="auto"/>
              <w:rPr>
                <w:rFonts w:ascii="Arial" w:hAnsi="Arial" w:cs="Arial"/>
              </w:rPr>
            </w:pPr>
            <w:r w:rsidRPr="002E0BA9">
              <w:rPr>
                <w:rFonts w:ascii="Arial" w:hAnsi="Arial" w:cs="Arial"/>
              </w:rPr>
              <w:t>King George County</w:t>
            </w:r>
          </w:p>
        </w:tc>
        <w:tc>
          <w:tcPr>
            <w:tcW w:w="2371" w:type="dxa"/>
            <w:shd w:val="clear" w:color="auto" w:fill="C5E0B3" w:themeFill="accent6" w:themeFillTint="66"/>
          </w:tcPr>
          <w:p w14:paraId="3CE0AD9C" w14:textId="2A97D3AE" w:rsidR="00B71DE5" w:rsidRPr="002E0BA9" w:rsidRDefault="006021A3" w:rsidP="00A0285D">
            <w:pPr>
              <w:spacing w:line="276" w:lineRule="auto"/>
              <w:jc w:val="center"/>
              <w:rPr>
                <w:rFonts w:ascii="Arial" w:hAnsi="Arial" w:cs="Arial"/>
              </w:rPr>
            </w:pPr>
            <w:r w:rsidRPr="002E0BA9">
              <w:rPr>
                <w:rFonts w:ascii="Arial" w:hAnsi="Arial" w:cs="Arial"/>
              </w:rPr>
              <w:t>2.9%</w:t>
            </w:r>
          </w:p>
        </w:tc>
        <w:tc>
          <w:tcPr>
            <w:tcW w:w="2371" w:type="dxa"/>
            <w:shd w:val="clear" w:color="auto" w:fill="C5E0B3" w:themeFill="accent6" w:themeFillTint="66"/>
          </w:tcPr>
          <w:p w14:paraId="1FE778B6" w14:textId="69B416EF" w:rsidR="00B71DE5" w:rsidRPr="002E0BA9" w:rsidRDefault="00B71DE5" w:rsidP="00A0285D">
            <w:pPr>
              <w:spacing w:line="276" w:lineRule="auto"/>
              <w:jc w:val="center"/>
              <w:rPr>
                <w:rFonts w:ascii="Arial" w:hAnsi="Arial" w:cs="Arial"/>
              </w:rPr>
            </w:pPr>
            <w:r w:rsidRPr="002E0BA9">
              <w:rPr>
                <w:rFonts w:ascii="Arial" w:hAnsi="Arial" w:cs="Arial"/>
              </w:rPr>
              <w:t>2.6%</w:t>
            </w:r>
          </w:p>
        </w:tc>
        <w:tc>
          <w:tcPr>
            <w:tcW w:w="2223" w:type="dxa"/>
            <w:shd w:val="clear" w:color="auto" w:fill="C5E0B3" w:themeFill="accent6" w:themeFillTint="66"/>
          </w:tcPr>
          <w:p w14:paraId="4267FB8E" w14:textId="630B7239" w:rsidR="00B71DE5" w:rsidRPr="002E0BA9" w:rsidRDefault="00B71DE5" w:rsidP="00A0285D">
            <w:pPr>
              <w:spacing w:line="276" w:lineRule="auto"/>
              <w:jc w:val="center"/>
              <w:rPr>
                <w:rFonts w:ascii="Arial" w:hAnsi="Arial" w:cs="Arial"/>
              </w:rPr>
            </w:pPr>
            <w:r w:rsidRPr="002E0BA9">
              <w:rPr>
                <w:rFonts w:ascii="Arial" w:hAnsi="Arial" w:cs="Arial"/>
              </w:rPr>
              <w:t>4.5%</w:t>
            </w:r>
          </w:p>
        </w:tc>
      </w:tr>
      <w:tr w:rsidR="00B71DE5" w:rsidRPr="002E0BA9" w14:paraId="20A9F33C" w14:textId="77777777" w:rsidTr="00B71DE5">
        <w:trPr>
          <w:trHeight w:val="298"/>
        </w:trPr>
        <w:tc>
          <w:tcPr>
            <w:tcW w:w="2371" w:type="dxa"/>
            <w:shd w:val="clear" w:color="auto" w:fill="C5E0B3" w:themeFill="accent6" w:themeFillTint="66"/>
          </w:tcPr>
          <w:p w14:paraId="5AE6AA18" w14:textId="13BD9ACC" w:rsidR="00B71DE5" w:rsidRPr="002E0BA9" w:rsidRDefault="00B71DE5" w:rsidP="00A0285D">
            <w:pPr>
              <w:spacing w:line="276" w:lineRule="auto"/>
              <w:rPr>
                <w:rFonts w:ascii="Arial" w:hAnsi="Arial" w:cs="Arial"/>
              </w:rPr>
            </w:pPr>
            <w:r w:rsidRPr="002E0BA9">
              <w:rPr>
                <w:rFonts w:ascii="Arial" w:hAnsi="Arial" w:cs="Arial"/>
              </w:rPr>
              <w:t>Spotsylvania County</w:t>
            </w:r>
          </w:p>
        </w:tc>
        <w:tc>
          <w:tcPr>
            <w:tcW w:w="2371" w:type="dxa"/>
            <w:shd w:val="clear" w:color="auto" w:fill="C5E0B3" w:themeFill="accent6" w:themeFillTint="66"/>
          </w:tcPr>
          <w:p w14:paraId="15BBC923" w14:textId="7E052F8E" w:rsidR="00B71DE5" w:rsidRPr="002E0BA9" w:rsidRDefault="006021A3" w:rsidP="00A0285D">
            <w:pPr>
              <w:spacing w:line="276" w:lineRule="auto"/>
              <w:jc w:val="center"/>
              <w:rPr>
                <w:rFonts w:ascii="Arial" w:hAnsi="Arial" w:cs="Arial"/>
              </w:rPr>
            </w:pPr>
            <w:r w:rsidRPr="002E0BA9">
              <w:rPr>
                <w:rFonts w:ascii="Arial" w:hAnsi="Arial" w:cs="Arial"/>
              </w:rPr>
              <w:t>3.0%</w:t>
            </w:r>
          </w:p>
        </w:tc>
        <w:tc>
          <w:tcPr>
            <w:tcW w:w="2371" w:type="dxa"/>
            <w:shd w:val="clear" w:color="auto" w:fill="C5E0B3" w:themeFill="accent6" w:themeFillTint="66"/>
          </w:tcPr>
          <w:p w14:paraId="56D06764" w14:textId="12710AE6" w:rsidR="00B71DE5" w:rsidRPr="002E0BA9" w:rsidRDefault="00B71DE5" w:rsidP="00A0285D">
            <w:pPr>
              <w:spacing w:line="276" w:lineRule="auto"/>
              <w:jc w:val="center"/>
              <w:rPr>
                <w:rFonts w:ascii="Arial" w:hAnsi="Arial" w:cs="Arial"/>
              </w:rPr>
            </w:pPr>
            <w:r w:rsidRPr="002E0BA9">
              <w:rPr>
                <w:rFonts w:ascii="Arial" w:hAnsi="Arial" w:cs="Arial"/>
              </w:rPr>
              <w:t>2.9%</w:t>
            </w:r>
          </w:p>
        </w:tc>
        <w:tc>
          <w:tcPr>
            <w:tcW w:w="2223" w:type="dxa"/>
            <w:shd w:val="clear" w:color="auto" w:fill="C5E0B3" w:themeFill="accent6" w:themeFillTint="66"/>
          </w:tcPr>
          <w:p w14:paraId="3206522C" w14:textId="2795FB07" w:rsidR="00B71DE5" w:rsidRPr="002E0BA9" w:rsidRDefault="00B71DE5" w:rsidP="00A0285D">
            <w:pPr>
              <w:spacing w:line="276" w:lineRule="auto"/>
              <w:jc w:val="center"/>
              <w:rPr>
                <w:rFonts w:ascii="Arial" w:hAnsi="Arial" w:cs="Arial"/>
              </w:rPr>
            </w:pPr>
            <w:r w:rsidRPr="002E0BA9">
              <w:rPr>
                <w:rFonts w:ascii="Arial" w:hAnsi="Arial" w:cs="Arial"/>
              </w:rPr>
              <w:t>6.0%</w:t>
            </w:r>
          </w:p>
        </w:tc>
      </w:tr>
      <w:tr w:rsidR="00B71DE5" w:rsidRPr="002E0BA9" w14:paraId="335D050B" w14:textId="77777777" w:rsidTr="00B71DE5">
        <w:trPr>
          <w:trHeight w:val="298"/>
        </w:trPr>
        <w:tc>
          <w:tcPr>
            <w:tcW w:w="2371" w:type="dxa"/>
            <w:shd w:val="clear" w:color="auto" w:fill="C5E0B3" w:themeFill="accent6" w:themeFillTint="66"/>
          </w:tcPr>
          <w:p w14:paraId="7626B8AA" w14:textId="74324250" w:rsidR="00B71DE5" w:rsidRPr="002E0BA9" w:rsidRDefault="00B71DE5" w:rsidP="00A0285D">
            <w:pPr>
              <w:spacing w:line="276" w:lineRule="auto"/>
              <w:rPr>
                <w:rFonts w:ascii="Arial" w:hAnsi="Arial" w:cs="Arial"/>
              </w:rPr>
            </w:pPr>
            <w:r w:rsidRPr="002E0BA9">
              <w:rPr>
                <w:rFonts w:ascii="Arial" w:hAnsi="Arial" w:cs="Arial"/>
              </w:rPr>
              <w:t>Stafford County</w:t>
            </w:r>
          </w:p>
        </w:tc>
        <w:tc>
          <w:tcPr>
            <w:tcW w:w="2371" w:type="dxa"/>
            <w:shd w:val="clear" w:color="auto" w:fill="C5E0B3" w:themeFill="accent6" w:themeFillTint="66"/>
          </w:tcPr>
          <w:p w14:paraId="4751EDD7" w14:textId="03E66A72" w:rsidR="00B71DE5" w:rsidRPr="002E0BA9" w:rsidRDefault="006021A3" w:rsidP="00A0285D">
            <w:pPr>
              <w:spacing w:line="276" w:lineRule="auto"/>
              <w:jc w:val="center"/>
              <w:rPr>
                <w:rFonts w:ascii="Arial" w:hAnsi="Arial" w:cs="Arial"/>
              </w:rPr>
            </w:pPr>
            <w:r w:rsidRPr="002E0BA9">
              <w:rPr>
                <w:rFonts w:ascii="Arial" w:hAnsi="Arial" w:cs="Arial"/>
              </w:rPr>
              <w:t>3.0%</w:t>
            </w:r>
          </w:p>
        </w:tc>
        <w:tc>
          <w:tcPr>
            <w:tcW w:w="2371" w:type="dxa"/>
            <w:shd w:val="clear" w:color="auto" w:fill="C5E0B3" w:themeFill="accent6" w:themeFillTint="66"/>
          </w:tcPr>
          <w:p w14:paraId="342DA197" w14:textId="6020044D" w:rsidR="00B71DE5" w:rsidRPr="002E0BA9" w:rsidRDefault="00B71DE5" w:rsidP="00A0285D">
            <w:pPr>
              <w:spacing w:line="276" w:lineRule="auto"/>
              <w:jc w:val="center"/>
              <w:rPr>
                <w:rFonts w:ascii="Arial" w:hAnsi="Arial" w:cs="Arial"/>
              </w:rPr>
            </w:pPr>
            <w:r w:rsidRPr="002E0BA9">
              <w:rPr>
                <w:rFonts w:ascii="Arial" w:hAnsi="Arial" w:cs="Arial"/>
              </w:rPr>
              <w:t>2.8%</w:t>
            </w:r>
          </w:p>
        </w:tc>
        <w:tc>
          <w:tcPr>
            <w:tcW w:w="2223" w:type="dxa"/>
            <w:shd w:val="clear" w:color="auto" w:fill="C5E0B3" w:themeFill="accent6" w:themeFillTint="66"/>
          </w:tcPr>
          <w:p w14:paraId="6FABCB8D" w14:textId="20209D5B" w:rsidR="00B71DE5" w:rsidRPr="002E0BA9" w:rsidRDefault="00B71DE5" w:rsidP="00A0285D">
            <w:pPr>
              <w:spacing w:line="276" w:lineRule="auto"/>
              <w:jc w:val="center"/>
              <w:rPr>
                <w:rFonts w:ascii="Arial" w:hAnsi="Arial" w:cs="Arial"/>
              </w:rPr>
            </w:pPr>
            <w:r w:rsidRPr="002E0BA9">
              <w:rPr>
                <w:rFonts w:ascii="Arial" w:hAnsi="Arial" w:cs="Arial"/>
              </w:rPr>
              <w:t>5.7%</w:t>
            </w:r>
          </w:p>
        </w:tc>
      </w:tr>
      <w:tr w:rsidR="00B71DE5" w:rsidRPr="002E0BA9" w14:paraId="40070A8B" w14:textId="77777777" w:rsidTr="00B71DE5">
        <w:trPr>
          <w:trHeight w:val="298"/>
        </w:trPr>
        <w:tc>
          <w:tcPr>
            <w:tcW w:w="2371" w:type="dxa"/>
            <w:shd w:val="clear" w:color="auto" w:fill="F7CAAC" w:themeFill="accent2" w:themeFillTint="66"/>
          </w:tcPr>
          <w:p w14:paraId="7F553375" w14:textId="29CF61F8" w:rsidR="00B71DE5" w:rsidRPr="002E0BA9" w:rsidRDefault="00B71DE5" w:rsidP="00A0285D">
            <w:pPr>
              <w:spacing w:line="276" w:lineRule="auto"/>
              <w:rPr>
                <w:rFonts w:ascii="Arial" w:hAnsi="Arial" w:cs="Arial"/>
              </w:rPr>
            </w:pPr>
            <w:r w:rsidRPr="002E0BA9">
              <w:rPr>
                <w:rFonts w:ascii="Arial" w:hAnsi="Arial" w:cs="Arial"/>
              </w:rPr>
              <w:t>Orange County</w:t>
            </w:r>
          </w:p>
        </w:tc>
        <w:tc>
          <w:tcPr>
            <w:tcW w:w="2371" w:type="dxa"/>
            <w:shd w:val="clear" w:color="auto" w:fill="F7CAAC" w:themeFill="accent2" w:themeFillTint="66"/>
          </w:tcPr>
          <w:p w14:paraId="7A792B0A" w14:textId="0C6EB272" w:rsidR="00B71DE5" w:rsidRPr="002E0BA9" w:rsidRDefault="006021A3" w:rsidP="00A0285D">
            <w:pPr>
              <w:spacing w:line="276" w:lineRule="auto"/>
              <w:jc w:val="center"/>
              <w:rPr>
                <w:rFonts w:ascii="Arial" w:hAnsi="Arial" w:cs="Arial"/>
              </w:rPr>
            </w:pPr>
            <w:r w:rsidRPr="002E0BA9">
              <w:rPr>
                <w:rFonts w:ascii="Arial" w:hAnsi="Arial" w:cs="Arial"/>
              </w:rPr>
              <w:t>3.0%</w:t>
            </w:r>
          </w:p>
        </w:tc>
        <w:tc>
          <w:tcPr>
            <w:tcW w:w="2371" w:type="dxa"/>
            <w:shd w:val="clear" w:color="auto" w:fill="F7CAAC" w:themeFill="accent2" w:themeFillTint="66"/>
          </w:tcPr>
          <w:p w14:paraId="00A15F18" w14:textId="2D1E3237" w:rsidR="00B71DE5" w:rsidRPr="002E0BA9" w:rsidRDefault="00B71DE5" w:rsidP="00A0285D">
            <w:pPr>
              <w:spacing w:line="276" w:lineRule="auto"/>
              <w:jc w:val="center"/>
              <w:rPr>
                <w:rFonts w:ascii="Arial" w:hAnsi="Arial" w:cs="Arial"/>
              </w:rPr>
            </w:pPr>
            <w:r w:rsidRPr="002E0BA9">
              <w:rPr>
                <w:rFonts w:ascii="Arial" w:hAnsi="Arial" w:cs="Arial"/>
              </w:rPr>
              <w:t>3.0%</w:t>
            </w:r>
          </w:p>
        </w:tc>
        <w:tc>
          <w:tcPr>
            <w:tcW w:w="2223" w:type="dxa"/>
            <w:shd w:val="clear" w:color="auto" w:fill="F7CAAC" w:themeFill="accent2" w:themeFillTint="66"/>
          </w:tcPr>
          <w:p w14:paraId="7D981972" w14:textId="6DD90D0D" w:rsidR="00B71DE5" w:rsidRPr="002E0BA9" w:rsidRDefault="00B71DE5" w:rsidP="00A0285D">
            <w:pPr>
              <w:spacing w:line="276" w:lineRule="auto"/>
              <w:jc w:val="center"/>
              <w:rPr>
                <w:rFonts w:ascii="Arial" w:hAnsi="Arial" w:cs="Arial"/>
              </w:rPr>
            </w:pPr>
            <w:r w:rsidRPr="002E0BA9">
              <w:rPr>
                <w:rFonts w:ascii="Arial" w:hAnsi="Arial" w:cs="Arial"/>
              </w:rPr>
              <w:t>5.6%</w:t>
            </w:r>
          </w:p>
        </w:tc>
      </w:tr>
      <w:tr w:rsidR="00B71DE5" w:rsidRPr="002E0BA9" w14:paraId="59A2A734" w14:textId="77777777" w:rsidTr="00B71DE5">
        <w:trPr>
          <w:trHeight w:val="298"/>
        </w:trPr>
        <w:tc>
          <w:tcPr>
            <w:tcW w:w="2371" w:type="dxa"/>
            <w:shd w:val="clear" w:color="auto" w:fill="F7CAAC" w:themeFill="accent2" w:themeFillTint="66"/>
          </w:tcPr>
          <w:p w14:paraId="2493EB7F" w14:textId="479A3FEB" w:rsidR="00B71DE5" w:rsidRPr="002E0BA9" w:rsidRDefault="00B71DE5" w:rsidP="00A0285D">
            <w:pPr>
              <w:spacing w:line="276" w:lineRule="auto"/>
              <w:rPr>
                <w:rFonts w:ascii="Arial" w:hAnsi="Arial" w:cs="Arial"/>
              </w:rPr>
            </w:pPr>
            <w:r w:rsidRPr="002E0BA9">
              <w:rPr>
                <w:rFonts w:ascii="Arial" w:hAnsi="Arial" w:cs="Arial"/>
              </w:rPr>
              <w:t>Prince William County</w:t>
            </w:r>
          </w:p>
        </w:tc>
        <w:tc>
          <w:tcPr>
            <w:tcW w:w="2371" w:type="dxa"/>
            <w:shd w:val="clear" w:color="auto" w:fill="F7CAAC" w:themeFill="accent2" w:themeFillTint="66"/>
          </w:tcPr>
          <w:p w14:paraId="46B18625" w14:textId="5E01AB07" w:rsidR="00B71DE5" w:rsidRPr="002E0BA9" w:rsidRDefault="006021A3" w:rsidP="00A0285D">
            <w:pPr>
              <w:spacing w:line="276" w:lineRule="auto"/>
              <w:jc w:val="center"/>
              <w:rPr>
                <w:rFonts w:ascii="Arial" w:hAnsi="Arial" w:cs="Arial"/>
              </w:rPr>
            </w:pPr>
            <w:r w:rsidRPr="002E0BA9">
              <w:rPr>
                <w:rFonts w:ascii="Arial" w:hAnsi="Arial" w:cs="Arial"/>
              </w:rPr>
              <w:t>2.7%</w:t>
            </w:r>
          </w:p>
        </w:tc>
        <w:tc>
          <w:tcPr>
            <w:tcW w:w="2371" w:type="dxa"/>
            <w:shd w:val="clear" w:color="auto" w:fill="F7CAAC" w:themeFill="accent2" w:themeFillTint="66"/>
          </w:tcPr>
          <w:p w14:paraId="0B63FBB6" w14:textId="15750E47" w:rsidR="00B71DE5" w:rsidRPr="002E0BA9" w:rsidRDefault="00B71DE5" w:rsidP="00A0285D">
            <w:pPr>
              <w:spacing w:line="276" w:lineRule="auto"/>
              <w:jc w:val="center"/>
              <w:rPr>
                <w:rFonts w:ascii="Arial" w:hAnsi="Arial" w:cs="Arial"/>
              </w:rPr>
            </w:pPr>
            <w:r w:rsidRPr="002E0BA9">
              <w:rPr>
                <w:rFonts w:ascii="Arial" w:hAnsi="Arial" w:cs="Arial"/>
              </w:rPr>
              <w:t>2.5%</w:t>
            </w:r>
          </w:p>
        </w:tc>
        <w:tc>
          <w:tcPr>
            <w:tcW w:w="2223" w:type="dxa"/>
            <w:shd w:val="clear" w:color="auto" w:fill="F7CAAC" w:themeFill="accent2" w:themeFillTint="66"/>
          </w:tcPr>
          <w:p w14:paraId="7B445361" w14:textId="62ABD51C" w:rsidR="00B71DE5" w:rsidRPr="002E0BA9" w:rsidRDefault="00B71DE5" w:rsidP="00A0285D">
            <w:pPr>
              <w:spacing w:line="276" w:lineRule="auto"/>
              <w:jc w:val="center"/>
              <w:rPr>
                <w:rFonts w:ascii="Arial" w:hAnsi="Arial" w:cs="Arial"/>
              </w:rPr>
            </w:pPr>
            <w:r w:rsidRPr="002E0BA9">
              <w:rPr>
                <w:rFonts w:ascii="Arial" w:hAnsi="Arial" w:cs="Arial"/>
              </w:rPr>
              <w:t>6.5%</w:t>
            </w:r>
          </w:p>
        </w:tc>
      </w:tr>
      <w:tr w:rsidR="00B71DE5" w:rsidRPr="002E0BA9" w14:paraId="7CDD958C" w14:textId="77777777" w:rsidTr="00B71DE5">
        <w:trPr>
          <w:trHeight w:val="298"/>
        </w:trPr>
        <w:tc>
          <w:tcPr>
            <w:tcW w:w="2371" w:type="dxa"/>
            <w:shd w:val="clear" w:color="auto" w:fill="F7CAAC" w:themeFill="accent2" w:themeFillTint="66"/>
          </w:tcPr>
          <w:p w14:paraId="434B97C0" w14:textId="1C2AC5DA" w:rsidR="00B71DE5" w:rsidRPr="002E0BA9" w:rsidRDefault="00B71DE5" w:rsidP="00A0285D">
            <w:pPr>
              <w:spacing w:line="276" w:lineRule="auto"/>
              <w:rPr>
                <w:rFonts w:ascii="Arial" w:hAnsi="Arial" w:cs="Arial"/>
              </w:rPr>
            </w:pPr>
            <w:r w:rsidRPr="002E0BA9">
              <w:rPr>
                <w:rFonts w:ascii="Arial" w:hAnsi="Arial" w:cs="Arial"/>
              </w:rPr>
              <w:t>Westmoreland County</w:t>
            </w:r>
          </w:p>
        </w:tc>
        <w:tc>
          <w:tcPr>
            <w:tcW w:w="2371" w:type="dxa"/>
            <w:shd w:val="clear" w:color="auto" w:fill="F7CAAC" w:themeFill="accent2" w:themeFillTint="66"/>
          </w:tcPr>
          <w:p w14:paraId="379B9CC0" w14:textId="7B1BF893" w:rsidR="00B71DE5" w:rsidRPr="002E0BA9" w:rsidRDefault="006021A3" w:rsidP="00A0285D">
            <w:pPr>
              <w:spacing w:line="276" w:lineRule="auto"/>
              <w:jc w:val="center"/>
              <w:rPr>
                <w:rFonts w:ascii="Arial" w:hAnsi="Arial" w:cs="Arial"/>
              </w:rPr>
            </w:pPr>
            <w:r w:rsidRPr="002E0BA9">
              <w:rPr>
                <w:rFonts w:ascii="Arial" w:hAnsi="Arial" w:cs="Arial"/>
              </w:rPr>
              <w:t>3.6%</w:t>
            </w:r>
          </w:p>
        </w:tc>
        <w:tc>
          <w:tcPr>
            <w:tcW w:w="2371" w:type="dxa"/>
            <w:shd w:val="clear" w:color="auto" w:fill="F7CAAC" w:themeFill="accent2" w:themeFillTint="66"/>
          </w:tcPr>
          <w:p w14:paraId="4E58ED26" w14:textId="237416CE" w:rsidR="00B71DE5" w:rsidRPr="002E0BA9" w:rsidRDefault="00B71DE5" w:rsidP="00A0285D">
            <w:pPr>
              <w:spacing w:line="276" w:lineRule="auto"/>
              <w:jc w:val="center"/>
              <w:rPr>
                <w:rFonts w:ascii="Arial" w:hAnsi="Arial" w:cs="Arial"/>
              </w:rPr>
            </w:pPr>
            <w:r w:rsidRPr="002E0BA9">
              <w:rPr>
                <w:rFonts w:ascii="Arial" w:hAnsi="Arial" w:cs="Arial"/>
              </w:rPr>
              <w:t>3.5%</w:t>
            </w:r>
          </w:p>
        </w:tc>
        <w:tc>
          <w:tcPr>
            <w:tcW w:w="2223" w:type="dxa"/>
            <w:shd w:val="clear" w:color="auto" w:fill="F7CAAC" w:themeFill="accent2" w:themeFillTint="66"/>
          </w:tcPr>
          <w:p w14:paraId="308EDA51" w14:textId="58E3E17D" w:rsidR="00B71DE5" w:rsidRPr="002E0BA9" w:rsidRDefault="00B71DE5" w:rsidP="00A0285D">
            <w:pPr>
              <w:spacing w:line="276" w:lineRule="auto"/>
              <w:jc w:val="center"/>
              <w:rPr>
                <w:rFonts w:ascii="Arial" w:hAnsi="Arial" w:cs="Arial"/>
              </w:rPr>
            </w:pPr>
            <w:r w:rsidRPr="002E0BA9">
              <w:rPr>
                <w:rFonts w:ascii="Arial" w:hAnsi="Arial" w:cs="Arial"/>
              </w:rPr>
              <w:t>5.9%</w:t>
            </w:r>
          </w:p>
        </w:tc>
      </w:tr>
    </w:tbl>
    <w:p w14:paraId="4640C860" w14:textId="77777777" w:rsidR="006728A8" w:rsidRDefault="006728A8" w:rsidP="006728A8">
      <w:pPr>
        <w:pStyle w:val="ListParagraph"/>
        <w:spacing w:before="240" w:line="276" w:lineRule="auto"/>
        <w:ind w:left="360"/>
        <w:rPr>
          <w:rFonts w:ascii="Arial" w:hAnsi="Arial" w:cs="Arial"/>
          <w:b/>
          <w:bCs/>
        </w:rPr>
      </w:pPr>
    </w:p>
    <w:p w14:paraId="72F3B8B9" w14:textId="06E625B2" w:rsidR="56F1499E" w:rsidRPr="002E0BA9" w:rsidRDefault="56F1499E" w:rsidP="00A50C5D">
      <w:pPr>
        <w:pStyle w:val="ListParagraph"/>
        <w:numPr>
          <w:ilvl w:val="0"/>
          <w:numId w:val="5"/>
        </w:numPr>
        <w:spacing w:before="240" w:line="276" w:lineRule="auto"/>
        <w:rPr>
          <w:rFonts w:ascii="Arial" w:hAnsi="Arial" w:cs="Arial"/>
          <w:b/>
          <w:bCs/>
        </w:rPr>
      </w:pPr>
      <w:r w:rsidRPr="002E0BA9">
        <w:rPr>
          <w:rFonts w:ascii="Arial" w:hAnsi="Arial" w:cs="Arial"/>
          <w:b/>
          <w:bCs/>
        </w:rPr>
        <w:lastRenderedPageBreak/>
        <w:t>Median annual household income</w:t>
      </w:r>
      <w:r w:rsidR="007579AE" w:rsidRPr="002E0BA9">
        <w:rPr>
          <w:rStyle w:val="FootnoteReference"/>
          <w:rFonts w:ascii="Arial" w:hAnsi="Arial" w:cs="Arial"/>
          <w:b/>
          <w:bCs/>
        </w:rPr>
        <w:footnoteReference w:id="5"/>
      </w:r>
    </w:p>
    <w:p w14:paraId="5D399FD4" w14:textId="31E9A14B" w:rsidR="007579AE" w:rsidRPr="002E0BA9" w:rsidRDefault="007579AE" w:rsidP="007579AE">
      <w:pPr>
        <w:spacing w:line="276" w:lineRule="auto"/>
        <w:rPr>
          <w:rFonts w:ascii="Arial" w:hAnsi="Arial" w:cs="Arial"/>
        </w:rPr>
      </w:pPr>
      <w:r w:rsidRPr="002E0BA9">
        <w:rPr>
          <w:rFonts w:ascii="Arial" w:hAnsi="Arial" w:cs="Arial"/>
        </w:rPr>
        <w:t xml:space="preserve">The median </w:t>
      </w:r>
      <w:r w:rsidR="00913C29" w:rsidRPr="002E0BA9">
        <w:rPr>
          <w:rFonts w:ascii="Arial" w:hAnsi="Arial" w:cs="Arial"/>
        </w:rPr>
        <w:t xml:space="preserve">annual </w:t>
      </w:r>
      <w:r w:rsidRPr="002E0BA9">
        <w:rPr>
          <w:rFonts w:ascii="Arial" w:hAnsi="Arial" w:cs="Arial"/>
        </w:rPr>
        <w:t xml:space="preserve">household income represents the income where half of the households in the county earn more, and half of households earn less. </w:t>
      </w:r>
      <w:r w:rsidR="0051675D" w:rsidRPr="002E0BA9">
        <w:rPr>
          <w:rFonts w:ascii="Arial" w:hAnsi="Arial" w:cs="Arial"/>
        </w:rPr>
        <w:t>F</w:t>
      </w:r>
      <w:r w:rsidR="00913C29" w:rsidRPr="002E0BA9">
        <w:rPr>
          <w:rFonts w:ascii="Arial" w:hAnsi="Arial" w:cs="Arial"/>
        </w:rPr>
        <w:t>or the years 2020-22, all five RAHD localities reported an inc</w:t>
      </w:r>
      <w:r w:rsidR="004D64CA" w:rsidRPr="002E0BA9">
        <w:rPr>
          <w:rFonts w:ascii="Arial" w:hAnsi="Arial" w:cs="Arial"/>
        </w:rPr>
        <w:t>rease</w:t>
      </w:r>
      <w:r w:rsidR="00913C29" w:rsidRPr="002E0BA9">
        <w:rPr>
          <w:rFonts w:ascii="Arial" w:hAnsi="Arial" w:cs="Arial"/>
        </w:rPr>
        <w:t xml:space="preserve"> in median annual household income, with the City of Fredericksburg reporting </w:t>
      </w:r>
      <w:r w:rsidR="004D64CA" w:rsidRPr="002E0BA9">
        <w:rPr>
          <w:rFonts w:ascii="Arial" w:hAnsi="Arial" w:cs="Arial"/>
        </w:rPr>
        <w:t>the highest increase.</w:t>
      </w:r>
      <w:r w:rsidR="00913C29" w:rsidRPr="002E0BA9">
        <w:rPr>
          <w:rFonts w:ascii="Arial" w:hAnsi="Arial" w:cs="Arial"/>
        </w:rPr>
        <w:t xml:space="preserve"> </w:t>
      </w:r>
    </w:p>
    <w:p w14:paraId="17BF012F" w14:textId="725B7461" w:rsidR="00A0285D" w:rsidRPr="002E0BA9" w:rsidRDefault="00A0285D" w:rsidP="00EF4989">
      <w:pPr>
        <w:spacing w:after="0" w:line="276" w:lineRule="auto"/>
        <w:rPr>
          <w:rFonts w:ascii="Arial" w:hAnsi="Arial" w:cs="Arial"/>
          <w:b/>
          <w:bCs/>
        </w:rPr>
      </w:pPr>
      <w:r w:rsidRPr="002E0BA9">
        <w:rPr>
          <w:rFonts w:ascii="Arial" w:hAnsi="Arial" w:cs="Arial"/>
          <w:noProof/>
        </w:rPr>
        <w:drawing>
          <wp:inline distT="0" distB="0" distL="0" distR="0" wp14:anchorId="2D72DE34" wp14:editId="4B612488">
            <wp:extent cx="5803900" cy="3090333"/>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8C9158" w14:textId="372584BD" w:rsidR="00EF4989" w:rsidRPr="002E0BA9" w:rsidRDefault="00EF4989" w:rsidP="00EF4989">
      <w:pPr>
        <w:spacing w:after="0" w:line="276" w:lineRule="auto"/>
        <w:rPr>
          <w:rFonts w:ascii="Arial" w:hAnsi="Arial" w:cs="Arial"/>
          <w:i/>
          <w:iCs/>
        </w:rPr>
      </w:pPr>
      <w:r w:rsidRPr="002E0BA9">
        <w:rPr>
          <w:rFonts w:ascii="Arial" w:hAnsi="Arial" w:cs="Arial"/>
          <w:i/>
          <w:iCs/>
        </w:rPr>
        <w:t>Figure</w:t>
      </w:r>
      <w:r w:rsidR="009B2D73">
        <w:rPr>
          <w:rFonts w:ascii="Arial" w:hAnsi="Arial" w:cs="Arial"/>
          <w:i/>
          <w:iCs/>
        </w:rPr>
        <w:t xml:space="preserve"> 2</w:t>
      </w:r>
      <w:r w:rsidRPr="002E0BA9">
        <w:rPr>
          <w:rFonts w:ascii="Arial" w:hAnsi="Arial" w:cs="Arial"/>
          <w:i/>
          <w:iCs/>
        </w:rPr>
        <w:t>: Median annual household income in RAHD localities</w:t>
      </w:r>
    </w:p>
    <w:p w14:paraId="23B3498C" w14:textId="77777777" w:rsidR="00EF4989" w:rsidRPr="002E0BA9" w:rsidRDefault="00EF4989" w:rsidP="00EF4989">
      <w:pPr>
        <w:spacing w:after="0" w:line="276" w:lineRule="auto"/>
        <w:rPr>
          <w:rFonts w:ascii="Arial" w:hAnsi="Arial" w:cs="Arial"/>
        </w:rPr>
      </w:pPr>
    </w:p>
    <w:p w14:paraId="26A4827E" w14:textId="3E53D2E2" w:rsidR="00F45F8C" w:rsidRDefault="00F45F8C">
      <w:pPr>
        <w:rPr>
          <w:rFonts w:ascii="Arial" w:hAnsi="Arial" w:cs="Arial"/>
          <w:i/>
          <w:iCs/>
        </w:rPr>
      </w:pPr>
    </w:p>
    <w:p w14:paraId="255C4AEC" w14:textId="5B15E364" w:rsidR="00A0285D" w:rsidRPr="002E0BA9" w:rsidRDefault="007579AE" w:rsidP="00EF4989">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3</w:t>
      </w:r>
      <w:r w:rsidRPr="002E0BA9">
        <w:rPr>
          <w:rFonts w:ascii="Arial" w:hAnsi="Arial" w:cs="Arial"/>
          <w:i/>
          <w:iCs/>
        </w:rPr>
        <w:t>: Median annual household income in the US, Virginia, RAHD localities, and MWHC service areas</w:t>
      </w:r>
    </w:p>
    <w:tbl>
      <w:tblPr>
        <w:tblStyle w:val="TableGrid"/>
        <w:tblW w:w="0" w:type="auto"/>
        <w:tblLook w:val="06A0" w:firstRow="1" w:lastRow="0" w:firstColumn="1" w:lastColumn="0" w:noHBand="1" w:noVBand="1"/>
      </w:tblPr>
      <w:tblGrid>
        <w:gridCol w:w="2414"/>
        <w:gridCol w:w="2263"/>
        <w:gridCol w:w="2263"/>
        <w:gridCol w:w="2263"/>
      </w:tblGrid>
      <w:tr w:rsidR="006021A3" w:rsidRPr="002E0BA9" w14:paraId="7F2594B6" w14:textId="77777777" w:rsidTr="006021A3">
        <w:trPr>
          <w:trHeight w:val="269"/>
        </w:trPr>
        <w:tc>
          <w:tcPr>
            <w:tcW w:w="2414" w:type="dxa"/>
          </w:tcPr>
          <w:p w14:paraId="1407F7A8" w14:textId="77777777" w:rsidR="006021A3" w:rsidRPr="002E0BA9" w:rsidRDefault="006021A3" w:rsidP="00EF4989">
            <w:pPr>
              <w:spacing w:line="276" w:lineRule="auto"/>
              <w:jc w:val="center"/>
              <w:rPr>
                <w:rFonts w:ascii="Arial" w:hAnsi="Arial" w:cs="Arial"/>
                <w:b/>
                <w:bCs/>
              </w:rPr>
            </w:pPr>
            <w:r w:rsidRPr="002E0BA9">
              <w:rPr>
                <w:rFonts w:ascii="Arial" w:hAnsi="Arial" w:cs="Arial"/>
                <w:b/>
                <w:bCs/>
              </w:rPr>
              <w:t>Area/Locality</w:t>
            </w:r>
          </w:p>
        </w:tc>
        <w:tc>
          <w:tcPr>
            <w:tcW w:w="2263" w:type="dxa"/>
          </w:tcPr>
          <w:p w14:paraId="7E62459D" w14:textId="0E7E0352" w:rsidR="006021A3" w:rsidRPr="002E0BA9" w:rsidRDefault="006021A3" w:rsidP="00EF4989">
            <w:pPr>
              <w:spacing w:line="276" w:lineRule="auto"/>
              <w:jc w:val="center"/>
              <w:rPr>
                <w:rFonts w:ascii="Arial" w:hAnsi="Arial" w:cs="Arial"/>
                <w:b/>
                <w:bCs/>
              </w:rPr>
            </w:pPr>
            <w:r w:rsidRPr="002E0BA9">
              <w:rPr>
                <w:rFonts w:ascii="Arial" w:hAnsi="Arial" w:cs="Arial"/>
                <w:b/>
                <w:bCs/>
              </w:rPr>
              <w:t>2020</w:t>
            </w:r>
          </w:p>
        </w:tc>
        <w:tc>
          <w:tcPr>
            <w:tcW w:w="2263" w:type="dxa"/>
          </w:tcPr>
          <w:p w14:paraId="0A415EA0" w14:textId="2B29D1CC" w:rsidR="006021A3" w:rsidRPr="002E0BA9" w:rsidRDefault="006021A3" w:rsidP="00EF4989">
            <w:pPr>
              <w:spacing w:line="276" w:lineRule="auto"/>
              <w:jc w:val="center"/>
              <w:rPr>
                <w:rFonts w:ascii="Arial" w:hAnsi="Arial" w:cs="Arial"/>
                <w:b/>
                <w:bCs/>
              </w:rPr>
            </w:pPr>
            <w:r w:rsidRPr="002E0BA9">
              <w:rPr>
                <w:rFonts w:ascii="Arial" w:hAnsi="Arial" w:cs="Arial"/>
                <w:b/>
                <w:bCs/>
              </w:rPr>
              <w:t>2021</w:t>
            </w:r>
          </w:p>
        </w:tc>
        <w:tc>
          <w:tcPr>
            <w:tcW w:w="2263" w:type="dxa"/>
          </w:tcPr>
          <w:p w14:paraId="3D1DE4D8" w14:textId="165BD099" w:rsidR="006021A3" w:rsidRPr="002E0BA9" w:rsidRDefault="006021A3" w:rsidP="00EF4989">
            <w:pPr>
              <w:spacing w:line="276" w:lineRule="auto"/>
              <w:jc w:val="center"/>
              <w:rPr>
                <w:rFonts w:ascii="Arial" w:hAnsi="Arial" w:cs="Arial"/>
                <w:b/>
                <w:bCs/>
              </w:rPr>
            </w:pPr>
            <w:r w:rsidRPr="002E0BA9">
              <w:rPr>
                <w:rFonts w:ascii="Arial" w:hAnsi="Arial" w:cs="Arial"/>
                <w:b/>
                <w:bCs/>
              </w:rPr>
              <w:t>2022</w:t>
            </w:r>
          </w:p>
        </w:tc>
      </w:tr>
      <w:tr w:rsidR="006021A3" w:rsidRPr="002E0BA9" w14:paraId="5C289528" w14:textId="77777777" w:rsidTr="006021A3">
        <w:trPr>
          <w:trHeight w:val="269"/>
        </w:trPr>
        <w:tc>
          <w:tcPr>
            <w:tcW w:w="2414" w:type="dxa"/>
            <w:shd w:val="clear" w:color="auto" w:fill="B4C6E7" w:themeFill="accent1" w:themeFillTint="66"/>
          </w:tcPr>
          <w:p w14:paraId="6EAAC293" w14:textId="77777777" w:rsidR="006021A3" w:rsidRPr="002E0BA9" w:rsidRDefault="006021A3" w:rsidP="00EF4989">
            <w:pPr>
              <w:spacing w:line="276" w:lineRule="auto"/>
              <w:rPr>
                <w:rFonts w:ascii="Arial" w:hAnsi="Arial" w:cs="Arial"/>
                <w:b/>
                <w:bCs/>
              </w:rPr>
            </w:pPr>
            <w:r w:rsidRPr="002E0BA9">
              <w:rPr>
                <w:rFonts w:ascii="Arial" w:hAnsi="Arial" w:cs="Arial"/>
                <w:b/>
                <w:bCs/>
              </w:rPr>
              <w:t>United States</w:t>
            </w:r>
          </w:p>
        </w:tc>
        <w:tc>
          <w:tcPr>
            <w:tcW w:w="2263" w:type="dxa"/>
            <w:shd w:val="clear" w:color="auto" w:fill="B4C6E7" w:themeFill="accent1" w:themeFillTint="66"/>
          </w:tcPr>
          <w:p w14:paraId="260E12E1" w14:textId="21B709E8" w:rsidR="006021A3" w:rsidRPr="002E0BA9" w:rsidRDefault="006021A3" w:rsidP="00EF4989">
            <w:pPr>
              <w:spacing w:line="276" w:lineRule="auto"/>
              <w:jc w:val="center"/>
              <w:rPr>
                <w:rFonts w:ascii="Arial" w:hAnsi="Arial" w:cs="Arial"/>
              </w:rPr>
            </w:pPr>
            <w:r w:rsidRPr="002E0BA9">
              <w:rPr>
                <w:rFonts w:ascii="Arial" w:hAnsi="Arial" w:cs="Arial"/>
              </w:rPr>
              <w:t>$61,900</w:t>
            </w:r>
          </w:p>
        </w:tc>
        <w:tc>
          <w:tcPr>
            <w:tcW w:w="2263" w:type="dxa"/>
            <w:shd w:val="clear" w:color="auto" w:fill="B4C6E7" w:themeFill="accent1" w:themeFillTint="66"/>
          </w:tcPr>
          <w:p w14:paraId="596D9D2B" w14:textId="1B159551" w:rsidR="006021A3" w:rsidRPr="002E0BA9" w:rsidRDefault="006021A3" w:rsidP="00EF4989">
            <w:pPr>
              <w:spacing w:line="276" w:lineRule="auto"/>
              <w:jc w:val="center"/>
              <w:rPr>
                <w:rFonts w:ascii="Arial" w:hAnsi="Arial" w:cs="Arial"/>
              </w:rPr>
            </w:pPr>
            <w:r w:rsidRPr="002E0BA9">
              <w:rPr>
                <w:rFonts w:ascii="Arial" w:hAnsi="Arial" w:cs="Arial"/>
              </w:rPr>
              <w:t>$65,700</w:t>
            </w:r>
          </w:p>
        </w:tc>
        <w:tc>
          <w:tcPr>
            <w:tcW w:w="2263" w:type="dxa"/>
            <w:shd w:val="clear" w:color="auto" w:fill="B4C6E7" w:themeFill="accent1" w:themeFillTint="66"/>
          </w:tcPr>
          <w:p w14:paraId="5BF2553D" w14:textId="1A87F788" w:rsidR="006021A3" w:rsidRPr="002E0BA9" w:rsidRDefault="006021A3" w:rsidP="00EF4989">
            <w:pPr>
              <w:spacing w:line="276" w:lineRule="auto"/>
              <w:jc w:val="center"/>
              <w:rPr>
                <w:rFonts w:ascii="Arial" w:hAnsi="Arial" w:cs="Arial"/>
              </w:rPr>
            </w:pPr>
            <w:r w:rsidRPr="002E0BA9">
              <w:rPr>
                <w:rFonts w:ascii="Arial" w:hAnsi="Arial" w:cs="Arial"/>
              </w:rPr>
              <w:t>$67,300</w:t>
            </w:r>
          </w:p>
        </w:tc>
      </w:tr>
      <w:tr w:rsidR="006021A3" w:rsidRPr="002E0BA9" w14:paraId="532225F0" w14:textId="77777777" w:rsidTr="006021A3">
        <w:trPr>
          <w:trHeight w:val="269"/>
        </w:trPr>
        <w:tc>
          <w:tcPr>
            <w:tcW w:w="2414" w:type="dxa"/>
            <w:shd w:val="clear" w:color="auto" w:fill="B4C6E7" w:themeFill="accent1" w:themeFillTint="66"/>
          </w:tcPr>
          <w:p w14:paraId="3BD88C8D" w14:textId="77777777" w:rsidR="006021A3" w:rsidRPr="002E0BA9" w:rsidRDefault="006021A3" w:rsidP="00EF4989">
            <w:pPr>
              <w:spacing w:line="276" w:lineRule="auto"/>
              <w:rPr>
                <w:rFonts w:ascii="Arial" w:hAnsi="Arial" w:cs="Arial"/>
                <w:b/>
                <w:bCs/>
              </w:rPr>
            </w:pPr>
            <w:r w:rsidRPr="002E0BA9">
              <w:rPr>
                <w:rFonts w:ascii="Arial" w:hAnsi="Arial" w:cs="Arial"/>
                <w:b/>
                <w:bCs/>
              </w:rPr>
              <w:t>Virginia</w:t>
            </w:r>
          </w:p>
        </w:tc>
        <w:tc>
          <w:tcPr>
            <w:tcW w:w="2263" w:type="dxa"/>
            <w:shd w:val="clear" w:color="auto" w:fill="B4C6E7" w:themeFill="accent1" w:themeFillTint="66"/>
          </w:tcPr>
          <w:p w14:paraId="122FA4E3" w14:textId="56B9141A" w:rsidR="006021A3" w:rsidRPr="002E0BA9" w:rsidRDefault="006021A3" w:rsidP="00EF4989">
            <w:pPr>
              <w:spacing w:line="276" w:lineRule="auto"/>
              <w:jc w:val="center"/>
              <w:rPr>
                <w:rFonts w:ascii="Arial" w:hAnsi="Arial" w:cs="Arial"/>
              </w:rPr>
            </w:pPr>
            <w:r w:rsidRPr="002E0BA9">
              <w:rPr>
                <w:rFonts w:ascii="Arial" w:hAnsi="Arial" w:cs="Arial"/>
              </w:rPr>
              <w:t>$72,600</w:t>
            </w:r>
          </w:p>
        </w:tc>
        <w:tc>
          <w:tcPr>
            <w:tcW w:w="2263" w:type="dxa"/>
            <w:shd w:val="clear" w:color="auto" w:fill="B4C6E7" w:themeFill="accent1" w:themeFillTint="66"/>
          </w:tcPr>
          <w:p w14:paraId="197A93A8" w14:textId="04F6FC09" w:rsidR="006021A3" w:rsidRPr="002E0BA9" w:rsidRDefault="006021A3" w:rsidP="00EF4989">
            <w:pPr>
              <w:spacing w:line="276" w:lineRule="auto"/>
              <w:jc w:val="center"/>
              <w:rPr>
                <w:rFonts w:ascii="Arial" w:hAnsi="Arial" w:cs="Arial"/>
              </w:rPr>
            </w:pPr>
            <w:r w:rsidRPr="002E0BA9">
              <w:rPr>
                <w:rFonts w:ascii="Arial" w:hAnsi="Arial" w:cs="Arial"/>
              </w:rPr>
              <w:t>$76,500</w:t>
            </w:r>
          </w:p>
        </w:tc>
        <w:tc>
          <w:tcPr>
            <w:tcW w:w="2263" w:type="dxa"/>
            <w:shd w:val="clear" w:color="auto" w:fill="B4C6E7" w:themeFill="accent1" w:themeFillTint="66"/>
          </w:tcPr>
          <w:p w14:paraId="3D2DD8DE" w14:textId="44B98748" w:rsidR="006021A3" w:rsidRPr="002E0BA9" w:rsidRDefault="006021A3" w:rsidP="00EF4989">
            <w:pPr>
              <w:spacing w:line="276" w:lineRule="auto"/>
              <w:jc w:val="center"/>
              <w:rPr>
                <w:rFonts w:ascii="Arial" w:hAnsi="Arial" w:cs="Arial"/>
              </w:rPr>
            </w:pPr>
            <w:r w:rsidRPr="002E0BA9">
              <w:rPr>
                <w:rFonts w:ascii="Arial" w:hAnsi="Arial" w:cs="Arial"/>
              </w:rPr>
              <w:t>$79,200</w:t>
            </w:r>
          </w:p>
        </w:tc>
      </w:tr>
      <w:tr w:rsidR="006021A3" w:rsidRPr="002E0BA9" w14:paraId="1D0278F2" w14:textId="77777777" w:rsidTr="006021A3">
        <w:trPr>
          <w:trHeight w:val="269"/>
        </w:trPr>
        <w:tc>
          <w:tcPr>
            <w:tcW w:w="2414" w:type="dxa"/>
            <w:shd w:val="clear" w:color="auto" w:fill="C5E0B3" w:themeFill="accent6" w:themeFillTint="66"/>
          </w:tcPr>
          <w:p w14:paraId="54373273" w14:textId="77777777" w:rsidR="006021A3" w:rsidRPr="002E0BA9" w:rsidRDefault="006021A3" w:rsidP="00EF4989">
            <w:pPr>
              <w:spacing w:line="276" w:lineRule="auto"/>
              <w:rPr>
                <w:rFonts w:ascii="Arial" w:hAnsi="Arial" w:cs="Arial"/>
              </w:rPr>
            </w:pPr>
            <w:r w:rsidRPr="002E0BA9">
              <w:rPr>
                <w:rFonts w:ascii="Arial" w:hAnsi="Arial" w:cs="Arial"/>
              </w:rPr>
              <w:t>Caroline County</w:t>
            </w:r>
          </w:p>
        </w:tc>
        <w:tc>
          <w:tcPr>
            <w:tcW w:w="2263" w:type="dxa"/>
            <w:shd w:val="clear" w:color="auto" w:fill="C5E0B3" w:themeFill="accent6" w:themeFillTint="66"/>
          </w:tcPr>
          <w:p w14:paraId="3B088020" w14:textId="4BDC6D9E" w:rsidR="006021A3" w:rsidRPr="002E0BA9" w:rsidRDefault="006021A3" w:rsidP="00EF4989">
            <w:pPr>
              <w:spacing w:line="276" w:lineRule="auto"/>
              <w:jc w:val="center"/>
              <w:rPr>
                <w:rFonts w:ascii="Arial" w:hAnsi="Arial" w:cs="Arial"/>
              </w:rPr>
            </w:pPr>
            <w:r w:rsidRPr="002E0BA9">
              <w:rPr>
                <w:rFonts w:ascii="Arial" w:hAnsi="Arial" w:cs="Arial"/>
              </w:rPr>
              <w:t>$67,300</w:t>
            </w:r>
          </w:p>
        </w:tc>
        <w:tc>
          <w:tcPr>
            <w:tcW w:w="2263" w:type="dxa"/>
            <w:shd w:val="clear" w:color="auto" w:fill="C5E0B3" w:themeFill="accent6" w:themeFillTint="66"/>
          </w:tcPr>
          <w:p w14:paraId="461A7E8D" w14:textId="48D5541C" w:rsidR="006021A3" w:rsidRPr="002E0BA9" w:rsidRDefault="006021A3" w:rsidP="00EF4989">
            <w:pPr>
              <w:spacing w:line="276" w:lineRule="auto"/>
              <w:jc w:val="center"/>
              <w:rPr>
                <w:rFonts w:ascii="Arial" w:hAnsi="Arial" w:cs="Arial"/>
              </w:rPr>
            </w:pPr>
            <w:r w:rsidRPr="002E0BA9">
              <w:rPr>
                <w:rFonts w:ascii="Arial" w:hAnsi="Arial" w:cs="Arial"/>
              </w:rPr>
              <w:t>$64,600</w:t>
            </w:r>
          </w:p>
        </w:tc>
        <w:tc>
          <w:tcPr>
            <w:tcW w:w="2263" w:type="dxa"/>
            <w:shd w:val="clear" w:color="auto" w:fill="C5E0B3" w:themeFill="accent6" w:themeFillTint="66"/>
          </w:tcPr>
          <w:p w14:paraId="5C2FD210" w14:textId="256D2A41" w:rsidR="006021A3" w:rsidRPr="002E0BA9" w:rsidRDefault="006021A3" w:rsidP="00EF4989">
            <w:pPr>
              <w:spacing w:line="276" w:lineRule="auto"/>
              <w:jc w:val="center"/>
              <w:rPr>
                <w:rFonts w:ascii="Arial" w:hAnsi="Arial" w:cs="Arial"/>
              </w:rPr>
            </w:pPr>
            <w:r w:rsidRPr="002E0BA9">
              <w:rPr>
                <w:rFonts w:ascii="Arial" w:hAnsi="Arial" w:cs="Arial"/>
              </w:rPr>
              <w:t>$67,700</w:t>
            </w:r>
          </w:p>
        </w:tc>
      </w:tr>
      <w:tr w:rsidR="006021A3" w:rsidRPr="002E0BA9" w14:paraId="5A851587" w14:textId="77777777" w:rsidTr="006021A3">
        <w:trPr>
          <w:trHeight w:val="269"/>
        </w:trPr>
        <w:tc>
          <w:tcPr>
            <w:tcW w:w="2414" w:type="dxa"/>
            <w:shd w:val="clear" w:color="auto" w:fill="C5E0B3" w:themeFill="accent6" w:themeFillTint="66"/>
          </w:tcPr>
          <w:p w14:paraId="66DA8A2A" w14:textId="77777777" w:rsidR="006021A3" w:rsidRPr="002E0BA9" w:rsidRDefault="006021A3" w:rsidP="00EF4989">
            <w:pPr>
              <w:spacing w:line="276" w:lineRule="auto"/>
              <w:rPr>
                <w:rFonts w:ascii="Arial" w:hAnsi="Arial" w:cs="Arial"/>
              </w:rPr>
            </w:pPr>
            <w:r w:rsidRPr="002E0BA9">
              <w:rPr>
                <w:rFonts w:ascii="Arial" w:hAnsi="Arial" w:cs="Arial"/>
              </w:rPr>
              <w:t>City of Fredericksburg</w:t>
            </w:r>
          </w:p>
        </w:tc>
        <w:tc>
          <w:tcPr>
            <w:tcW w:w="2263" w:type="dxa"/>
            <w:shd w:val="clear" w:color="auto" w:fill="C5E0B3" w:themeFill="accent6" w:themeFillTint="66"/>
          </w:tcPr>
          <w:p w14:paraId="30CD2569" w14:textId="6318B010" w:rsidR="006021A3" w:rsidRPr="002E0BA9" w:rsidRDefault="006021A3" w:rsidP="00EF4989">
            <w:pPr>
              <w:spacing w:line="276" w:lineRule="auto"/>
              <w:jc w:val="center"/>
              <w:rPr>
                <w:rFonts w:ascii="Arial" w:hAnsi="Arial" w:cs="Arial"/>
              </w:rPr>
            </w:pPr>
            <w:r w:rsidRPr="002E0BA9">
              <w:rPr>
                <w:rFonts w:ascii="Arial" w:hAnsi="Arial" w:cs="Arial"/>
              </w:rPr>
              <w:t>$58,400</w:t>
            </w:r>
          </w:p>
        </w:tc>
        <w:tc>
          <w:tcPr>
            <w:tcW w:w="2263" w:type="dxa"/>
            <w:shd w:val="clear" w:color="auto" w:fill="C5E0B3" w:themeFill="accent6" w:themeFillTint="66"/>
          </w:tcPr>
          <w:p w14:paraId="1D1A98E2" w14:textId="5028302E" w:rsidR="006021A3" w:rsidRPr="002E0BA9" w:rsidRDefault="006021A3" w:rsidP="00EF4989">
            <w:pPr>
              <w:spacing w:line="276" w:lineRule="auto"/>
              <w:jc w:val="center"/>
              <w:rPr>
                <w:rFonts w:ascii="Arial" w:hAnsi="Arial" w:cs="Arial"/>
              </w:rPr>
            </w:pPr>
            <w:r w:rsidRPr="002E0BA9">
              <w:rPr>
                <w:rFonts w:ascii="Arial" w:hAnsi="Arial" w:cs="Arial"/>
              </w:rPr>
              <w:t>$62,100</w:t>
            </w:r>
          </w:p>
        </w:tc>
        <w:tc>
          <w:tcPr>
            <w:tcW w:w="2263" w:type="dxa"/>
            <w:shd w:val="clear" w:color="auto" w:fill="C5E0B3" w:themeFill="accent6" w:themeFillTint="66"/>
          </w:tcPr>
          <w:p w14:paraId="1528E918" w14:textId="55C31211" w:rsidR="006021A3" w:rsidRPr="002E0BA9" w:rsidRDefault="006021A3" w:rsidP="00EF4989">
            <w:pPr>
              <w:spacing w:line="276" w:lineRule="auto"/>
              <w:jc w:val="center"/>
              <w:rPr>
                <w:rFonts w:ascii="Arial" w:hAnsi="Arial" w:cs="Arial"/>
              </w:rPr>
            </w:pPr>
            <w:r w:rsidRPr="002E0BA9">
              <w:rPr>
                <w:rFonts w:ascii="Arial" w:hAnsi="Arial" w:cs="Arial"/>
              </w:rPr>
              <w:t>$72,400</w:t>
            </w:r>
          </w:p>
        </w:tc>
      </w:tr>
      <w:tr w:rsidR="006021A3" w:rsidRPr="002E0BA9" w14:paraId="37F27A4A" w14:textId="77777777" w:rsidTr="006021A3">
        <w:trPr>
          <w:trHeight w:val="269"/>
        </w:trPr>
        <w:tc>
          <w:tcPr>
            <w:tcW w:w="2414" w:type="dxa"/>
            <w:shd w:val="clear" w:color="auto" w:fill="C5E0B3" w:themeFill="accent6" w:themeFillTint="66"/>
          </w:tcPr>
          <w:p w14:paraId="5FE3F158" w14:textId="77777777" w:rsidR="006021A3" w:rsidRPr="002E0BA9" w:rsidRDefault="006021A3" w:rsidP="00EF4989">
            <w:pPr>
              <w:spacing w:line="276" w:lineRule="auto"/>
              <w:rPr>
                <w:rFonts w:ascii="Arial" w:hAnsi="Arial" w:cs="Arial"/>
              </w:rPr>
            </w:pPr>
            <w:r w:rsidRPr="002E0BA9">
              <w:rPr>
                <w:rFonts w:ascii="Arial" w:hAnsi="Arial" w:cs="Arial"/>
              </w:rPr>
              <w:t>King George County</w:t>
            </w:r>
          </w:p>
        </w:tc>
        <w:tc>
          <w:tcPr>
            <w:tcW w:w="2263" w:type="dxa"/>
            <w:shd w:val="clear" w:color="auto" w:fill="C5E0B3" w:themeFill="accent6" w:themeFillTint="66"/>
          </w:tcPr>
          <w:p w14:paraId="10F0BBEC" w14:textId="46ED9634" w:rsidR="006021A3" w:rsidRPr="002E0BA9" w:rsidRDefault="006021A3" w:rsidP="00EF4989">
            <w:pPr>
              <w:spacing w:line="276" w:lineRule="auto"/>
              <w:jc w:val="center"/>
              <w:rPr>
                <w:rFonts w:ascii="Arial" w:hAnsi="Arial" w:cs="Arial"/>
              </w:rPr>
            </w:pPr>
            <w:r w:rsidRPr="002E0BA9">
              <w:rPr>
                <w:rFonts w:ascii="Arial" w:hAnsi="Arial" w:cs="Arial"/>
              </w:rPr>
              <w:t>$86,600</w:t>
            </w:r>
          </w:p>
        </w:tc>
        <w:tc>
          <w:tcPr>
            <w:tcW w:w="2263" w:type="dxa"/>
            <w:shd w:val="clear" w:color="auto" w:fill="C5E0B3" w:themeFill="accent6" w:themeFillTint="66"/>
          </w:tcPr>
          <w:p w14:paraId="4C5BE585" w14:textId="4920F8AC" w:rsidR="006021A3" w:rsidRPr="002E0BA9" w:rsidRDefault="006021A3" w:rsidP="00EF4989">
            <w:pPr>
              <w:spacing w:line="276" w:lineRule="auto"/>
              <w:jc w:val="center"/>
              <w:rPr>
                <w:rFonts w:ascii="Arial" w:hAnsi="Arial" w:cs="Arial"/>
              </w:rPr>
            </w:pPr>
            <w:r w:rsidRPr="002E0BA9">
              <w:rPr>
                <w:rFonts w:ascii="Arial" w:hAnsi="Arial" w:cs="Arial"/>
              </w:rPr>
              <w:t>$85,700</w:t>
            </w:r>
          </w:p>
        </w:tc>
        <w:tc>
          <w:tcPr>
            <w:tcW w:w="2263" w:type="dxa"/>
            <w:shd w:val="clear" w:color="auto" w:fill="C5E0B3" w:themeFill="accent6" w:themeFillTint="66"/>
          </w:tcPr>
          <w:p w14:paraId="06CFF5C9" w14:textId="26D37DE5" w:rsidR="006021A3" w:rsidRPr="002E0BA9" w:rsidRDefault="006021A3" w:rsidP="00EF4989">
            <w:pPr>
              <w:spacing w:line="276" w:lineRule="auto"/>
              <w:jc w:val="center"/>
              <w:rPr>
                <w:rFonts w:ascii="Arial" w:hAnsi="Arial" w:cs="Arial"/>
              </w:rPr>
            </w:pPr>
            <w:r w:rsidRPr="002E0BA9">
              <w:rPr>
                <w:rFonts w:ascii="Arial" w:hAnsi="Arial" w:cs="Arial"/>
              </w:rPr>
              <w:t>$90,800</w:t>
            </w:r>
          </w:p>
        </w:tc>
      </w:tr>
      <w:tr w:rsidR="006021A3" w:rsidRPr="002E0BA9" w14:paraId="3066DB35" w14:textId="77777777" w:rsidTr="006021A3">
        <w:trPr>
          <w:trHeight w:val="269"/>
        </w:trPr>
        <w:tc>
          <w:tcPr>
            <w:tcW w:w="2414" w:type="dxa"/>
            <w:shd w:val="clear" w:color="auto" w:fill="C5E0B3" w:themeFill="accent6" w:themeFillTint="66"/>
          </w:tcPr>
          <w:p w14:paraId="740ED17E" w14:textId="77777777" w:rsidR="006021A3" w:rsidRPr="002E0BA9" w:rsidRDefault="006021A3" w:rsidP="00EF4989">
            <w:pPr>
              <w:spacing w:line="276" w:lineRule="auto"/>
              <w:rPr>
                <w:rFonts w:ascii="Arial" w:hAnsi="Arial" w:cs="Arial"/>
              </w:rPr>
            </w:pPr>
            <w:r w:rsidRPr="002E0BA9">
              <w:rPr>
                <w:rFonts w:ascii="Arial" w:hAnsi="Arial" w:cs="Arial"/>
              </w:rPr>
              <w:t>Spotsylvania County</w:t>
            </w:r>
          </w:p>
        </w:tc>
        <w:tc>
          <w:tcPr>
            <w:tcW w:w="2263" w:type="dxa"/>
            <w:shd w:val="clear" w:color="auto" w:fill="C5E0B3" w:themeFill="accent6" w:themeFillTint="66"/>
          </w:tcPr>
          <w:p w14:paraId="2D0B67CC" w14:textId="5944FD98" w:rsidR="006021A3" w:rsidRPr="002E0BA9" w:rsidRDefault="006021A3" w:rsidP="00EF4989">
            <w:pPr>
              <w:spacing w:line="276" w:lineRule="auto"/>
              <w:jc w:val="center"/>
              <w:rPr>
                <w:rFonts w:ascii="Arial" w:hAnsi="Arial" w:cs="Arial"/>
              </w:rPr>
            </w:pPr>
            <w:r w:rsidRPr="002E0BA9">
              <w:rPr>
                <w:rFonts w:ascii="Arial" w:hAnsi="Arial" w:cs="Arial"/>
              </w:rPr>
              <w:t>$86,700</w:t>
            </w:r>
          </w:p>
        </w:tc>
        <w:tc>
          <w:tcPr>
            <w:tcW w:w="2263" w:type="dxa"/>
            <w:shd w:val="clear" w:color="auto" w:fill="C5E0B3" w:themeFill="accent6" w:themeFillTint="66"/>
          </w:tcPr>
          <w:p w14:paraId="7BAB0C40" w14:textId="7E66139D" w:rsidR="006021A3" w:rsidRPr="002E0BA9" w:rsidRDefault="006021A3" w:rsidP="00EF4989">
            <w:pPr>
              <w:spacing w:line="276" w:lineRule="auto"/>
              <w:jc w:val="center"/>
              <w:rPr>
                <w:rFonts w:ascii="Arial" w:hAnsi="Arial" w:cs="Arial"/>
              </w:rPr>
            </w:pPr>
            <w:r w:rsidRPr="002E0BA9">
              <w:rPr>
                <w:rFonts w:ascii="Arial" w:hAnsi="Arial" w:cs="Arial"/>
              </w:rPr>
              <w:t>$90,300</w:t>
            </w:r>
          </w:p>
        </w:tc>
        <w:tc>
          <w:tcPr>
            <w:tcW w:w="2263" w:type="dxa"/>
            <w:shd w:val="clear" w:color="auto" w:fill="C5E0B3" w:themeFill="accent6" w:themeFillTint="66"/>
          </w:tcPr>
          <w:p w14:paraId="7E679ECF" w14:textId="52F7C4CE" w:rsidR="006021A3" w:rsidRPr="002E0BA9" w:rsidRDefault="006021A3" w:rsidP="00EF4989">
            <w:pPr>
              <w:spacing w:line="276" w:lineRule="auto"/>
              <w:jc w:val="center"/>
              <w:rPr>
                <w:rFonts w:ascii="Arial" w:hAnsi="Arial" w:cs="Arial"/>
              </w:rPr>
            </w:pPr>
            <w:r w:rsidRPr="002E0BA9">
              <w:rPr>
                <w:rFonts w:ascii="Arial" w:hAnsi="Arial" w:cs="Arial"/>
              </w:rPr>
              <w:t>$94,300</w:t>
            </w:r>
          </w:p>
        </w:tc>
      </w:tr>
      <w:tr w:rsidR="006021A3" w:rsidRPr="002E0BA9" w14:paraId="4E521D97" w14:textId="77777777" w:rsidTr="006021A3">
        <w:trPr>
          <w:trHeight w:val="269"/>
        </w:trPr>
        <w:tc>
          <w:tcPr>
            <w:tcW w:w="2414" w:type="dxa"/>
            <w:shd w:val="clear" w:color="auto" w:fill="C5E0B3" w:themeFill="accent6" w:themeFillTint="66"/>
          </w:tcPr>
          <w:p w14:paraId="599F0584" w14:textId="77777777" w:rsidR="006021A3" w:rsidRPr="002E0BA9" w:rsidRDefault="006021A3" w:rsidP="00A0285D">
            <w:pPr>
              <w:spacing w:line="276" w:lineRule="auto"/>
              <w:rPr>
                <w:rFonts w:ascii="Arial" w:hAnsi="Arial" w:cs="Arial"/>
              </w:rPr>
            </w:pPr>
            <w:r w:rsidRPr="002E0BA9">
              <w:rPr>
                <w:rFonts w:ascii="Arial" w:hAnsi="Arial" w:cs="Arial"/>
              </w:rPr>
              <w:t>Stafford County</w:t>
            </w:r>
          </w:p>
        </w:tc>
        <w:tc>
          <w:tcPr>
            <w:tcW w:w="2263" w:type="dxa"/>
            <w:shd w:val="clear" w:color="auto" w:fill="C5E0B3" w:themeFill="accent6" w:themeFillTint="66"/>
          </w:tcPr>
          <w:p w14:paraId="090F710C" w14:textId="4BF59D7A" w:rsidR="006021A3" w:rsidRPr="002E0BA9" w:rsidRDefault="006021A3" w:rsidP="00A0285D">
            <w:pPr>
              <w:spacing w:line="276" w:lineRule="auto"/>
              <w:jc w:val="center"/>
              <w:rPr>
                <w:rFonts w:ascii="Arial" w:hAnsi="Arial" w:cs="Arial"/>
              </w:rPr>
            </w:pPr>
            <w:r w:rsidRPr="002E0BA9">
              <w:rPr>
                <w:rFonts w:ascii="Arial" w:hAnsi="Arial" w:cs="Arial"/>
              </w:rPr>
              <w:t>$108,400</w:t>
            </w:r>
          </w:p>
        </w:tc>
        <w:tc>
          <w:tcPr>
            <w:tcW w:w="2263" w:type="dxa"/>
            <w:shd w:val="clear" w:color="auto" w:fill="C5E0B3" w:themeFill="accent6" w:themeFillTint="66"/>
          </w:tcPr>
          <w:p w14:paraId="1FB2143D" w14:textId="2999B708" w:rsidR="006021A3" w:rsidRPr="002E0BA9" w:rsidRDefault="006021A3" w:rsidP="00A0285D">
            <w:pPr>
              <w:spacing w:line="276" w:lineRule="auto"/>
              <w:jc w:val="center"/>
              <w:rPr>
                <w:rFonts w:ascii="Arial" w:hAnsi="Arial" w:cs="Arial"/>
              </w:rPr>
            </w:pPr>
            <w:r w:rsidRPr="002E0BA9">
              <w:rPr>
                <w:rFonts w:ascii="Arial" w:hAnsi="Arial" w:cs="Arial"/>
              </w:rPr>
              <w:t>$109,100</w:t>
            </w:r>
          </w:p>
        </w:tc>
        <w:tc>
          <w:tcPr>
            <w:tcW w:w="2263" w:type="dxa"/>
            <w:shd w:val="clear" w:color="auto" w:fill="C5E0B3" w:themeFill="accent6" w:themeFillTint="66"/>
          </w:tcPr>
          <w:p w14:paraId="235AA5DB" w14:textId="415A3210" w:rsidR="006021A3" w:rsidRPr="002E0BA9" w:rsidRDefault="006021A3" w:rsidP="00A0285D">
            <w:pPr>
              <w:spacing w:line="276" w:lineRule="auto"/>
              <w:jc w:val="center"/>
              <w:rPr>
                <w:rFonts w:ascii="Arial" w:hAnsi="Arial" w:cs="Arial"/>
              </w:rPr>
            </w:pPr>
            <w:r w:rsidRPr="002E0BA9">
              <w:rPr>
                <w:rFonts w:ascii="Arial" w:hAnsi="Arial" w:cs="Arial"/>
              </w:rPr>
              <w:t>$110,100</w:t>
            </w:r>
          </w:p>
        </w:tc>
      </w:tr>
      <w:tr w:rsidR="006021A3" w:rsidRPr="002E0BA9" w14:paraId="00502BE8" w14:textId="77777777" w:rsidTr="006021A3">
        <w:trPr>
          <w:trHeight w:val="269"/>
        </w:trPr>
        <w:tc>
          <w:tcPr>
            <w:tcW w:w="2414" w:type="dxa"/>
            <w:shd w:val="clear" w:color="auto" w:fill="F7CAAC" w:themeFill="accent2" w:themeFillTint="66"/>
          </w:tcPr>
          <w:p w14:paraId="7B05E0F9" w14:textId="77777777" w:rsidR="006021A3" w:rsidRPr="002E0BA9" w:rsidRDefault="006021A3" w:rsidP="00A0285D">
            <w:pPr>
              <w:spacing w:line="276" w:lineRule="auto"/>
              <w:rPr>
                <w:rFonts w:ascii="Arial" w:hAnsi="Arial" w:cs="Arial"/>
              </w:rPr>
            </w:pPr>
            <w:r w:rsidRPr="002E0BA9">
              <w:rPr>
                <w:rFonts w:ascii="Arial" w:hAnsi="Arial" w:cs="Arial"/>
              </w:rPr>
              <w:t>Orange County</w:t>
            </w:r>
          </w:p>
        </w:tc>
        <w:tc>
          <w:tcPr>
            <w:tcW w:w="2263" w:type="dxa"/>
            <w:shd w:val="clear" w:color="auto" w:fill="F7CAAC" w:themeFill="accent2" w:themeFillTint="66"/>
          </w:tcPr>
          <w:p w14:paraId="6767CFF7" w14:textId="17AD6890" w:rsidR="006021A3" w:rsidRPr="002E0BA9" w:rsidRDefault="006021A3" w:rsidP="00A0285D">
            <w:pPr>
              <w:spacing w:line="276" w:lineRule="auto"/>
              <w:jc w:val="center"/>
              <w:rPr>
                <w:rFonts w:ascii="Arial" w:hAnsi="Arial" w:cs="Arial"/>
              </w:rPr>
            </w:pPr>
            <w:r w:rsidRPr="002E0BA9">
              <w:rPr>
                <w:rFonts w:ascii="Arial" w:hAnsi="Arial" w:cs="Arial"/>
              </w:rPr>
              <w:t>$63,700</w:t>
            </w:r>
          </w:p>
        </w:tc>
        <w:tc>
          <w:tcPr>
            <w:tcW w:w="2263" w:type="dxa"/>
            <w:shd w:val="clear" w:color="auto" w:fill="F7CAAC" w:themeFill="accent2" w:themeFillTint="66"/>
          </w:tcPr>
          <w:p w14:paraId="78E17EE2" w14:textId="3070833F" w:rsidR="006021A3" w:rsidRPr="002E0BA9" w:rsidRDefault="006021A3" w:rsidP="00A0285D">
            <w:pPr>
              <w:spacing w:line="276" w:lineRule="auto"/>
              <w:jc w:val="center"/>
              <w:rPr>
                <w:rFonts w:ascii="Arial" w:hAnsi="Arial" w:cs="Arial"/>
              </w:rPr>
            </w:pPr>
            <w:r w:rsidRPr="002E0BA9">
              <w:rPr>
                <w:rFonts w:ascii="Arial" w:hAnsi="Arial" w:cs="Arial"/>
              </w:rPr>
              <w:t>$71,700</w:t>
            </w:r>
          </w:p>
        </w:tc>
        <w:tc>
          <w:tcPr>
            <w:tcW w:w="2263" w:type="dxa"/>
            <w:shd w:val="clear" w:color="auto" w:fill="F7CAAC" w:themeFill="accent2" w:themeFillTint="66"/>
          </w:tcPr>
          <w:p w14:paraId="0A796D96" w14:textId="19D73504" w:rsidR="006021A3" w:rsidRPr="002E0BA9" w:rsidRDefault="006021A3" w:rsidP="00A0285D">
            <w:pPr>
              <w:spacing w:line="276" w:lineRule="auto"/>
              <w:jc w:val="center"/>
              <w:rPr>
                <w:rFonts w:ascii="Arial" w:hAnsi="Arial" w:cs="Arial"/>
              </w:rPr>
            </w:pPr>
            <w:r w:rsidRPr="002E0BA9">
              <w:rPr>
                <w:rFonts w:ascii="Arial" w:hAnsi="Arial" w:cs="Arial"/>
              </w:rPr>
              <w:t>$73,200</w:t>
            </w:r>
          </w:p>
        </w:tc>
      </w:tr>
      <w:tr w:rsidR="006021A3" w:rsidRPr="002E0BA9" w14:paraId="26185C78" w14:textId="77777777" w:rsidTr="006021A3">
        <w:trPr>
          <w:trHeight w:val="269"/>
        </w:trPr>
        <w:tc>
          <w:tcPr>
            <w:tcW w:w="2414" w:type="dxa"/>
            <w:shd w:val="clear" w:color="auto" w:fill="F7CAAC" w:themeFill="accent2" w:themeFillTint="66"/>
          </w:tcPr>
          <w:p w14:paraId="0B32FD1C" w14:textId="77777777" w:rsidR="006021A3" w:rsidRPr="002E0BA9" w:rsidRDefault="006021A3" w:rsidP="00A0285D">
            <w:pPr>
              <w:spacing w:line="276" w:lineRule="auto"/>
              <w:rPr>
                <w:rFonts w:ascii="Arial" w:hAnsi="Arial" w:cs="Arial"/>
              </w:rPr>
            </w:pPr>
            <w:r w:rsidRPr="002E0BA9">
              <w:rPr>
                <w:rFonts w:ascii="Arial" w:hAnsi="Arial" w:cs="Arial"/>
              </w:rPr>
              <w:t>Prince William County</w:t>
            </w:r>
          </w:p>
        </w:tc>
        <w:tc>
          <w:tcPr>
            <w:tcW w:w="2263" w:type="dxa"/>
            <w:shd w:val="clear" w:color="auto" w:fill="F7CAAC" w:themeFill="accent2" w:themeFillTint="66"/>
          </w:tcPr>
          <w:p w14:paraId="2CA111D4" w14:textId="2D7C5960" w:rsidR="006021A3" w:rsidRPr="002E0BA9" w:rsidRDefault="006021A3" w:rsidP="00A0285D">
            <w:pPr>
              <w:spacing w:line="276" w:lineRule="auto"/>
              <w:jc w:val="center"/>
              <w:rPr>
                <w:rFonts w:ascii="Arial" w:hAnsi="Arial" w:cs="Arial"/>
              </w:rPr>
            </w:pPr>
            <w:r w:rsidRPr="002E0BA9">
              <w:rPr>
                <w:rFonts w:ascii="Arial" w:hAnsi="Arial" w:cs="Arial"/>
              </w:rPr>
              <w:t>$106,200</w:t>
            </w:r>
          </w:p>
        </w:tc>
        <w:tc>
          <w:tcPr>
            <w:tcW w:w="2263" w:type="dxa"/>
            <w:shd w:val="clear" w:color="auto" w:fill="F7CAAC" w:themeFill="accent2" w:themeFillTint="66"/>
          </w:tcPr>
          <w:p w14:paraId="526D7561" w14:textId="14A22CE5" w:rsidR="006021A3" w:rsidRPr="002E0BA9" w:rsidRDefault="006021A3" w:rsidP="00A0285D">
            <w:pPr>
              <w:spacing w:line="276" w:lineRule="auto"/>
              <w:jc w:val="center"/>
              <w:rPr>
                <w:rFonts w:ascii="Arial" w:hAnsi="Arial" w:cs="Arial"/>
              </w:rPr>
            </w:pPr>
            <w:r w:rsidRPr="002E0BA9">
              <w:rPr>
                <w:rFonts w:ascii="Arial" w:hAnsi="Arial" w:cs="Arial"/>
              </w:rPr>
              <w:t>$106,200</w:t>
            </w:r>
          </w:p>
        </w:tc>
        <w:tc>
          <w:tcPr>
            <w:tcW w:w="2263" w:type="dxa"/>
            <w:shd w:val="clear" w:color="auto" w:fill="F7CAAC" w:themeFill="accent2" w:themeFillTint="66"/>
          </w:tcPr>
          <w:p w14:paraId="5FA25ED8" w14:textId="0523D5BC" w:rsidR="006021A3" w:rsidRPr="002E0BA9" w:rsidRDefault="006021A3" w:rsidP="00A0285D">
            <w:pPr>
              <w:spacing w:line="276" w:lineRule="auto"/>
              <w:jc w:val="center"/>
              <w:rPr>
                <w:rFonts w:ascii="Arial" w:hAnsi="Arial" w:cs="Arial"/>
              </w:rPr>
            </w:pPr>
            <w:r w:rsidRPr="002E0BA9">
              <w:rPr>
                <w:rFonts w:ascii="Arial" w:hAnsi="Arial" w:cs="Arial"/>
              </w:rPr>
              <w:t>$111,100</w:t>
            </w:r>
          </w:p>
        </w:tc>
      </w:tr>
      <w:tr w:rsidR="006021A3" w:rsidRPr="002E0BA9" w14:paraId="33926F5C" w14:textId="77777777" w:rsidTr="006021A3">
        <w:trPr>
          <w:trHeight w:val="269"/>
        </w:trPr>
        <w:tc>
          <w:tcPr>
            <w:tcW w:w="2414" w:type="dxa"/>
            <w:shd w:val="clear" w:color="auto" w:fill="F7CAAC" w:themeFill="accent2" w:themeFillTint="66"/>
          </w:tcPr>
          <w:p w14:paraId="0EB0D6E4" w14:textId="77777777" w:rsidR="006021A3" w:rsidRPr="002E0BA9" w:rsidRDefault="006021A3" w:rsidP="00A0285D">
            <w:pPr>
              <w:spacing w:line="276" w:lineRule="auto"/>
              <w:rPr>
                <w:rFonts w:ascii="Arial" w:hAnsi="Arial" w:cs="Arial"/>
              </w:rPr>
            </w:pPr>
            <w:r w:rsidRPr="002E0BA9">
              <w:rPr>
                <w:rFonts w:ascii="Arial" w:hAnsi="Arial" w:cs="Arial"/>
              </w:rPr>
              <w:t>Westmoreland County</w:t>
            </w:r>
          </w:p>
        </w:tc>
        <w:tc>
          <w:tcPr>
            <w:tcW w:w="2263" w:type="dxa"/>
            <w:shd w:val="clear" w:color="auto" w:fill="F7CAAC" w:themeFill="accent2" w:themeFillTint="66"/>
          </w:tcPr>
          <w:p w14:paraId="394E0B19" w14:textId="1751F982" w:rsidR="006021A3" w:rsidRPr="002E0BA9" w:rsidRDefault="006021A3" w:rsidP="00A0285D">
            <w:pPr>
              <w:spacing w:line="276" w:lineRule="auto"/>
              <w:jc w:val="center"/>
              <w:rPr>
                <w:rFonts w:ascii="Arial" w:hAnsi="Arial" w:cs="Arial"/>
              </w:rPr>
            </w:pPr>
            <w:r w:rsidRPr="002E0BA9">
              <w:rPr>
                <w:rFonts w:ascii="Arial" w:hAnsi="Arial" w:cs="Arial"/>
              </w:rPr>
              <w:t>$51,400</w:t>
            </w:r>
          </w:p>
        </w:tc>
        <w:tc>
          <w:tcPr>
            <w:tcW w:w="2263" w:type="dxa"/>
            <w:shd w:val="clear" w:color="auto" w:fill="F7CAAC" w:themeFill="accent2" w:themeFillTint="66"/>
          </w:tcPr>
          <w:p w14:paraId="57FDD9D0" w14:textId="3A35B42E" w:rsidR="006021A3" w:rsidRPr="002E0BA9" w:rsidRDefault="006021A3" w:rsidP="00A0285D">
            <w:pPr>
              <w:spacing w:line="276" w:lineRule="auto"/>
              <w:jc w:val="center"/>
              <w:rPr>
                <w:rFonts w:ascii="Arial" w:hAnsi="Arial" w:cs="Arial"/>
              </w:rPr>
            </w:pPr>
            <w:r w:rsidRPr="002E0BA9">
              <w:rPr>
                <w:rFonts w:ascii="Arial" w:hAnsi="Arial" w:cs="Arial"/>
              </w:rPr>
              <w:t>$54,900</w:t>
            </w:r>
          </w:p>
        </w:tc>
        <w:tc>
          <w:tcPr>
            <w:tcW w:w="2263" w:type="dxa"/>
            <w:shd w:val="clear" w:color="auto" w:fill="F7CAAC" w:themeFill="accent2" w:themeFillTint="66"/>
          </w:tcPr>
          <w:p w14:paraId="4B97AD43" w14:textId="67479558" w:rsidR="006021A3" w:rsidRPr="002E0BA9" w:rsidRDefault="006021A3" w:rsidP="00A0285D">
            <w:pPr>
              <w:spacing w:line="276" w:lineRule="auto"/>
              <w:jc w:val="center"/>
              <w:rPr>
                <w:rFonts w:ascii="Arial" w:hAnsi="Arial" w:cs="Arial"/>
              </w:rPr>
            </w:pPr>
            <w:r w:rsidRPr="002E0BA9">
              <w:rPr>
                <w:rFonts w:ascii="Arial" w:hAnsi="Arial" w:cs="Arial"/>
              </w:rPr>
              <w:t>$59,300</w:t>
            </w:r>
          </w:p>
        </w:tc>
      </w:tr>
    </w:tbl>
    <w:p w14:paraId="7CA08F31" w14:textId="1CBEE66D" w:rsidR="634D21C8" w:rsidRDefault="634D21C8" w:rsidP="00EF4989">
      <w:pPr>
        <w:pStyle w:val="Heading1"/>
        <w:rPr>
          <w:rFonts w:ascii="Arial" w:hAnsi="Arial" w:cs="Arial"/>
        </w:rPr>
      </w:pPr>
      <w:r w:rsidRPr="002E0BA9">
        <w:rPr>
          <w:rFonts w:ascii="Arial" w:hAnsi="Arial" w:cs="Arial"/>
        </w:rPr>
        <w:lastRenderedPageBreak/>
        <w:t>Mental Health</w:t>
      </w:r>
    </w:p>
    <w:p w14:paraId="2A4A11B9" w14:textId="76695877" w:rsidR="634D21C8" w:rsidRPr="002E0BA9" w:rsidRDefault="634D21C8" w:rsidP="00EF4989">
      <w:pPr>
        <w:pStyle w:val="ListParagraph"/>
        <w:numPr>
          <w:ilvl w:val="0"/>
          <w:numId w:val="3"/>
        </w:numPr>
        <w:spacing w:line="276" w:lineRule="auto"/>
        <w:rPr>
          <w:rFonts w:ascii="Arial" w:hAnsi="Arial" w:cs="Arial"/>
        </w:rPr>
      </w:pPr>
      <w:r w:rsidRPr="002E0BA9">
        <w:rPr>
          <w:rFonts w:ascii="Arial" w:hAnsi="Arial" w:cs="Arial"/>
          <w:b/>
          <w:bCs/>
        </w:rPr>
        <w:t>Poor mental health days</w:t>
      </w:r>
      <w:r w:rsidRPr="002E0BA9">
        <w:rPr>
          <w:rStyle w:val="FootnoteReference"/>
          <w:rFonts w:ascii="Arial" w:hAnsi="Arial" w:cs="Arial"/>
        </w:rPr>
        <w:footnoteReference w:id="6"/>
      </w:r>
      <w:r w:rsidRPr="002E0BA9">
        <w:rPr>
          <w:rFonts w:ascii="Arial" w:hAnsi="Arial" w:cs="Arial"/>
        </w:rPr>
        <w:t xml:space="preserve"> </w:t>
      </w:r>
    </w:p>
    <w:p w14:paraId="45D9B8C6" w14:textId="4DF16441" w:rsidR="53DA72DF" w:rsidRPr="002E0BA9" w:rsidRDefault="00913C29" w:rsidP="00D349B5">
      <w:pPr>
        <w:spacing w:line="276" w:lineRule="auto"/>
        <w:rPr>
          <w:rFonts w:ascii="Arial" w:hAnsi="Arial" w:cs="Arial"/>
        </w:rPr>
      </w:pPr>
      <w:r w:rsidRPr="002E0BA9">
        <w:rPr>
          <w:rFonts w:ascii="Arial" w:hAnsi="Arial" w:cs="Arial"/>
        </w:rPr>
        <w:t>Poor mental health days</w:t>
      </w:r>
      <w:r w:rsidR="00D349B5" w:rsidRPr="002E0BA9">
        <w:rPr>
          <w:rFonts w:ascii="Arial" w:hAnsi="Arial" w:cs="Arial"/>
        </w:rPr>
        <w:t xml:space="preserve"> represents the a</w:t>
      </w:r>
      <w:r w:rsidR="53DA72DF" w:rsidRPr="002E0BA9">
        <w:rPr>
          <w:rFonts w:ascii="Arial" w:hAnsi="Arial" w:cs="Arial"/>
        </w:rPr>
        <w:t>verage number of mentally unhealthy days reported in past 30 days (age-adjusted).</w:t>
      </w:r>
      <w:r w:rsidRPr="002E0BA9">
        <w:rPr>
          <w:rFonts w:ascii="Arial" w:hAnsi="Arial" w:cs="Arial"/>
        </w:rPr>
        <w:t xml:space="preserve"> </w:t>
      </w:r>
      <w:r w:rsidR="009F248D" w:rsidRPr="002E0BA9">
        <w:rPr>
          <w:rFonts w:ascii="Arial" w:hAnsi="Arial" w:cs="Arial"/>
        </w:rPr>
        <w:t>This can be due to</w:t>
      </w:r>
      <w:r w:rsidRPr="002E0BA9">
        <w:rPr>
          <w:rFonts w:ascii="Arial" w:hAnsi="Arial" w:cs="Arial"/>
        </w:rPr>
        <w:t xml:space="preserve"> stress, depression, and problems with emotions. </w:t>
      </w:r>
      <w:r w:rsidR="00D82799" w:rsidRPr="002E0BA9">
        <w:rPr>
          <w:rFonts w:ascii="Arial" w:hAnsi="Arial" w:cs="Arial"/>
        </w:rPr>
        <w:t xml:space="preserve">All RAHD localities saw a steady increase in the number of reported poor mental health days </w:t>
      </w:r>
      <w:r w:rsidR="00495278" w:rsidRPr="002E0BA9">
        <w:rPr>
          <w:rFonts w:ascii="Arial" w:hAnsi="Arial" w:cs="Arial"/>
        </w:rPr>
        <w:t xml:space="preserve">from 2020 to </w:t>
      </w:r>
      <w:r w:rsidR="00D82799" w:rsidRPr="002E0BA9">
        <w:rPr>
          <w:rFonts w:ascii="Arial" w:hAnsi="Arial" w:cs="Arial"/>
        </w:rPr>
        <w:t xml:space="preserve">2021 </w:t>
      </w:r>
      <w:r w:rsidR="00495278" w:rsidRPr="002E0BA9">
        <w:rPr>
          <w:rFonts w:ascii="Arial" w:hAnsi="Arial" w:cs="Arial"/>
        </w:rPr>
        <w:t xml:space="preserve">with a slight leveling </w:t>
      </w:r>
      <w:r w:rsidR="00734945" w:rsidRPr="002E0BA9">
        <w:rPr>
          <w:rFonts w:ascii="Arial" w:hAnsi="Arial" w:cs="Arial"/>
        </w:rPr>
        <w:t xml:space="preserve">off </w:t>
      </w:r>
      <w:r w:rsidR="00495278" w:rsidRPr="002E0BA9">
        <w:rPr>
          <w:rFonts w:ascii="Arial" w:hAnsi="Arial" w:cs="Arial"/>
        </w:rPr>
        <w:t xml:space="preserve">from </w:t>
      </w:r>
      <w:r w:rsidR="00BA4501" w:rsidRPr="002E0BA9">
        <w:rPr>
          <w:rFonts w:ascii="Arial" w:hAnsi="Arial" w:cs="Arial"/>
        </w:rPr>
        <w:t>2021 to 2022</w:t>
      </w:r>
      <w:r w:rsidR="00FC4CB0" w:rsidRPr="002E0BA9">
        <w:rPr>
          <w:rFonts w:ascii="Arial" w:hAnsi="Arial" w:cs="Arial"/>
        </w:rPr>
        <w:t xml:space="preserve"> in the counties and a</w:t>
      </w:r>
      <w:r w:rsidR="00734945" w:rsidRPr="002E0BA9">
        <w:rPr>
          <w:rFonts w:ascii="Arial" w:hAnsi="Arial" w:cs="Arial"/>
        </w:rPr>
        <w:t xml:space="preserve"> decrease in poor mental health days in Fredericksburg</w:t>
      </w:r>
      <w:r w:rsidR="00945635">
        <w:rPr>
          <w:rFonts w:ascii="Arial" w:hAnsi="Arial" w:cs="Arial"/>
        </w:rPr>
        <w:t xml:space="preserve"> City</w:t>
      </w:r>
      <w:r w:rsidR="00734945" w:rsidRPr="002E0BA9">
        <w:rPr>
          <w:rFonts w:ascii="Arial" w:hAnsi="Arial" w:cs="Arial"/>
        </w:rPr>
        <w:t>.</w:t>
      </w:r>
    </w:p>
    <w:p w14:paraId="7F0C5819" w14:textId="7CBD1CA2" w:rsidR="00D349B5" w:rsidRPr="002E0BA9" w:rsidRDefault="00D349B5" w:rsidP="00960CD1">
      <w:pPr>
        <w:spacing w:after="0" w:line="276" w:lineRule="auto"/>
        <w:rPr>
          <w:rFonts w:ascii="Arial" w:hAnsi="Arial" w:cs="Arial"/>
        </w:rPr>
      </w:pPr>
      <w:r w:rsidRPr="002E0BA9">
        <w:rPr>
          <w:rFonts w:ascii="Arial" w:hAnsi="Arial" w:cs="Arial"/>
          <w:noProof/>
        </w:rPr>
        <w:drawing>
          <wp:inline distT="0" distB="0" distL="0" distR="0" wp14:anchorId="70BD6E06" wp14:editId="558DF573">
            <wp:extent cx="5803900" cy="3090333"/>
            <wp:effectExtent l="0" t="0" r="63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0061AB" w14:textId="113AB807" w:rsidR="00D349B5" w:rsidRPr="002E0BA9" w:rsidRDefault="00D349B5" w:rsidP="00960CD1">
      <w:pPr>
        <w:spacing w:after="0" w:line="276" w:lineRule="auto"/>
        <w:rPr>
          <w:rFonts w:ascii="Arial" w:hAnsi="Arial" w:cs="Arial"/>
          <w:i/>
          <w:iCs/>
        </w:rPr>
      </w:pPr>
      <w:r w:rsidRPr="002E0BA9">
        <w:rPr>
          <w:rFonts w:ascii="Arial" w:hAnsi="Arial" w:cs="Arial"/>
          <w:i/>
          <w:iCs/>
        </w:rPr>
        <w:t>Figure</w:t>
      </w:r>
      <w:r w:rsidR="009B2D73">
        <w:rPr>
          <w:rFonts w:ascii="Arial" w:hAnsi="Arial" w:cs="Arial"/>
          <w:i/>
          <w:iCs/>
        </w:rPr>
        <w:t xml:space="preserve"> 3</w:t>
      </w:r>
      <w:r w:rsidRPr="002E0BA9">
        <w:rPr>
          <w:rFonts w:ascii="Arial" w:hAnsi="Arial" w:cs="Arial"/>
          <w:i/>
          <w:iCs/>
        </w:rPr>
        <w:t>: Poor mental health days reported in RAHD localities</w:t>
      </w:r>
    </w:p>
    <w:p w14:paraId="54D1CF99" w14:textId="77777777" w:rsidR="00960CD1" w:rsidRPr="002E0BA9" w:rsidRDefault="00960CD1" w:rsidP="00960CD1">
      <w:pPr>
        <w:spacing w:after="0" w:line="276" w:lineRule="auto"/>
        <w:rPr>
          <w:rFonts w:ascii="Arial" w:hAnsi="Arial" w:cs="Arial"/>
        </w:rPr>
      </w:pPr>
    </w:p>
    <w:p w14:paraId="3637A868" w14:textId="219486F5" w:rsidR="00D349B5" w:rsidRPr="002E0BA9" w:rsidRDefault="00D349B5" w:rsidP="00960CD1">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4</w:t>
      </w:r>
      <w:r w:rsidRPr="002E0BA9">
        <w:rPr>
          <w:rFonts w:ascii="Arial" w:hAnsi="Arial" w:cs="Arial"/>
          <w:i/>
          <w:iCs/>
        </w:rPr>
        <w:t>: Poor mental health days reported in the US, Virginia, RAHD localities, and MWHC service areas</w:t>
      </w:r>
    </w:p>
    <w:tbl>
      <w:tblPr>
        <w:tblStyle w:val="TableGrid"/>
        <w:tblW w:w="0" w:type="auto"/>
        <w:tblLook w:val="06A0" w:firstRow="1" w:lastRow="0" w:firstColumn="1" w:lastColumn="0" w:noHBand="1" w:noVBand="1"/>
      </w:tblPr>
      <w:tblGrid>
        <w:gridCol w:w="2425"/>
        <w:gridCol w:w="1979"/>
        <w:gridCol w:w="2131"/>
        <w:gridCol w:w="2131"/>
      </w:tblGrid>
      <w:tr w:rsidR="00DF2F8F" w:rsidRPr="002E0BA9" w14:paraId="6D357557" w14:textId="77777777" w:rsidTr="00945635">
        <w:trPr>
          <w:trHeight w:val="274"/>
        </w:trPr>
        <w:tc>
          <w:tcPr>
            <w:tcW w:w="2425" w:type="dxa"/>
          </w:tcPr>
          <w:p w14:paraId="1446703C" w14:textId="3BE367F0" w:rsidR="00DF2F8F" w:rsidRPr="002E0BA9" w:rsidRDefault="00DF2F8F" w:rsidP="00960CD1">
            <w:pPr>
              <w:spacing w:line="276" w:lineRule="auto"/>
              <w:jc w:val="center"/>
              <w:rPr>
                <w:rFonts w:ascii="Arial" w:hAnsi="Arial" w:cs="Arial"/>
                <w:b/>
                <w:bCs/>
              </w:rPr>
            </w:pPr>
            <w:r w:rsidRPr="002E0BA9">
              <w:rPr>
                <w:rFonts w:ascii="Arial" w:hAnsi="Arial" w:cs="Arial"/>
                <w:b/>
                <w:bCs/>
              </w:rPr>
              <w:t>Area/Locality</w:t>
            </w:r>
          </w:p>
        </w:tc>
        <w:tc>
          <w:tcPr>
            <w:tcW w:w="1979" w:type="dxa"/>
          </w:tcPr>
          <w:p w14:paraId="22A69192" w14:textId="3F155E4A" w:rsidR="00DF2F8F" w:rsidRPr="002E0BA9" w:rsidRDefault="00DF2F8F" w:rsidP="00960CD1">
            <w:pPr>
              <w:spacing w:line="276" w:lineRule="auto"/>
              <w:jc w:val="center"/>
              <w:rPr>
                <w:rFonts w:ascii="Arial" w:hAnsi="Arial" w:cs="Arial"/>
                <w:b/>
                <w:bCs/>
              </w:rPr>
            </w:pPr>
            <w:r w:rsidRPr="002E0BA9">
              <w:rPr>
                <w:rFonts w:ascii="Arial" w:hAnsi="Arial" w:cs="Arial"/>
                <w:b/>
                <w:bCs/>
              </w:rPr>
              <w:t>2020</w:t>
            </w:r>
          </w:p>
        </w:tc>
        <w:tc>
          <w:tcPr>
            <w:tcW w:w="2131" w:type="dxa"/>
          </w:tcPr>
          <w:p w14:paraId="521C51C3" w14:textId="77877529" w:rsidR="00DF2F8F" w:rsidRPr="002E0BA9" w:rsidRDefault="00DF2F8F" w:rsidP="00960CD1">
            <w:pPr>
              <w:spacing w:line="276" w:lineRule="auto"/>
              <w:jc w:val="center"/>
              <w:rPr>
                <w:rStyle w:val="FootnoteReference"/>
                <w:rFonts w:ascii="Arial" w:hAnsi="Arial" w:cs="Arial"/>
                <w:b/>
                <w:bCs/>
              </w:rPr>
            </w:pPr>
            <w:r w:rsidRPr="002E0BA9">
              <w:rPr>
                <w:rFonts w:ascii="Arial" w:hAnsi="Arial" w:cs="Arial"/>
                <w:b/>
                <w:bCs/>
              </w:rPr>
              <w:t>2021</w:t>
            </w:r>
          </w:p>
        </w:tc>
        <w:tc>
          <w:tcPr>
            <w:tcW w:w="2131" w:type="dxa"/>
          </w:tcPr>
          <w:p w14:paraId="21EDEF22" w14:textId="45428681" w:rsidR="00DF2F8F" w:rsidRPr="002E0BA9" w:rsidRDefault="00DF2F8F" w:rsidP="00960CD1">
            <w:pPr>
              <w:spacing w:line="276" w:lineRule="auto"/>
              <w:jc w:val="center"/>
              <w:rPr>
                <w:rStyle w:val="FootnoteReference"/>
                <w:rFonts w:ascii="Arial" w:hAnsi="Arial" w:cs="Arial"/>
                <w:b/>
                <w:bCs/>
              </w:rPr>
            </w:pPr>
            <w:r w:rsidRPr="002E0BA9">
              <w:rPr>
                <w:rFonts w:ascii="Arial" w:hAnsi="Arial" w:cs="Arial"/>
                <w:b/>
                <w:bCs/>
              </w:rPr>
              <w:t>2022</w:t>
            </w:r>
          </w:p>
        </w:tc>
      </w:tr>
      <w:tr w:rsidR="00DF2F8F" w:rsidRPr="002E0BA9" w14:paraId="38FCF704" w14:textId="77777777" w:rsidTr="00945635">
        <w:trPr>
          <w:trHeight w:val="274"/>
        </w:trPr>
        <w:tc>
          <w:tcPr>
            <w:tcW w:w="2425" w:type="dxa"/>
            <w:shd w:val="clear" w:color="auto" w:fill="B4C6E7" w:themeFill="accent1" w:themeFillTint="66"/>
          </w:tcPr>
          <w:p w14:paraId="7062DC04" w14:textId="5B53826E" w:rsidR="00DF2F8F" w:rsidRPr="00945635" w:rsidRDefault="00DF2F8F" w:rsidP="00960CD1">
            <w:pPr>
              <w:spacing w:line="276" w:lineRule="auto"/>
              <w:rPr>
                <w:rFonts w:ascii="Arial" w:hAnsi="Arial" w:cs="Arial"/>
                <w:b/>
                <w:bCs/>
              </w:rPr>
            </w:pPr>
            <w:r w:rsidRPr="00945635">
              <w:rPr>
                <w:rFonts w:ascii="Arial" w:hAnsi="Arial" w:cs="Arial"/>
                <w:b/>
                <w:bCs/>
              </w:rPr>
              <w:t>United States</w:t>
            </w:r>
          </w:p>
        </w:tc>
        <w:tc>
          <w:tcPr>
            <w:tcW w:w="1979" w:type="dxa"/>
            <w:shd w:val="clear" w:color="auto" w:fill="B4C6E7" w:themeFill="accent1" w:themeFillTint="66"/>
          </w:tcPr>
          <w:p w14:paraId="7599F554" w14:textId="4306071F" w:rsidR="00DF2F8F" w:rsidRPr="002E0BA9" w:rsidRDefault="00DF2F8F" w:rsidP="00960CD1">
            <w:pPr>
              <w:spacing w:line="276" w:lineRule="auto"/>
              <w:jc w:val="center"/>
              <w:rPr>
                <w:rFonts w:ascii="Arial" w:hAnsi="Arial" w:cs="Arial"/>
              </w:rPr>
            </w:pPr>
            <w:r w:rsidRPr="002E0BA9">
              <w:rPr>
                <w:rFonts w:ascii="Arial" w:hAnsi="Arial" w:cs="Arial"/>
              </w:rPr>
              <w:t>4.0</w:t>
            </w:r>
          </w:p>
        </w:tc>
        <w:tc>
          <w:tcPr>
            <w:tcW w:w="2131" w:type="dxa"/>
            <w:shd w:val="clear" w:color="auto" w:fill="B4C6E7" w:themeFill="accent1" w:themeFillTint="66"/>
          </w:tcPr>
          <w:p w14:paraId="0ABEBE5F" w14:textId="6B2B4243" w:rsidR="00DF2F8F" w:rsidRPr="002E0BA9" w:rsidRDefault="00DF2F8F" w:rsidP="00960CD1">
            <w:pPr>
              <w:spacing w:line="276" w:lineRule="auto"/>
              <w:jc w:val="center"/>
              <w:rPr>
                <w:rFonts w:ascii="Arial" w:hAnsi="Arial" w:cs="Arial"/>
              </w:rPr>
            </w:pPr>
            <w:r w:rsidRPr="002E0BA9">
              <w:rPr>
                <w:rFonts w:ascii="Arial" w:hAnsi="Arial" w:cs="Arial"/>
              </w:rPr>
              <w:t>4.1</w:t>
            </w:r>
          </w:p>
        </w:tc>
        <w:tc>
          <w:tcPr>
            <w:tcW w:w="2131" w:type="dxa"/>
            <w:shd w:val="clear" w:color="auto" w:fill="B4C6E7" w:themeFill="accent1" w:themeFillTint="66"/>
          </w:tcPr>
          <w:p w14:paraId="374D4B8B" w14:textId="581D4374" w:rsidR="00DF2F8F" w:rsidRPr="002E0BA9" w:rsidRDefault="00DF2F8F" w:rsidP="00960CD1">
            <w:pPr>
              <w:spacing w:line="276" w:lineRule="auto"/>
              <w:jc w:val="center"/>
              <w:rPr>
                <w:rFonts w:ascii="Arial" w:hAnsi="Arial" w:cs="Arial"/>
              </w:rPr>
            </w:pPr>
            <w:r w:rsidRPr="002E0BA9">
              <w:rPr>
                <w:rFonts w:ascii="Arial" w:hAnsi="Arial" w:cs="Arial"/>
              </w:rPr>
              <w:t>4.5</w:t>
            </w:r>
          </w:p>
        </w:tc>
      </w:tr>
      <w:tr w:rsidR="00DF2F8F" w:rsidRPr="002E0BA9" w14:paraId="7425C6DB" w14:textId="77777777" w:rsidTr="00945635">
        <w:trPr>
          <w:trHeight w:val="274"/>
        </w:trPr>
        <w:tc>
          <w:tcPr>
            <w:tcW w:w="2425" w:type="dxa"/>
            <w:shd w:val="clear" w:color="auto" w:fill="B4C6E7" w:themeFill="accent1" w:themeFillTint="66"/>
          </w:tcPr>
          <w:p w14:paraId="56D26DDA" w14:textId="3D4BDC5C" w:rsidR="00DF2F8F" w:rsidRPr="00945635" w:rsidRDefault="00DF2F8F" w:rsidP="00960CD1">
            <w:pPr>
              <w:spacing w:line="276" w:lineRule="auto"/>
              <w:rPr>
                <w:rFonts w:ascii="Arial" w:hAnsi="Arial" w:cs="Arial"/>
                <w:b/>
                <w:bCs/>
              </w:rPr>
            </w:pPr>
            <w:r w:rsidRPr="00945635">
              <w:rPr>
                <w:rFonts w:ascii="Arial" w:hAnsi="Arial" w:cs="Arial"/>
                <w:b/>
                <w:bCs/>
              </w:rPr>
              <w:t>Virginia</w:t>
            </w:r>
          </w:p>
        </w:tc>
        <w:tc>
          <w:tcPr>
            <w:tcW w:w="1979" w:type="dxa"/>
            <w:shd w:val="clear" w:color="auto" w:fill="B4C6E7" w:themeFill="accent1" w:themeFillTint="66"/>
          </w:tcPr>
          <w:p w14:paraId="09FBC549" w14:textId="34A6D024" w:rsidR="00DF2F8F" w:rsidRPr="002E0BA9" w:rsidRDefault="00DF2F8F" w:rsidP="00960CD1">
            <w:pPr>
              <w:spacing w:line="276" w:lineRule="auto"/>
              <w:jc w:val="center"/>
              <w:rPr>
                <w:rFonts w:ascii="Arial" w:hAnsi="Arial" w:cs="Arial"/>
              </w:rPr>
            </w:pPr>
            <w:r w:rsidRPr="002E0BA9">
              <w:rPr>
                <w:rFonts w:ascii="Arial" w:hAnsi="Arial" w:cs="Arial"/>
              </w:rPr>
              <w:t>3.8</w:t>
            </w:r>
          </w:p>
        </w:tc>
        <w:tc>
          <w:tcPr>
            <w:tcW w:w="2131" w:type="dxa"/>
            <w:shd w:val="clear" w:color="auto" w:fill="B4C6E7" w:themeFill="accent1" w:themeFillTint="66"/>
          </w:tcPr>
          <w:p w14:paraId="7A673B15" w14:textId="2E65946C" w:rsidR="00DF2F8F" w:rsidRPr="002E0BA9" w:rsidRDefault="00DF2F8F" w:rsidP="00960CD1">
            <w:pPr>
              <w:spacing w:line="276" w:lineRule="auto"/>
              <w:jc w:val="center"/>
              <w:rPr>
                <w:rFonts w:ascii="Arial" w:hAnsi="Arial" w:cs="Arial"/>
              </w:rPr>
            </w:pPr>
            <w:r w:rsidRPr="002E0BA9">
              <w:rPr>
                <w:rFonts w:ascii="Arial" w:hAnsi="Arial" w:cs="Arial"/>
              </w:rPr>
              <w:t>4.0</w:t>
            </w:r>
          </w:p>
        </w:tc>
        <w:tc>
          <w:tcPr>
            <w:tcW w:w="2131" w:type="dxa"/>
            <w:shd w:val="clear" w:color="auto" w:fill="B4C6E7" w:themeFill="accent1" w:themeFillTint="66"/>
          </w:tcPr>
          <w:p w14:paraId="683002CA" w14:textId="7FCFA87D" w:rsidR="00DF2F8F" w:rsidRPr="002E0BA9" w:rsidRDefault="00DF2F8F" w:rsidP="00960CD1">
            <w:pPr>
              <w:spacing w:line="276" w:lineRule="auto"/>
              <w:jc w:val="center"/>
              <w:rPr>
                <w:rFonts w:ascii="Arial" w:hAnsi="Arial" w:cs="Arial"/>
              </w:rPr>
            </w:pPr>
            <w:r w:rsidRPr="002E0BA9">
              <w:rPr>
                <w:rFonts w:ascii="Arial" w:hAnsi="Arial" w:cs="Arial"/>
              </w:rPr>
              <w:t>4.2</w:t>
            </w:r>
          </w:p>
        </w:tc>
      </w:tr>
      <w:tr w:rsidR="00DF2F8F" w:rsidRPr="002E0BA9" w14:paraId="5A04BEB6" w14:textId="77777777" w:rsidTr="00945635">
        <w:trPr>
          <w:trHeight w:val="274"/>
        </w:trPr>
        <w:tc>
          <w:tcPr>
            <w:tcW w:w="2425" w:type="dxa"/>
            <w:shd w:val="clear" w:color="auto" w:fill="C5E0B3" w:themeFill="accent6" w:themeFillTint="66"/>
          </w:tcPr>
          <w:p w14:paraId="1C8FD8EC" w14:textId="15764A86" w:rsidR="00DF2F8F" w:rsidRPr="002E0BA9" w:rsidRDefault="00DF2F8F" w:rsidP="00960CD1">
            <w:pPr>
              <w:spacing w:line="276" w:lineRule="auto"/>
              <w:rPr>
                <w:rFonts w:ascii="Arial" w:hAnsi="Arial" w:cs="Arial"/>
              </w:rPr>
            </w:pPr>
            <w:r w:rsidRPr="002E0BA9">
              <w:rPr>
                <w:rFonts w:ascii="Arial" w:hAnsi="Arial" w:cs="Arial"/>
              </w:rPr>
              <w:t>Caroline County</w:t>
            </w:r>
          </w:p>
        </w:tc>
        <w:tc>
          <w:tcPr>
            <w:tcW w:w="1979" w:type="dxa"/>
            <w:shd w:val="clear" w:color="auto" w:fill="C5E0B3" w:themeFill="accent6" w:themeFillTint="66"/>
          </w:tcPr>
          <w:p w14:paraId="2681932A" w14:textId="63B883A1" w:rsidR="00DF2F8F" w:rsidRPr="002E0BA9" w:rsidRDefault="00DF2F8F" w:rsidP="00960CD1">
            <w:pPr>
              <w:spacing w:line="276" w:lineRule="auto"/>
              <w:jc w:val="center"/>
              <w:rPr>
                <w:rFonts w:ascii="Arial" w:hAnsi="Arial" w:cs="Arial"/>
              </w:rPr>
            </w:pPr>
            <w:r w:rsidRPr="002E0BA9">
              <w:rPr>
                <w:rFonts w:ascii="Arial" w:hAnsi="Arial" w:cs="Arial"/>
              </w:rPr>
              <w:t>3.8</w:t>
            </w:r>
          </w:p>
        </w:tc>
        <w:tc>
          <w:tcPr>
            <w:tcW w:w="2131" w:type="dxa"/>
            <w:shd w:val="clear" w:color="auto" w:fill="C5E0B3" w:themeFill="accent6" w:themeFillTint="66"/>
          </w:tcPr>
          <w:p w14:paraId="2D18D60F" w14:textId="1ACC3107" w:rsidR="00DF2F8F" w:rsidRPr="002E0BA9" w:rsidRDefault="00DF2F8F" w:rsidP="00960CD1">
            <w:pPr>
              <w:spacing w:line="276" w:lineRule="auto"/>
              <w:jc w:val="center"/>
              <w:rPr>
                <w:rFonts w:ascii="Arial" w:hAnsi="Arial" w:cs="Arial"/>
              </w:rPr>
            </w:pPr>
            <w:r w:rsidRPr="002E0BA9">
              <w:rPr>
                <w:rFonts w:ascii="Arial" w:hAnsi="Arial" w:cs="Arial"/>
              </w:rPr>
              <w:t>4.4</w:t>
            </w:r>
          </w:p>
        </w:tc>
        <w:tc>
          <w:tcPr>
            <w:tcW w:w="2131" w:type="dxa"/>
            <w:shd w:val="clear" w:color="auto" w:fill="C5E0B3" w:themeFill="accent6" w:themeFillTint="66"/>
          </w:tcPr>
          <w:p w14:paraId="21D4FFB8" w14:textId="5E2E680A" w:rsidR="00DF2F8F" w:rsidRPr="002E0BA9" w:rsidRDefault="00DF2F8F" w:rsidP="00960CD1">
            <w:pPr>
              <w:spacing w:line="276" w:lineRule="auto"/>
              <w:jc w:val="center"/>
              <w:rPr>
                <w:rFonts w:ascii="Arial" w:hAnsi="Arial" w:cs="Arial"/>
              </w:rPr>
            </w:pPr>
            <w:r w:rsidRPr="002E0BA9">
              <w:rPr>
                <w:rFonts w:ascii="Arial" w:hAnsi="Arial" w:cs="Arial"/>
              </w:rPr>
              <w:t>4.6</w:t>
            </w:r>
          </w:p>
        </w:tc>
      </w:tr>
      <w:tr w:rsidR="00DF2F8F" w:rsidRPr="002E0BA9" w14:paraId="7DEFD858" w14:textId="77777777" w:rsidTr="00945635">
        <w:trPr>
          <w:trHeight w:val="274"/>
        </w:trPr>
        <w:tc>
          <w:tcPr>
            <w:tcW w:w="2425" w:type="dxa"/>
            <w:shd w:val="clear" w:color="auto" w:fill="C5E0B3" w:themeFill="accent6" w:themeFillTint="66"/>
          </w:tcPr>
          <w:p w14:paraId="5B29D73B" w14:textId="3EF3D913" w:rsidR="00DF2F8F" w:rsidRPr="002E0BA9" w:rsidRDefault="00DF2F8F" w:rsidP="00A0285D">
            <w:pPr>
              <w:spacing w:line="276" w:lineRule="auto"/>
              <w:rPr>
                <w:rFonts w:ascii="Arial" w:hAnsi="Arial" w:cs="Arial"/>
              </w:rPr>
            </w:pPr>
            <w:r w:rsidRPr="002E0BA9">
              <w:rPr>
                <w:rFonts w:ascii="Arial" w:hAnsi="Arial" w:cs="Arial"/>
              </w:rPr>
              <w:t>City of Fredericksburg</w:t>
            </w:r>
          </w:p>
        </w:tc>
        <w:tc>
          <w:tcPr>
            <w:tcW w:w="1979" w:type="dxa"/>
            <w:shd w:val="clear" w:color="auto" w:fill="C5E0B3" w:themeFill="accent6" w:themeFillTint="66"/>
          </w:tcPr>
          <w:p w14:paraId="58F1E1D5" w14:textId="4F2FD47B" w:rsidR="00DF2F8F" w:rsidRPr="002E0BA9" w:rsidRDefault="00DF2F8F" w:rsidP="00A0285D">
            <w:pPr>
              <w:spacing w:line="276" w:lineRule="auto"/>
              <w:jc w:val="center"/>
              <w:rPr>
                <w:rFonts w:ascii="Arial" w:hAnsi="Arial" w:cs="Arial"/>
              </w:rPr>
            </w:pPr>
            <w:r w:rsidRPr="002E0BA9">
              <w:rPr>
                <w:rFonts w:ascii="Arial" w:hAnsi="Arial" w:cs="Arial"/>
              </w:rPr>
              <w:t>3.9</w:t>
            </w:r>
          </w:p>
        </w:tc>
        <w:tc>
          <w:tcPr>
            <w:tcW w:w="2131" w:type="dxa"/>
            <w:shd w:val="clear" w:color="auto" w:fill="C5E0B3" w:themeFill="accent6" w:themeFillTint="66"/>
          </w:tcPr>
          <w:p w14:paraId="14F62D00" w14:textId="53F77FE2" w:rsidR="00DF2F8F" w:rsidRPr="002E0BA9" w:rsidRDefault="00DF2F8F" w:rsidP="00A0285D">
            <w:pPr>
              <w:spacing w:line="276" w:lineRule="auto"/>
              <w:jc w:val="center"/>
              <w:rPr>
                <w:rFonts w:ascii="Arial" w:hAnsi="Arial" w:cs="Arial"/>
              </w:rPr>
            </w:pPr>
            <w:r w:rsidRPr="002E0BA9">
              <w:rPr>
                <w:rFonts w:ascii="Arial" w:hAnsi="Arial" w:cs="Arial"/>
              </w:rPr>
              <w:t>4.6</w:t>
            </w:r>
          </w:p>
        </w:tc>
        <w:tc>
          <w:tcPr>
            <w:tcW w:w="2131" w:type="dxa"/>
            <w:shd w:val="clear" w:color="auto" w:fill="C5E0B3" w:themeFill="accent6" w:themeFillTint="66"/>
          </w:tcPr>
          <w:p w14:paraId="08DC4F94" w14:textId="04E5CC04" w:rsidR="00DF2F8F" w:rsidRPr="002E0BA9" w:rsidRDefault="00DF2F8F" w:rsidP="00A0285D">
            <w:pPr>
              <w:spacing w:line="276" w:lineRule="auto"/>
              <w:jc w:val="center"/>
              <w:rPr>
                <w:rFonts w:ascii="Arial" w:hAnsi="Arial" w:cs="Arial"/>
              </w:rPr>
            </w:pPr>
            <w:r w:rsidRPr="002E0BA9">
              <w:rPr>
                <w:rFonts w:ascii="Arial" w:hAnsi="Arial" w:cs="Arial"/>
              </w:rPr>
              <w:t>4.4</w:t>
            </w:r>
          </w:p>
        </w:tc>
      </w:tr>
      <w:tr w:rsidR="00DF2F8F" w:rsidRPr="002E0BA9" w14:paraId="608B347F" w14:textId="77777777" w:rsidTr="00945635">
        <w:trPr>
          <w:trHeight w:val="274"/>
        </w:trPr>
        <w:tc>
          <w:tcPr>
            <w:tcW w:w="2425" w:type="dxa"/>
            <w:shd w:val="clear" w:color="auto" w:fill="C5E0B3" w:themeFill="accent6" w:themeFillTint="66"/>
          </w:tcPr>
          <w:p w14:paraId="46F00022" w14:textId="1E0D9052" w:rsidR="00DF2F8F" w:rsidRPr="002E0BA9" w:rsidRDefault="00DF2F8F" w:rsidP="00A0285D">
            <w:pPr>
              <w:spacing w:line="276" w:lineRule="auto"/>
              <w:rPr>
                <w:rFonts w:ascii="Arial" w:hAnsi="Arial" w:cs="Arial"/>
              </w:rPr>
            </w:pPr>
            <w:r w:rsidRPr="002E0BA9">
              <w:rPr>
                <w:rFonts w:ascii="Arial" w:hAnsi="Arial" w:cs="Arial"/>
              </w:rPr>
              <w:t>King George County</w:t>
            </w:r>
          </w:p>
        </w:tc>
        <w:tc>
          <w:tcPr>
            <w:tcW w:w="1979" w:type="dxa"/>
            <w:shd w:val="clear" w:color="auto" w:fill="C5E0B3" w:themeFill="accent6" w:themeFillTint="66"/>
          </w:tcPr>
          <w:p w14:paraId="6A7A6F09" w14:textId="17CFE63D" w:rsidR="00DF2F8F" w:rsidRPr="002E0BA9" w:rsidRDefault="00DF2F8F" w:rsidP="00A0285D">
            <w:pPr>
              <w:spacing w:line="276" w:lineRule="auto"/>
              <w:jc w:val="center"/>
              <w:rPr>
                <w:rFonts w:ascii="Arial" w:hAnsi="Arial" w:cs="Arial"/>
              </w:rPr>
            </w:pPr>
            <w:r w:rsidRPr="002E0BA9">
              <w:rPr>
                <w:rFonts w:ascii="Arial" w:hAnsi="Arial" w:cs="Arial"/>
              </w:rPr>
              <w:t>3.7</w:t>
            </w:r>
          </w:p>
        </w:tc>
        <w:tc>
          <w:tcPr>
            <w:tcW w:w="2131" w:type="dxa"/>
            <w:shd w:val="clear" w:color="auto" w:fill="C5E0B3" w:themeFill="accent6" w:themeFillTint="66"/>
          </w:tcPr>
          <w:p w14:paraId="17D6613F" w14:textId="52719553" w:rsidR="00DF2F8F" w:rsidRPr="002E0BA9" w:rsidRDefault="00DF2F8F" w:rsidP="00A0285D">
            <w:pPr>
              <w:spacing w:line="276" w:lineRule="auto"/>
              <w:jc w:val="center"/>
              <w:rPr>
                <w:rFonts w:ascii="Arial" w:hAnsi="Arial" w:cs="Arial"/>
              </w:rPr>
            </w:pPr>
            <w:r w:rsidRPr="002E0BA9">
              <w:rPr>
                <w:rFonts w:ascii="Arial" w:hAnsi="Arial" w:cs="Arial"/>
              </w:rPr>
              <w:t>4.2</w:t>
            </w:r>
          </w:p>
        </w:tc>
        <w:tc>
          <w:tcPr>
            <w:tcW w:w="2131" w:type="dxa"/>
            <w:shd w:val="clear" w:color="auto" w:fill="C5E0B3" w:themeFill="accent6" w:themeFillTint="66"/>
          </w:tcPr>
          <w:p w14:paraId="32A846D9" w14:textId="1CD4294E" w:rsidR="00DF2F8F" w:rsidRPr="002E0BA9" w:rsidRDefault="00DF2F8F" w:rsidP="00A0285D">
            <w:pPr>
              <w:spacing w:line="276" w:lineRule="auto"/>
              <w:jc w:val="center"/>
              <w:rPr>
                <w:rFonts w:ascii="Arial" w:hAnsi="Arial" w:cs="Arial"/>
              </w:rPr>
            </w:pPr>
            <w:r w:rsidRPr="002E0BA9">
              <w:rPr>
                <w:rFonts w:ascii="Arial" w:hAnsi="Arial" w:cs="Arial"/>
              </w:rPr>
              <w:t>4.3</w:t>
            </w:r>
          </w:p>
        </w:tc>
      </w:tr>
      <w:tr w:rsidR="00DF2F8F" w:rsidRPr="002E0BA9" w14:paraId="1FCD2B08" w14:textId="77777777" w:rsidTr="00945635">
        <w:trPr>
          <w:trHeight w:val="274"/>
        </w:trPr>
        <w:tc>
          <w:tcPr>
            <w:tcW w:w="2425" w:type="dxa"/>
            <w:shd w:val="clear" w:color="auto" w:fill="C5E0B3" w:themeFill="accent6" w:themeFillTint="66"/>
          </w:tcPr>
          <w:p w14:paraId="7D1C552B" w14:textId="13BD9ACC" w:rsidR="00DF2F8F" w:rsidRPr="002E0BA9" w:rsidRDefault="00DF2F8F" w:rsidP="00A0285D">
            <w:pPr>
              <w:spacing w:line="276" w:lineRule="auto"/>
              <w:rPr>
                <w:rFonts w:ascii="Arial" w:hAnsi="Arial" w:cs="Arial"/>
              </w:rPr>
            </w:pPr>
            <w:r w:rsidRPr="002E0BA9">
              <w:rPr>
                <w:rFonts w:ascii="Arial" w:hAnsi="Arial" w:cs="Arial"/>
              </w:rPr>
              <w:t>Spotsylvania County</w:t>
            </w:r>
          </w:p>
        </w:tc>
        <w:tc>
          <w:tcPr>
            <w:tcW w:w="1979" w:type="dxa"/>
            <w:shd w:val="clear" w:color="auto" w:fill="C5E0B3" w:themeFill="accent6" w:themeFillTint="66"/>
          </w:tcPr>
          <w:p w14:paraId="5D4C6A66" w14:textId="0D44D298" w:rsidR="00DF2F8F" w:rsidRPr="002E0BA9" w:rsidRDefault="00DF2F8F" w:rsidP="00A0285D">
            <w:pPr>
              <w:spacing w:line="276" w:lineRule="auto"/>
              <w:jc w:val="center"/>
              <w:rPr>
                <w:rFonts w:ascii="Arial" w:hAnsi="Arial" w:cs="Arial"/>
              </w:rPr>
            </w:pPr>
            <w:r w:rsidRPr="002E0BA9">
              <w:rPr>
                <w:rFonts w:ascii="Arial" w:hAnsi="Arial" w:cs="Arial"/>
              </w:rPr>
              <w:t>3.6</w:t>
            </w:r>
          </w:p>
        </w:tc>
        <w:tc>
          <w:tcPr>
            <w:tcW w:w="2131" w:type="dxa"/>
            <w:shd w:val="clear" w:color="auto" w:fill="C5E0B3" w:themeFill="accent6" w:themeFillTint="66"/>
          </w:tcPr>
          <w:p w14:paraId="19588858" w14:textId="76029CF5" w:rsidR="00DF2F8F" w:rsidRPr="002E0BA9" w:rsidRDefault="00DF2F8F" w:rsidP="00A0285D">
            <w:pPr>
              <w:spacing w:line="276" w:lineRule="auto"/>
              <w:jc w:val="center"/>
              <w:rPr>
                <w:rFonts w:ascii="Arial" w:hAnsi="Arial" w:cs="Arial"/>
              </w:rPr>
            </w:pPr>
            <w:r w:rsidRPr="002E0BA9">
              <w:rPr>
                <w:rFonts w:ascii="Arial" w:hAnsi="Arial" w:cs="Arial"/>
              </w:rPr>
              <w:t>4.2</w:t>
            </w:r>
          </w:p>
        </w:tc>
        <w:tc>
          <w:tcPr>
            <w:tcW w:w="2131" w:type="dxa"/>
            <w:shd w:val="clear" w:color="auto" w:fill="C5E0B3" w:themeFill="accent6" w:themeFillTint="66"/>
          </w:tcPr>
          <w:p w14:paraId="7200F88D" w14:textId="159C3465" w:rsidR="00DF2F8F" w:rsidRPr="002E0BA9" w:rsidRDefault="00DF2F8F" w:rsidP="00A0285D">
            <w:pPr>
              <w:spacing w:line="276" w:lineRule="auto"/>
              <w:jc w:val="center"/>
              <w:rPr>
                <w:rFonts w:ascii="Arial" w:hAnsi="Arial" w:cs="Arial"/>
              </w:rPr>
            </w:pPr>
            <w:r w:rsidRPr="002E0BA9">
              <w:rPr>
                <w:rFonts w:ascii="Arial" w:hAnsi="Arial" w:cs="Arial"/>
              </w:rPr>
              <w:t>4.3</w:t>
            </w:r>
          </w:p>
        </w:tc>
      </w:tr>
      <w:tr w:rsidR="00DF2F8F" w:rsidRPr="002E0BA9" w14:paraId="3B57B311" w14:textId="77777777" w:rsidTr="00945635">
        <w:trPr>
          <w:trHeight w:val="274"/>
        </w:trPr>
        <w:tc>
          <w:tcPr>
            <w:tcW w:w="2425" w:type="dxa"/>
            <w:shd w:val="clear" w:color="auto" w:fill="C5E0B3" w:themeFill="accent6" w:themeFillTint="66"/>
          </w:tcPr>
          <w:p w14:paraId="30B48B69" w14:textId="74324250" w:rsidR="00DF2F8F" w:rsidRPr="002E0BA9" w:rsidRDefault="00DF2F8F" w:rsidP="00A0285D">
            <w:pPr>
              <w:spacing w:line="276" w:lineRule="auto"/>
              <w:rPr>
                <w:rFonts w:ascii="Arial" w:hAnsi="Arial" w:cs="Arial"/>
              </w:rPr>
            </w:pPr>
            <w:r w:rsidRPr="002E0BA9">
              <w:rPr>
                <w:rFonts w:ascii="Arial" w:hAnsi="Arial" w:cs="Arial"/>
              </w:rPr>
              <w:t>Stafford County</w:t>
            </w:r>
          </w:p>
        </w:tc>
        <w:tc>
          <w:tcPr>
            <w:tcW w:w="1979" w:type="dxa"/>
            <w:shd w:val="clear" w:color="auto" w:fill="C5E0B3" w:themeFill="accent6" w:themeFillTint="66"/>
          </w:tcPr>
          <w:p w14:paraId="640227DC" w14:textId="327BF242" w:rsidR="00DF2F8F" w:rsidRPr="002E0BA9" w:rsidRDefault="00DF2F8F" w:rsidP="00A0285D">
            <w:pPr>
              <w:spacing w:line="276" w:lineRule="auto"/>
              <w:jc w:val="center"/>
              <w:rPr>
                <w:rFonts w:ascii="Arial" w:hAnsi="Arial" w:cs="Arial"/>
              </w:rPr>
            </w:pPr>
            <w:r w:rsidRPr="002E0BA9">
              <w:rPr>
                <w:rFonts w:ascii="Arial" w:hAnsi="Arial" w:cs="Arial"/>
              </w:rPr>
              <w:t>3.2</w:t>
            </w:r>
          </w:p>
        </w:tc>
        <w:tc>
          <w:tcPr>
            <w:tcW w:w="2131" w:type="dxa"/>
            <w:shd w:val="clear" w:color="auto" w:fill="C5E0B3" w:themeFill="accent6" w:themeFillTint="66"/>
          </w:tcPr>
          <w:p w14:paraId="09B15D18" w14:textId="579AAD96" w:rsidR="00DF2F8F" w:rsidRPr="002E0BA9" w:rsidRDefault="00DF2F8F" w:rsidP="00A0285D">
            <w:pPr>
              <w:spacing w:line="276" w:lineRule="auto"/>
              <w:jc w:val="center"/>
              <w:rPr>
                <w:rFonts w:ascii="Arial" w:hAnsi="Arial" w:cs="Arial"/>
              </w:rPr>
            </w:pPr>
            <w:r w:rsidRPr="002E0BA9">
              <w:rPr>
                <w:rFonts w:ascii="Arial" w:hAnsi="Arial" w:cs="Arial"/>
              </w:rPr>
              <w:t>3.9</w:t>
            </w:r>
          </w:p>
        </w:tc>
        <w:tc>
          <w:tcPr>
            <w:tcW w:w="2131" w:type="dxa"/>
            <w:shd w:val="clear" w:color="auto" w:fill="C5E0B3" w:themeFill="accent6" w:themeFillTint="66"/>
          </w:tcPr>
          <w:p w14:paraId="4732F424" w14:textId="5C5DCB63" w:rsidR="00DF2F8F" w:rsidRPr="002E0BA9" w:rsidRDefault="00DF2F8F" w:rsidP="00A0285D">
            <w:pPr>
              <w:spacing w:line="276" w:lineRule="auto"/>
              <w:jc w:val="center"/>
              <w:rPr>
                <w:rFonts w:ascii="Arial" w:hAnsi="Arial" w:cs="Arial"/>
              </w:rPr>
            </w:pPr>
            <w:r w:rsidRPr="002E0BA9">
              <w:rPr>
                <w:rFonts w:ascii="Arial" w:hAnsi="Arial" w:cs="Arial"/>
              </w:rPr>
              <w:t>3.9</w:t>
            </w:r>
          </w:p>
        </w:tc>
      </w:tr>
      <w:tr w:rsidR="00DF2F8F" w:rsidRPr="002E0BA9" w14:paraId="0CDB2149" w14:textId="77777777" w:rsidTr="00945635">
        <w:trPr>
          <w:trHeight w:val="274"/>
        </w:trPr>
        <w:tc>
          <w:tcPr>
            <w:tcW w:w="2425" w:type="dxa"/>
            <w:shd w:val="clear" w:color="auto" w:fill="F7CAAC" w:themeFill="accent2" w:themeFillTint="66"/>
          </w:tcPr>
          <w:p w14:paraId="59CFC666" w14:textId="29CF61F8" w:rsidR="00DF2F8F" w:rsidRPr="002E0BA9" w:rsidRDefault="00DF2F8F" w:rsidP="00A0285D">
            <w:pPr>
              <w:spacing w:line="276" w:lineRule="auto"/>
              <w:rPr>
                <w:rFonts w:ascii="Arial" w:hAnsi="Arial" w:cs="Arial"/>
              </w:rPr>
            </w:pPr>
            <w:r w:rsidRPr="002E0BA9">
              <w:rPr>
                <w:rFonts w:ascii="Arial" w:hAnsi="Arial" w:cs="Arial"/>
              </w:rPr>
              <w:t>Orange County</w:t>
            </w:r>
          </w:p>
        </w:tc>
        <w:tc>
          <w:tcPr>
            <w:tcW w:w="1979" w:type="dxa"/>
            <w:shd w:val="clear" w:color="auto" w:fill="F7CAAC" w:themeFill="accent2" w:themeFillTint="66"/>
          </w:tcPr>
          <w:p w14:paraId="0058B399" w14:textId="429E3A0D" w:rsidR="00DF2F8F" w:rsidRPr="002E0BA9" w:rsidRDefault="00DF2F8F" w:rsidP="00A0285D">
            <w:pPr>
              <w:spacing w:line="276" w:lineRule="auto"/>
              <w:jc w:val="center"/>
              <w:rPr>
                <w:rFonts w:ascii="Arial" w:hAnsi="Arial" w:cs="Arial"/>
              </w:rPr>
            </w:pPr>
            <w:r w:rsidRPr="002E0BA9">
              <w:rPr>
                <w:rFonts w:ascii="Arial" w:hAnsi="Arial" w:cs="Arial"/>
              </w:rPr>
              <w:t>3.7</w:t>
            </w:r>
          </w:p>
        </w:tc>
        <w:tc>
          <w:tcPr>
            <w:tcW w:w="2131" w:type="dxa"/>
            <w:shd w:val="clear" w:color="auto" w:fill="F7CAAC" w:themeFill="accent2" w:themeFillTint="66"/>
          </w:tcPr>
          <w:p w14:paraId="4BD6F4F9" w14:textId="41C010FE" w:rsidR="00DF2F8F" w:rsidRPr="002E0BA9" w:rsidRDefault="00DF2F8F" w:rsidP="00A0285D">
            <w:pPr>
              <w:spacing w:line="276" w:lineRule="auto"/>
              <w:jc w:val="center"/>
              <w:rPr>
                <w:rFonts w:ascii="Arial" w:hAnsi="Arial" w:cs="Arial"/>
              </w:rPr>
            </w:pPr>
            <w:r w:rsidRPr="002E0BA9">
              <w:rPr>
                <w:rFonts w:ascii="Arial" w:hAnsi="Arial" w:cs="Arial"/>
              </w:rPr>
              <w:t>4.6</w:t>
            </w:r>
          </w:p>
        </w:tc>
        <w:tc>
          <w:tcPr>
            <w:tcW w:w="2131" w:type="dxa"/>
            <w:shd w:val="clear" w:color="auto" w:fill="F7CAAC" w:themeFill="accent2" w:themeFillTint="66"/>
          </w:tcPr>
          <w:p w14:paraId="36CB4750" w14:textId="1AE12856" w:rsidR="00DF2F8F" w:rsidRPr="002E0BA9" w:rsidRDefault="00DF2F8F" w:rsidP="00A0285D">
            <w:pPr>
              <w:spacing w:line="276" w:lineRule="auto"/>
              <w:jc w:val="center"/>
              <w:rPr>
                <w:rFonts w:ascii="Arial" w:hAnsi="Arial" w:cs="Arial"/>
              </w:rPr>
            </w:pPr>
            <w:r w:rsidRPr="002E0BA9">
              <w:rPr>
                <w:rFonts w:ascii="Arial" w:hAnsi="Arial" w:cs="Arial"/>
              </w:rPr>
              <w:t>4.6</w:t>
            </w:r>
          </w:p>
        </w:tc>
      </w:tr>
      <w:tr w:rsidR="00DF2F8F" w:rsidRPr="002E0BA9" w14:paraId="6EEA4F58" w14:textId="77777777" w:rsidTr="00945635">
        <w:trPr>
          <w:trHeight w:val="274"/>
        </w:trPr>
        <w:tc>
          <w:tcPr>
            <w:tcW w:w="2425" w:type="dxa"/>
            <w:shd w:val="clear" w:color="auto" w:fill="F7CAAC" w:themeFill="accent2" w:themeFillTint="66"/>
          </w:tcPr>
          <w:p w14:paraId="16A2C807" w14:textId="479A3FEB" w:rsidR="00DF2F8F" w:rsidRPr="002E0BA9" w:rsidRDefault="00DF2F8F" w:rsidP="00A0285D">
            <w:pPr>
              <w:spacing w:line="276" w:lineRule="auto"/>
              <w:rPr>
                <w:rFonts w:ascii="Arial" w:hAnsi="Arial" w:cs="Arial"/>
              </w:rPr>
            </w:pPr>
            <w:r w:rsidRPr="002E0BA9">
              <w:rPr>
                <w:rFonts w:ascii="Arial" w:hAnsi="Arial" w:cs="Arial"/>
              </w:rPr>
              <w:t>Prince William County</w:t>
            </w:r>
          </w:p>
        </w:tc>
        <w:tc>
          <w:tcPr>
            <w:tcW w:w="1979" w:type="dxa"/>
            <w:shd w:val="clear" w:color="auto" w:fill="F7CAAC" w:themeFill="accent2" w:themeFillTint="66"/>
          </w:tcPr>
          <w:p w14:paraId="0F9B1A29" w14:textId="50919048" w:rsidR="00DF2F8F" w:rsidRPr="002E0BA9" w:rsidRDefault="00DF2F8F" w:rsidP="00A0285D">
            <w:pPr>
              <w:spacing w:line="276" w:lineRule="auto"/>
              <w:jc w:val="center"/>
              <w:rPr>
                <w:rFonts w:ascii="Arial" w:hAnsi="Arial" w:cs="Arial"/>
              </w:rPr>
            </w:pPr>
            <w:r w:rsidRPr="002E0BA9">
              <w:rPr>
                <w:rFonts w:ascii="Arial" w:hAnsi="Arial" w:cs="Arial"/>
              </w:rPr>
              <w:t>3.4</w:t>
            </w:r>
          </w:p>
        </w:tc>
        <w:tc>
          <w:tcPr>
            <w:tcW w:w="2131" w:type="dxa"/>
            <w:shd w:val="clear" w:color="auto" w:fill="F7CAAC" w:themeFill="accent2" w:themeFillTint="66"/>
          </w:tcPr>
          <w:p w14:paraId="3AEF6ED5" w14:textId="65EEA775" w:rsidR="00DF2F8F" w:rsidRPr="002E0BA9" w:rsidRDefault="00DF2F8F" w:rsidP="00A0285D">
            <w:pPr>
              <w:spacing w:line="276" w:lineRule="auto"/>
              <w:jc w:val="center"/>
              <w:rPr>
                <w:rFonts w:ascii="Arial" w:hAnsi="Arial" w:cs="Arial"/>
              </w:rPr>
            </w:pPr>
            <w:r w:rsidRPr="002E0BA9">
              <w:rPr>
                <w:rFonts w:ascii="Arial" w:hAnsi="Arial" w:cs="Arial"/>
              </w:rPr>
              <w:t>3.8</w:t>
            </w:r>
          </w:p>
        </w:tc>
        <w:tc>
          <w:tcPr>
            <w:tcW w:w="2131" w:type="dxa"/>
            <w:shd w:val="clear" w:color="auto" w:fill="F7CAAC" w:themeFill="accent2" w:themeFillTint="66"/>
          </w:tcPr>
          <w:p w14:paraId="324FEB80" w14:textId="51FDAAD3" w:rsidR="00DF2F8F" w:rsidRPr="002E0BA9" w:rsidRDefault="00DF2F8F" w:rsidP="00A0285D">
            <w:pPr>
              <w:spacing w:line="276" w:lineRule="auto"/>
              <w:jc w:val="center"/>
              <w:rPr>
                <w:rFonts w:ascii="Arial" w:hAnsi="Arial" w:cs="Arial"/>
              </w:rPr>
            </w:pPr>
            <w:r w:rsidRPr="002E0BA9">
              <w:rPr>
                <w:rFonts w:ascii="Arial" w:hAnsi="Arial" w:cs="Arial"/>
              </w:rPr>
              <w:t>3.8</w:t>
            </w:r>
          </w:p>
        </w:tc>
      </w:tr>
      <w:tr w:rsidR="00DF2F8F" w:rsidRPr="002E0BA9" w14:paraId="23624005" w14:textId="77777777" w:rsidTr="00945635">
        <w:trPr>
          <w:trHeight w:val="274"/>
        </w:trPr>
        <w:tc>
          <w:tcPr>
            <w:tcW w:w="2425" w:type="dxa"/>
            <w:shd w:val="clear" w:color="auto" w:fill="F7CAAC" w:themeFill="accent2" w:themeFillTint="66"/>
          </w:tcPr>
          <w:p w14:paraId="7B98699F" w14:textId="1C2AC5DA" w:rsidR="00DF2F8F" w:rsidRPr="002E0BA9" w:rsidRDefault="00DF2F8F" w:rsidP="00A0285D">
            <w:pPr>
              <w:spacing w:line="276" w:lineRule="auto"/>
              <w:rPr>
                <w:rFonts w:ascii="Arial" w:hAnsi="Arial" w:cs="Arial"/>
              </w:rPr>
            </w:pPr>
            <w:r w:rsidRPr="002E0BA9">
              <w:rPr>
                <w:rFonts w:ascii="Arial" w:hAnsi="Arial" w:cs="Arial"/>
              </w:rPr>
              <w:t>Westmoreland County</w:t>
            </w:r>
          </w:p>
        </w:tc>
        <w:tc>
          <w:tcPr>
            <w:tcW w:w="1979" w:type="dxa"/>
            <w:shd w:val="clear" w:color="auto" w:fill="F7CAAC" w:themeFill="accent2" w:themeFillTint="66"/>
          </w:tcPr>
          <w:p w14:paraId="6744A170" w14:textId="60B30BD7" w:rsidR="00DF2F8F" w:rsidRPr="002E0BA9" w:rsidRDefault="00DF2F8F" w:rsidP="00A0285D">
            <w:pPr>
              <w:spacing w:line="276" w:lineRule="auto"/>
              <w:jc w:val="center"/>
              <w:rPr>
                <w:rFonts w:ascii="Arial" w:hAnsi="Arial" w:cs="Arial"/>
              </w:rPr>
            </w:pPr>
            <w:r w:rsidRPr="002E0BA9">
              <w:rPr>
                <w:rFonts w:ascii="Arial" w:hAnsi="Arial" w:cs="Arial"/>
              </w:rPr>
              <w:t>3.8</w:t>
            </w:r>
          </w:p>
        </w:tc>
        <w:tc>
          <w:tcPr>
            <w:tcW w:w="2131" w:type="dxa"/>
            <w:shd w:val="clear" w:color="auto" w:fill="F7CAAC" w:themeFill="accent2" w:themeFillTint="66"/>
          </w:tcPr>
          <w:p w14:paraId="38158FB2" w14:textId="4C4752E9" w:rsidR="00DF2F8F" w:rsidRPr="002E0BA9" w:rsidRDefault="00DF2F8F" w:rsidP="00A0285D">
            <w:pPr>
              <w:spacing w:line="276" w:lineRule="auto"/>
              <w:jc w:val="center"/>
              <w:rPr>
                <w:rFonts w:ascii="Arial" w:hAnsi="Arial" w:cs="Arial"/>
              </w:rPr>
            </w:pPr>
            <w:r w:rsidRPr="002E0BA9">
              <w:rPr>
                <w:rFonts w:ascii="Arial" w:hAnsi="Arial" w:cs="Arial"/>
              </w:rPr>
              <w:t>4.8</w:t>
            </w:r>
          </w:p>
        </w:tc>
        <w:tc>
          <w:tcPr>
            <w:tcW w:w="2131" w:type="dxa"/>
            <w:shd w:val="clear" w:color="auto" w:fill="F7CAAC" w:themeFill="accent2" w:themeFillTint="66"/>
          </w:tcPr>
          <w:p w14:paraId="0B39FCA7" w14:textId="23FA39FE" w:rsidR="00DF2F8F" w:rsidRPr="002E0BA9" w:rsidRDefault="00DF2F8F" w:rsidP="00A0285D">
            <w:pPr>
              <w:spacing w:line="276" w:lineRule="auto"/>
              <w:jc w:val="center"/>
              <w:rPr>
                <w:rFonts w:ascii="Arial" w:hAnsi="Arial" w:cs="Arial"/>
              </w:rPr>
            </w:pPr>
            <w:r w:rsidRPr="002E0BA9">
              <w:rPr>
                <w:rFonts w:ascii="Arial" w:hAnsi="Arial" w:cs="Arial"/>
              </w:rPr>
              <w:t>4.8</w:t>
            </w:r>
          </w:p>
        </w:tc>
      </w:tr>
    </w:tbl>
    <w:p w14:paraId="23043B6F" w14:textId="7C126749" w:rsidR="00071D4A" w:rsidRPr="002E0BA9" w:rsidRDefault="00071D4A" w:rsidP="00071D4A">
      <w:pPr>
        <w:pStyle w:val="ListParagraph"/>
        <w:spacing w:line="276" w:lineRule="auto"/>
        <w:ind w:left="360"/>
        <w:rPr>
          <w:rFonts w:ascii="Arial" w:hAnsi="Arial" w:cs="Arial"/>
          <w:b/>
          <w:bCs/>
        </w:rPr>
      </w:pPr>
    </w:p>
    <w:p w14:paraId="691149F6" w14:textId="574F58AE" w:rsidR="003A2C29" w:rsidRPr="002E0BA9" w:rsidRDefault="003A2C29" w:rsidP="00071D4A">
      <w:pPr>
        <w:pStyle w:val="ListParagraph"/>
        <w:spacing w:line="276" w:lineRule="auto"/>
        <w:ind w:left="360"/>
        <w:rPr>
          <w:rFonts w:ascii="Arial" w:hAnsi="Arial" w:cs="Arial"/>
          <w:b/>
          <w:bCs/>
        </w:rPr>
      </w:pPr>
    </w:p>
    <w:p w14:paraId="0099C0A7" w14:textId="58B7ECCC" w:rsidR="634D21C8" w:rsidRPr="002E0BA9" w:rsidRDefault="634D21C8" w:rsidP="00EF4989">
      <w:pPr>
        <w:pStyle w:val="ListParagraph"/>
        <w:numPr>
          <w:ilvl w:val="0"/>
          <w:numId w:val="3"/>
        </w:numPr>
        <w:spacing w:line="276" w:lineRule="auto"/>
        <w:rPr>
          <w:rFonts w:ascii="Arial" w:hAnsi="Arial" w:cs="Arial"/>
          <w:b/>
          <w:bCs/>
        </w:rPr>
      </w:pPr>
      <w:r w:rsidRPr="002E0BA9">
        <w:rPr>
          <w:rFonts w:ascii="Arial" w:hAnsi="Arial" w:cs="Arial"/>
          <w:b/>
          <w:bCs/>
        </w:rPr>
        <w:lastRenderedPageBreak/>
        <w:t>Suicide</w:t>
      </w:r>
      <w:r w:rsidR="00960CD1" w:rsidRPr="002E0BA9">
        <w:rPr>
          <w:rFonts w:ascii="Arial" w:hAnsi="Arial" w:cs="Arial"/>
          <w:b/>
          <w:bCs/>
        </w:rPr>
        <w:t xml:space="preserve"> rate</w:t>
      </w:r>
      <w:r w:rsidRPr="002E0BA9">
        <w:rPr>
          <w:rStyle w:val="FootnoteReference"/>
          <w:rFonts w:ascii="Arial" w:hAnsi="Arial" w:cs="Arial"/>
        </w:rPr>
        <w:footnoteReference w:id="7"/>
      </w:r>
    </w:p>
    <w:p w14:paraId="2FD81C09" w14:textId="28A00AB9" w:rsidR="792E4BC6" w:rsidRPr="002E0BA9" w:rsidRDefault="002653C6" w:rsidP="00960CD1">
      <w:pPr>
        <w:spacing w:line="276" w:lineRule="auto"/>
        <w:rPr>
          <w:rFonts w:ascii="Arial" w:hAnsi="Arial" w:cs="Arial"/>
        </w:rPr>
      </w:pPr>
      <w:r w:rsidRPr="002E0BA9">
        <w:rPr>
          <w:rFonts w:ascii="Arial" w:hAnsi="Arial" w:cs="Arial"/>
        </w:rPr>
        <w:t>Suicide rate</w:t>
      </w:r>
      <w:r w:rsidR="00960CD1" w:rsidRPr="002E0BA9">
        <w:rPr>
          <w:rFonts w:ascii="Arial" w:hAnsi="Arial" w:cs="Arial"/>
        </w:rPr>
        <w:t xml:space="preserve"> indicat</w:t>
      </w:r>
      <w:r w:rsidRPr="002E0BA9">
        <w:rPr>
          <w:rFonts w:ascii="Arial" w:hAnsi="Arial" w:cs="Arial"/>
        </w:rPr>
        <w:t>es</w:t>
      </w:r>
      <w:r w:rsidR="00960CD1" w:rsidRPr="002E0BA9">
        <w:rPr>
          <w:rFonts w:ascii="Arial" w:hAnsi="Arial" w:cs="Arial"/>
        </w:rPr>
        <w:t xml:space="preserve"> the n</w:t>
      </w:r>
      <w:r w:rsidR="50F80B23" w:rsidRPr="002E0BA9">
        <w:rPr>
          <w:rFonts w:ascii="Arial" w:hAnsi="Arial" w:cs="Arial"/>
        </w:rPr>
        <w:t>umber of deaths due to suicide per 100,000 population (age-adjusted).</w:t>
      </w:r>
      <w:r w:rsidRPr="002E0BA9">
        <w:rPr>
          <w:rFonts w:ascii="Arial" w:hAnsi="Arial" w:cs="Arial"/>
        </w:rPr>
        <w:t xml:space="preserve"> </w:t>
      </w:r>
      <w:r w:rsidR="00692023" w:rsidRPr="002E0BA9">
        <w:rPr>
          <w:rFonts w:ascii="Arial" w:hAnsi="Arial" w:cs="Arial"/>
        </w:rPr>
        <w:t xml:space="preserve">Caroline and King George </w:t>
      </w:r>
      <w:r w:rsidR="00070B45" w:rsidRPr="002E0BA9">
        <w:rPr>
          <w:rFonts w:ascii="Arial" w:hAnsi="Arial" w:cs="Arial"/>
        </w:rPr>
        <w:t xml:space="preserve">reported </w:t>
      </w:r>
      <w:r w:rsidR="009F0474" w:rsidRPr="002E0BA9">
        <w:rPr>
          <w:rFonts w:ascii="Arial" w:hAnsi="Arial" w:cs="Arial"/>
        </w:rPr>
        <w:t>a</w:t>
      </w:r>
      <w:r w:rsidR="00692023" w:rsidRPr="002E0BA9">
        <w:rPr>
          <w:rFonts w:ascii="Arial" w:hAnsi="Arial" w:cs="Arial"/>
        </w:rPr>
        <w:t>n in</w:t>
      </w:r>
      <w:r w:rsidR="00070B45" w:rsidRPr="002E0BA9">
        <w:rPr>
          <w:rFonts w:ascii="Arial" w:hAnsi="Arial" w:cs="Arial"/>
        </w:rPr>
        <w:t xml:space="preserve">crease in the suicide rate </w:t>
      </w:r>
      <w:r w:rsidR="00727673" w:rsidRPr="002E0BA9">
        <w:rPr>
          <w:rFonts w:ascii="Arial" w:hAnsi="Arial" w:cs="Arial"/>
        </w:rPr>
        <w:t>from 2021 to 2022, Fredericksburg</w:t>
      </w:r>
      <w:r w:rsidR="00945635">
        <w:rPr>
          <w:rFonts w:ascii="Arial" w:hAnsi="Arial" w:cs="Arial"/>
        </w:rPr>
        <w:t xml:space="preserve"> City</w:t>
      </w:r>
      <w:r w:rsidR="00727673" w:rsidRPr="002E0BA9">
        <w:rPr>
          <w:rFonts w:ascii="Arial" w:hAnsi="Arial" w:cs="Arial"/>
        </w:rPr>
        <w:t xml:space="preserve"> saw a decrease in sui</w:t>
      </w:r>
      <w:r w:rsidR="006F4691" w:rsidRPr="002E0BA9">
        <w:rPr>
          <w:rFonts w:ascii="Arial" w:hAnsi="Arial" w:cs="Arial"/>
        </w:rPr>
        <w:t>cide rate, and Spotsylvania and Stafford remained at the same rate</w:t>
      </w:r>
      <w:r w:rsidR="00945635">
        <w:rPr>
          <w:rFonts w:ascii="Arial" w:hAnsi="Arial" w:cs="Arial"/>
        </w:rPr>
        <w:t>s</w:t>
      </w:r>
      <w:r w:rsidR="006F4691" w:rsidRPr="002E0BA9">
        <w:rPr>
          <w:rFonts w:ascii="Arial" w:hAnsi="Arial" w:cs="Arial"/>
        </w:rPr>
        <w:t xml:space="preserve"> as 2021.</w:t>
      </w:r>
    </w:p>
    <w:p w14:paraId="64EEF8B7" w14:textId="23C39AE0" w:rsidR="00C649E0" w:rsidRPr="002E0BA9" w:rsidRDefault="00C649E0" w:rsidP="00C649E0">
      <w:pPr>
        <w:spacing w:after="0" w:line="276" w:lineRule="auto"/>
        <w:rPr>
          <w:rFonts w:ascii="Arial" w:hAnsi="Arial" w:cs="Arial"/>
          <w:i/>
          <w:iCs/>
        </w:rPr>
      </w:pPr>
      <w:r w:rsidRPr="002E0BA9">
        <w:rPr>
          <w:rFonts w:ascii="Arial" w:hAnsi="Arial" w:cs="Arial"/>
          <w:noProof/>
        </w:rPr>
        <w:drawing>
          <wp:inline distT="0" distB="0" distL="0" distR="0" wp14:anchorId="491F83E2" wp14:editId="6DD86107">
            <wp:extent cx="5803900" cy="3090333"/>
            <wp:effectExtent l="0" t="0" r="635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E0BA9">
        <w:rPr>
          <w:rFonts w:ascii="Arial" w:hAnsi="Arial" w:cs="Arial"/>
          <w:i/>
          <w:iCs/>
        </w:rPr>
        <w:t xml:space="preserve"> Figure</w:t>
      </w:r>
      <w:r w:rsidR="009B2D73">
        <w:rPr>
          <w:rFonts w:ascii="Arial" w:hAnsi="Arial" w:cs="Arial"/>
          <w:i/>
          <w:iCs/>
        </w:rPr>
        <w:t xml:space="preserve"> 4</w:t>
      </w:r>
      <w:r w:rsidRPr="002E0BA9">
        <w:rPr>
          <w:rFonts w:ascii="Arial" w:hAnsi="Arial" w:cs="Arial"/>
          <w:i/>
          <w:iCs/>
        </w:rPr>
        <w:t>: Suicides per 100,000 population in the RAHD localities</w:t>
      </w:r>
    </w:p>
    <w:p w14:paraId="094AF27B" w14:textId="77777777" w:rsidR="00C649E0" w:rsidRPr="002E0BA9" w:rsidRDefault="00C649E0" w:rsidP="00960CD1">
      <w:pPr>
        <w:spacing w:after="0" w:line="276" w:lineRule="auto"/>
        <w:rPr>
          <w:rFonts w:ascii="Arial" w:hAnsi="Arial" w:cs="Arial"/>
          <w:i/>
          <w:iCs/>
        </w:rPr>
      </w:pPr>
    </w:p>
    <w:p w14:paraId="1C6BAE2B" w14:textId="51E0E6C4" w:rsidR="00960CD1" w:rsidRPr="002E0BA9" w:rsidRDefault="00960CD1" w:rsidP="00960CD1">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5</w:t>
      </w:r>
      <w:r w:rsidRPr="002E0BA9">
        <w:rPr>
          <w:rFonts w:ascii="Arial" w:hAnsi="Arial" w:cs="Arial"/>
          <w:i/>
          <w:iCs/>
        </w:rPr>
        <w:t>: Suicide rate per 100,000 population in the US, Virginia, RAHD localities, and MWHC service areas</w:t>
      </w:r>
    </w:p>
    <w:tbl>
      <w:tblPr>
        <w:tblStyle w:val="TableGrid"/>
        <w:tblW w:w="0" w:type="auto"/>
        <w:tblLook w:val="06A0" w:firstRow="1" w:lastRow="0" w:firstColumn="1" w:lastColumn="0" w:noHBand="1" w:noVBand="1"/>
      </w:tblPr>
      <w:tblGrid>
        <w:gridCol w:w="2486"/>
        <w:gridCol w:w="2282"/>
        <w:gridCol w:w="2282"/>
        <w:gridCol w:w="2282"/>
      </w:tblGrid>
      <w:tr w:rsidR="00F911DD" w:rsidRPr="002E0BA9" w14:paraId="1C25F9BC" w14:textId="77777777" w:rsidTr="007B6DD5">
        <w:trPr>
          <w:trHeight w:val="296"/>
        </w:trPr>
        <w:tc>
          <w:tcPr>
            <w:tcW w:w="2486" w:type="dxa"/>
          </w:tcPr>
          <w:p w14:paraId="1BF3E5B9" w14:textId="3BE367F0" w:rsidR="00F911DD" w:rsidRPr="002E0BA9" w:rsidRDefault="00F911DD" w:rsidP="00960CD1">
            <w:pPr>
              <w:spacing w:line="276" w:lineRule="auto"/>
              <w:jc w:val="center"/>
              <w:rPr>
                <w:rFonts w:ascii="Arial" w:hAnsi="Arial" w:cs="Arial"/>
                <w:b/>
                <w:bCs/>
              </w:rPr>
            </w:pPr>
            <w:r w:rsidRPr="002E0BA9">
              <w:rPr>
                <w:rFonts w:ascii="Arial" w:hAnsi="Arial" w:cs="Arial"/>
                <w:b/>
                <w:bCs/>
              </w:rPr>
              <w:t>Area/Locality</w:t>
            </w:r>
          </w:p>
        </w:tc>
        <w:tc>
          <w:tcPr>
            <w:tcW w:w="2282" w:type="dxa"/>
          </w:tcPr>
          <w:p w14:paraId="56E231A7" w14:textId="6691182E" w:rsidR="00F911DD" w:rsidRPr="002E0BA9" w:rsidRDefault="00F911DD" w:rsidP="00960CD1">
            <w:pPr>
              <w:spacing w:line="276" w:lineRule="auto"/>
              <w:jc w:val="center"/>
              <w:rPr>
                <w:rFonts w:ascii="Arial" w:hAnsi="Arial" w:cs="Arial"/>
                <w:b/>
                <w:bCs/>
              </w:rPr>
            </w:pPr>
            <w:r w:rsidRPr="002E0BA9">
              <w:rPr>
                <w:rFonts w:ascii="Arial" w:hAnsi="Arial" w:cs="Arial"/>
                <w:b/>
                <w:bCs/>
              </w:rPr>
              <w:t>2020</w:t>
            </w:r>
          </w:p>
        </w:tc>
        <w:tc>
          <w:tcPr>
            <w:tcW w:w="2282" w:type="dxa"/>
          </w:tcPr>
          <w:p w14:paraId="3BB3AF53" w14:textId="5C12C37B" w:rsidR="00F911DD" w:rsidRPr="002E0BA9" w:rsidRDefault="00F911DD" w:rsidP="00960CD1">
            <w:pPr>
              <w:spacing w:line="276" w:lineRule="auto"/>
              <w:jc w:val="center"/>
              <w:rPr>
                <w:rFonts w:ascii="Arial" w:hAnsi="Arial" w:cs="Arial"/>
                <w:b/>
                <w:bCs/>
              </w:rPr>
            </w:pPr>
            <w:r w:rsidRPr="002E0BA9">
              <w:rPr>
                <w:rFonts w:ascii="Arial" w:hAnsi="Arial" w:cs="Arial"/>
                <w:b/>
                <w:bCs/>
              </w:rPr>
              <w:t>2021</w:t>
            </w:r>
          </w:p>
        </w:tc>
        <w:tc>
          <w:tcPr>
            <w:tcW w:w="2282" w:type="dxa"/>
          </w:tcPr>
          <w:p w14:paraId="75BD0AF4" w14:textId="0E14ED77" w:rsidR="00F911DD" w:rsidRPr="002E0BA9" w:rsidRDefault="00F911DD" w:rsidP="00960CD1">
            <w:pPr>
              <w:spacing w:line="276" w:lineRule="auto"/>
              <w:jc w:val="center"/>
              <w:rPr>
                <w:rFonts w:ascii="Arial" w:hAnsi="Arial" w:cs="Arial"/>
                <w:b/>
                <w:bCs/>
              </w:rPr>
            </w:pPr>
            <w:r w:rsidRPr="002E0BA9">
              <w:rPr>
                <w:rFonts w:ascii="Arial" w:hAnsi="Arial" w:cs="Arial"/>
                <w:b/>
                <w:bCs/>
              </w:rPr>
              <w:t>2022</w:t>
            </w:r>
          </w:p>
        </w:tc>
      </w:tr>
      <w:tr w:rsidR="00F911DD" w:rsidRPr="002E0BA9" w14:paraId="6B120A4E" w14:textId="77777777" w:rsidTr="007B6DD5">
        <w:trPr>
          <w:trHeight w:val="296"/>
        </w:trPr>
        <w:tc>
          <w:tcPr>
            <w:tcW w:w="2486" w:type="dxa"/>
            <w:shd w:val="clear" w:color="auto" w:fill="B4C6E7" w:themeFill="accent1" w:themeFillTint="66"/>
          </w:tcPr>
          <w:p w14:paraId="1FCD77E2" w14:textId="5B53826E" w:rsidR="00F911DD" w:rsidRPr="00945635" w:rsidRDefault="00F911DD" w:rsidP="00960CD1">
            <w:pPr>
              <w:spacing w:line="276" w:lineRule="auto"/>
              <w:rPr>
                <w:rFonts w:ascii="Arial" w:hAnsi="Arial" w:cs="Arial"/>
                <w:b/>
                <w:bCs/>
              </w:rPr>
            </w:pPr>
            <w:r w:rsidRPr="00945635">
              <w:rPr>
                <w:rFonts w:ascii="Arial" w:hAnsi="Arial" w:cs="Arial"/>
                <w:b/>
                <w:bCs/>
              </w:rPr>
              <w:t>United States</w:t>
            </w:r>
          </w:p>
        </w:tc>
        <w:tc>
          <w:tcPr>
            <w:tcW w:w="2282" w:type="dxa"/>
            <w:shd w:val="clear" w:color="auto" w:fill="B4C6E7" w:themeFill="accent1" w:themeFillTint="66"/>
          </w:tcPr>
          <w:p w14:paraId="602F54A0" w14:textId="701FBA21" w:rsidR="00F911DD" w:rsidRPr="002E0BA9" w:rsidRDefault="00F911DD" w:rsidP="00960CD1">
            <w:pPr>
              <w:spacing w:line="276" w:lineRule="auto"/>
              <w:jc w:val="center"/>
              <w:rPr>
                <w:rFonts w:ascii="Arial" w:hAnsi="Arial" w:cs="Arial"/>
              </w:rPr>
            </w:pPr>
            <w:r w:rsidRPr="002E0BA9">
              <w:rPr>
                <w:rFonts w:ascii="Arial" w:hAnsi="Arial" w:cs="Arial"/>
              </w:rPr>
              <w:t>14</w:t>
            </w:r>
          </w:p>
        </w:tc>
        <w:tc>
          <w:tcPr>
            <w:tcW w:w="2282" w:type="dxa"/>
            <w:shd w:val="clear" w:color="auto" w:fill="B4C6E7" w:themeFill="accent1" w:themeFillTint="66"/>
          </w:tcPr>
          <w:p w14:paraId="4D5A6FA0" w14:textId="3E97CA0E" w:rsidR="00F911DD" w:rsidRPr="002E0BA9" w:rsidRDefault="00F911DD" w:rsidP="00960CD1">
            <w:pPr>
              <w:spacing w:line="276" w:lineRule="auto"/>
              <w:jc w:val="center"/>
              <w:rPr>
                <w:rFonts w:ascii="Arial" w:hAnsi="Arial" w:cs="Arial"/>
              </w:rPr>
            </w:pPr>
            <w:r w:rsidRPr="002E0BA9">
              <w:rPr>
                <w:rFonts w:ascii="Arial" w:hAnsi="Arial" w:cs="Arial"/>
              </w:rPr>
              <w:t>14</w:t>
            </w:r>
          </w:p>
        </w:tc>
        <w:tc>
          <w:tcPr>
            <w:tcW w:w="2282" w:type="dxa"/>
            <w:shd w:val="clear" w:color="auto" w:fill="B4C6E7" w:themeFill="accent1" w:themeFillTint="66"/>
          </w:tcPr>
          <w:p w14:paraId="4F8B5825" w14:textId="79CFC5BA" w:rsidR="00F911DD" w:rsidRPr="002E0BA9" w:rsidRDefault="00F911DD" w:rsidP="00960CD1">
            <w:pPr>
              <w:spacing w:line="276" w:lineRule="auto"/>
              <w:jc w:val="center"/>
              <w:rPr>
                <w:rFonts w:ascii="Arial" w:hAnsi="Arial" w:cs="Arial"/>
              </w:rPr>
            </w:pPr>
            <w:r w:rsidRPr="002E0BA9">
              <w:rPr>
                <w:rFonts w:ascii="Arial" w:hAnsi="Arial" w:cs="Arial"/>
              </w:rPr>
              <w:t>14</w:t>
            </w:r>
          </w:p>
        </w:tc>
      </w:tr>
      <w:tr w:rsidR="00F911DD" w:rsidRPr="002E0BA9" w14:paraId="5644907E" w14:textId="77777777" w:rsidTr="007B6DD5">
        <w:trPr>
          <w:trHeight w:val="296"/>
        </w:trPr>
        <w:tc>
          <w:tcPr>
            <w:tcW w:w="2486" w:type="dxa"/>
            <w:shd w:val="clear" w:color="auto" w:fill="B4C6E7" w:themeFill="accent1" w:themeFillTint="66"/>
          </w:tcPr>
          <w:p w14:paraId="0C28D5B4" w14:textId="3D4BDC5C" w:rsidR="00F911DD" w:rsidRPr="00945635" w:rsidRDefault="00F911DD" w:rsidP="00960CD1">
            <w:pPr>
              <w:spacing w:line="276" w:lineRule="auto"/>
              <w:rPr>
                <w:rFonts w:ascii="Arial" w:hAnsi="Arial" w:cs="Arial"/>
                <w:b/>
                <w:bCs/>
              </w:rPr>
            </w:pPr>
            <w:r w:rsidRPr="00945635">
              <w:rPr>
                <w:rFonts w:ascii="Arial" w:hAnsi="Arial" w:cs="Arial"/>
                <w:b/>
                <w:bCs/>
              </w:rPr>
              <w:t>Virginia</w:t>
            </w:r>
          </w:p>
        </w:tc>
        <w:tc>
          <w:tcPr>
            <w:tcW w:w="2282" w:type="dxa"/>
            <w:shd w:val="clear" w:color="auto" w:fill="B4C6E7" w:themeFill="accent1" w:themeFillTint="66"/>
          </w:tcPr>
          <w:p w14:paraId="116A8C65" w14:textId="5638D81D" w:rsidR="00F911DD" w:rsidRPr="002E0BA9" w:rsidRDefault="00F911DD" w:rsidP="00960CD1">
            <w:pPr>
              <w:spacing w:line="276" w:lineRule="auto"/>
              <w:jc w:val="center"/>
              <w:rPr>
                <w:rFonts w:ascii="Arial" w:hAnsi="Arial" w:cs="Arial"/>
              </w:rPr>
            </w:pPr>
            <w:r w:rsidRPr="002E0BA9">
              <w:rPr>
                <w:rFonts w:ascii="Arial" w:hAnsi="Arial" w:cs="Arial"/>
              </w:rPr>
              <w:t>13</w:t>
            </w:r>
          </w:p>
        </w:tc>
        <w:tc>
          <w:tcPr>
            <w:tcW w:w="2282" w:type="dxa"/>
            <w:shd w:val="clear" w:color="auto" w:fill="B4C6E7" w:themeFill="accent1" w:themeFillTint="66"/>
          </w:tcPr>
          <w:p w14:paraId="4211C9CC" w14:textId="12CE5A4A" w:rsidR="00F911DD" w:rsidRPr="002E0BA9" w:rsidRDefault="00F911DD" w:rsidP="00960CD1">
            <w:pPr>
              <w:spacing w:line="276" w:lineRule="auto"/>
              <w:jc w:val="center"/>
              <w:rPr>
                <w:rFonts w:ascii="Arial" w:hAnsi="Arial" w:cs="Arial"/>
              </w:rPr>
            </w:pPr>
            <w:r w:rsidRPr="002E0BA9">
              <w:rPr>
                <w:rFonts w:ascii="Arial" w:hAnsi="Arial" w:cs="Arial"/>
              </w:rPr>
              <w:t>13</w:t>
            </w:r>
          </w:p>
        </w:tc>
        <w:tc>
          <w:tcPr>
            <w:tcW w:w="2282" w:type="dxa"/>
            <w:shd w:val="clear" w:color="auto" w:fill="B4C6E7" w:themeFill="accent1" w:themeFillTint="66"/>
          </w:tcPr>
          <w:p w14:paraId="2ABF46D3" w14:textId="0A96D160" w:rsidR="00F911DD" w:rsidRPr="002E0BA9" w:rsidRDefault="00F911DD" w:rsidP="00960CD1">
            <w:pPr>
              <w:spacing w:line="276" w:lineRule="auto"/>
              <w:jc w:val="center"/>
              <w:rPr>
                <w:rFonts w:ascii="Arial" w:hAnsi="Arial" w:cs="Arial"/>
              </w:rPr>
            </w:pPr>
            <w:r w:rsidRPr="002E0BA9">
              <w:rPr>
                <w:rFonts w:ascii="Arial" w:hAnsi="Arial" w:cs="Arial"/>
              </w:rPr>
              <w:t>13</w:t>
            </w:r>
          </w:p>
        </w:tc>
      </w:tr>
      <w:tr w:rsidR="00F911DD" w:rsidRPr="002E0BA9" w14:paraId="165C484B" w14:textId="77777777" w:rsidTr="007B6DD5">
        <w:trPr>
          <w:trHeight w:val="296"/>
        </w:trPr>
        <w:tc>
          <w:tcPr>
            <w:tcW w:w="2486" w:type="dxa"/>
            <w:shd w:val="clear" w:color="auto" w:fill="C5E0B3" w:themeFill="accent6" w:themeFillTint="66"/>
          </w:tcPr>
          <w:p w14:paraId="7CD78FB3" w14:textId="15764A86" w:rsidR="00F911DD" w:rsidRPr="002E0BA9" w:rsidRDefault="00F911DD" w:rsidP="00960CD1">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63C0A1B5" w14:textId="53A8AAF7" w:rsidR="00F911DD" w:rsidRPr="002E0BA9" w:rsidRDefault="00F911DD" w:rsidP="00960CD1">
            <w:pPr>
              <w:spacing w:line="276" w:lineRule="auto"/>
              <w:jc w:val="center"/>
              <w:rPr>
                <w:rFonts w:ascii="Arial" w:hAnsi="Arial" w:cs="Arial"/>
              </w:rPr>
            </w:pPr>
            <w:r w:rsidRPr="002E0BA9">
              <w:rPr>
                <w:rFonts w:ascii="Arial" w:hAnsi="Arial" w:cs="Arial"/>
              </w:rPr>
              <w:t>21</w:t>
            </w:r>
          </w:p>
        </w:tc>
        <w:tc>
          <w:tcPr>
            <w:tcW w:w="2282" w:type="dxa"/>
            <w:shd w:val="clear" w:color="auto" w:fill="C5E0B3" w:themeFill="accent6" w:themeFillTint="66"/>
          </w:tcPr>
          <w:p w14:paraId="6296FE92" w14:textId="3F98CB6B" w:rsidR="00F911DD" w:rsidRPr="002E0BA9" w:rsidRDefault="00F911DD" w:rsidP="00960CD1">
            <w:pPr>
              <w:spacing w:line="276" w:lineRule="auto"/>
              <w:jc w:val="center"/>
              <w:rPr>
                <w:rFonts w:ascii="Arial" w:hAnsi="Arial" w:cs="Arial"/>
              </w:rPr>
            </w:pPr>
            <w:r w:rsidRPr="002E0BA9">
              <w:rPr>
                <w:rFonts w:ascii="Arial" w:hAnsi="Arial" w:cs="Arial"/>
              </w:rPr>
              <w:t>17</w:t>
            </w:r>
          </w:p>
        </w:tc>
        <w:tc>
          <w:tcPr>
            <w:tcW w:w="2282" w:type="dxa"/>
            <w:shd w:val="clear" w:color="auto" w:fill="C5E0B3" w:themeFill="accent6" w:themeFillTint="66"/>
          </w:tcPr>
          <w:p w14:paraId="1554FD0D" w14:textId="6C28A9ED" w:rsidR="00F911DD" w:rsidRPr="002E0BA9" w:rsidRDefault="00F911DD" w:rsidP="00960CD1">
            <w:pPr>
              <w:spacing w:line="276" w:lineRule="auto"/>
              <w:jc w:val="center"/>
              <w:rPr>
                <w:rFonts w:ascii="Arial" w:hAnsi="Arial" w:cs="Arial"/>
              </w:rPr>
            </w:pPr>
            <w:r w:rsidRPr="002E0BA9">
              <w:rPr>
                <w:rFonts w:ascii="Arial" w:hAnsi="Arial" w:cs="Arial"/>
              </w:rPr>
              <w:t>18</w:t>
            </w:r>
          </w:p>
        </w:tc>
      </w:tr>
      <w:tr w:rsidR="00F911DD" w:rsidRPr="002E0BA9" w14:paraId="486BFD1F" w14:textId="77777777" w:rsidTr="007B6DD5">
        <w:trPr>
          <w:trHeight w:val="296"/>
        </w:trPr>
        <w:tc>
          <w:tcPr>
            <w:tcW w:w="2486" w:type="dxa"/>
            <w:shd w:val="clear" w:color="auto" w:fill="C5E0B3" w:themeFill="accent6" w:themeFillTint="66"/>
          </w:tcPr>
          <w:p w14:paraId="1B623D95" w14:textId="3EF3D913" w:rsidR="00F911DD" w:rsidRPr="002E0BA9" w:rsidRDefault="00F911DD" w:rsidP="00960CD1">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1440E2C6" w14:textId="6CC423CE" w:rsidR="00F911DD" w:rsidRPr="002E0BA9" w:rsidRDefault="00F911DD" w:rsidP="00960CD1">
            <w:pPr>
              <w:spacing w:line="276" w:lineRule="auto"/>
              <w:jc w:val="center"/>
              <w:rPr>
                <w:rFonts w:ascii="Arial" w:hAnsi="Arial" w:cs="Arial"/>
              </w:rPr>
            </w:pPr>
            <w:r w:rsidRPr="002E0BA9">
              <w:rPr>
                <w:rFonts w:ascii="Arial" w:hAnsi="Arial" w:cs="Arial"/>
              </w:rPr>
              <w:t>15</w:t>
            </w:r>
          </w:p>
        </w:tc>
        <w:tc>
          <w:tcPr>
            <w:tcW w:w="2282" w:type="dxa"/>
            <w:shd w:val="clear" w:color="auto" w:fill="C5E0B3" w:themeFill="accent6" w:themeFillTint="66"/>
          </w:tcPr>
          <w:p w14:paraId="051C2B27" w14:textId="700894C9" w:rsidR="00F911DD" w:rsidRPr="002E0BA9" w:rsidRDefault="00F911DD" w:rsidP="00960CD1">
            <w:pPr>
              <w:spacing w:line="276" w:lineRule="auto"/>
              <w:jc w:val="center"/>
              <w:rPr>
                <w:rFonts w:ascii="Arial" w:hAnsi="Arial" w:cs="Arial"/>
              </w:rPr>
            </w:pPr>
            <w:r w:rsidRPr="002E0BA9">
              <w:rPr>
                <w:rFonts w:ascii="Arial" w:hAnsi="Arial" w:cs="Arial"/>
              </w:rPr>
              <w:t>16</w:t>
            </w:r>
          </w:p>
        </w:tc>
        <w:tc>
          <w:tcPr>
            <w:tcW w:w="2282" w:type="dxa"/>
            <w:shd w:val="clear" w:color="auto" w:fill="C5E0B3" w:themeFill="accent6" w:themeFillTint="66"/>
          </w:tcPr>
          <w:p w14:paraId="5F7CD2F4" w14:textId="35A35080" w:rsidR="00F911DD" w:rsidRPr="002E0BA9" w:rsidRDefault="00F911DD" w:rsidP="00960CD1">
            <w:pPr>
              <w:spacing w:line="276" w:lineRule="auto"/>
              <w:jc w:val="center"/>
              <w:rPr>
                <w:rFonts w:ascii="Arial" w:hAnsi="Arial" w:cs="Arial"/>
              </w:rPr>
            </w:pPr>
            <w:r w:rsidRPr="002E0BA9">
              <w:rPr>
                <w:rFonts w:ascii="Arial" w:hAnsi="Arial" w:cs="Arial"/>
              </w:rPr>
              <w:t>14</w:t>
            </w:r>
          </w:p>
        </w:tc>
      </w:tr>
      <w:tr w:rsidR="00F911DD" w:rsidRPr="002E0BA9" w14:paraId="253DCE52" w14:textId="77777777" w:rsidTr="007B6DD5">
        <w:trPr>
          <w:trHeight w:val="296"/>
        </w:trPr>
        <w:tc>
          <w:tcPr>
            <w:tcW w:w="2486" w:type="dxa"/>
            <w:shd w:val="clear" w:color="auto" w:fill="C5E0B3" w:themeFill="accent6" w:themeFillTint="66"/>
          </w:tcPr>
          <w:p w14:paraId="3F8B68EC" w14:textId="1E0D9052" w:rsidR="00F911DD" w:rsidRPr="002E0BA9" w:rsidRDefault="00F911DD" w:rsidP="00960CD1">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336B6E28" w14:textId="4C31435A" w:rsidR="00F911DD" w:rsidRPr="002E0BA9" w:rsidRDefault="00F911DD" w:rsidP="00960CD1">
            <w:pPr>
              <w:spacing w:line="276" w:lineRule="auto"/>
              <w:jc w:val="center"/>
              <w:rPr>
                <w:rFonts w:ascii="Arial" w:hAnsi="Arial" w:cs="Arial"/>
              </w:rPr>
            </w:pPr>
            <w:r w:rsidRPr="002E0BA9">
              <w:rPr>
                <w:rFonts w:ascii="Arial" w:hAnsi="Arial" w:cs="Arial"/>
              </w:rPr>
              <w:t>23</w:t>
            </w:r>
          </w:p>
        </w:tc>
        <w:tc>
          <w:tcPr>
            <w:tcW w:w="2282" w:type="dxa"/>
            <w:shd w:val="clear" w:color="auto" w:fill="C5E0B3" w:themeFill="accent6" w:themeFillTint="66"/>
          </w:tcPr>
          <w:p w14:paraId="14865772" w14:textId="1848943C" w:rsidR="00F911DD" w:rsidRPr="002E0BA9" w:rsidRDefault="00F911DD" w:rsidP="00960CD1">
            <w:pPr>
              <w:spacing w:line="276" w:lineRule="auto"/>
              <w:jc w:val="center"/>
              <w:rPr>
                <w:rFonts w:ascii="Arial" w:hAnsi="Arial" w:cs="Arial"/>
              </w:rPr>
            </w:pPr>
            <w:r w:rsidRPr="002E0BA9">
              <w:rPr>
                <w:rFonts w:ascii="Arial" w:hAnsi="Arial" w:cs="Arial"/>
              </w:rPr>
              <w:t>19</w:t>
            </w:r>
          </w:p>
        </w:tc>
        <w:tc>
          <w:tcPr>
            <w:tcW w:w="2282" w:type="dxa"/>
            <w:shd w:val="clear" w:color="auto" w:fill="C5E0B3" w:themeFill="accent6" w:themeFillTint="66"/>
          </w:tcPr>
          <w:p w14:paraId="22D08237" w14:textId="120F0322" w:rsidR="00F911DD" w:rsidRPr="002E0BA9" w:rsidRDefault="00F911DD" w:rsidP="00960CD1">
            <w:pPr>
              <w:spacing w:line="276" w:lineRule="auto"/>
              <w:jc w:val="center"/>
              <w:rPr>
                <w:rFonts w:ascii="Arial" w:hAnsi="Arial" w:cs="Arial"/>
              </w:rPr>
            </w:pPr>
            <w:r w:rsidRPr="002E0BA9">
              <w:rPr>
                <w:rFonts w:ascii="Arial" w:hAnsi="Arial" w:cs="Arial"/>
              </w:rPr>
              <w:t>21</w:t>
            </w:r>
          </w:p>
        </w:tc>
      </w:tr>
      <w:tr w:rsidR="00F911DD" w:rsidRPr="002E0BA9" w14:paraId="47DE3670" w14:textId="77777777" w:rsidTr="007B6DD5">
        <w:trPr>
          <w:trHeight w:val="296"/>
        </w:trPr>
        <w:tc>
          <w:tcPr>
            <w:tcW w:w="2486" w:type="dxa"/>
            <w:shd w:val="clear" w:color="auto" w:fill="C5E0B3" w:themeFill="accent6" w:themeFillTint="66"/>
          </w:tcPr>
          <w:p w14:paraId="674C4898" w14:textId="13BD9ACC" w:rsidR="00F911DD" w:rsidRPr="002E0BA9" w:rsidRDefault="00F911DD" w:rsidP="00960CD1">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7BE10338" w14:textId="08876A5F" w:rsidR="00F911DD" w:rsidRPr="002E0BA9" w:rsidRDefault="00F911DD" w:rsidP="00960CD1">
            <w:pPr>
              <w:spacing w:line="276" w:lineRule="auto"/>
              <w:jc w:val="center"/>
              <w:rPr>
                <w:rFonts w:ascii="Arial" w:hAnsi="Arial" w:cs="Arial"/>
              </w:rPr>
            </w:pPr>
            <w:r w:rsidRPr="002E0BA9">
              <w:rPr>
                <w:rFonts w:ascii="Arial" w:hAnsi="Arial" w:cs="Arial"/>
              </w:rPr>
              <w:t>12</w:t>
            </w:r>
          </w:p>
        </w:tc>
        <w:tc>
          <w:tcPr>
            <w:tcW w:w="2282" w:type="dxa"/>
            <w:shd w:val="clear" w:color="auto" w:fill="C5E0B3" w:themeFill="accent6" w:themeFillTint="66"/>
          </w:tcPr>
          <w:p w14:paraId="1646296A" w14:textId="3B6DBC63" w:rsidR="00F911DD" w:rsidRPr="002E0BA9" w:rsidRDefault="00F911DD" w:rsidP="00960CD1">
            <w:pPr>
              <w:spacing w:line="276" w:lineRule="auto"/>
              <w:jc w:val="center"/>
              <w:rPr>
                <w:rFonts w:ascii="Arial" w:hAnsi="Arial" w:cs="Arial"/>
              </w:rPr>
            </w:pPr>
            <w:r w:rsidRPr="002E0BA9">
              <w:rPr>
                <w:rFonts w:ascii="Arial" w:hAnsi="Arial" w:cs="Arial"/>
              </w:rPr>
              <w:t>13</w:t>
            </w:r>
          </w:p>
        </w:tc>
        <w:tc>
          <w:tcPr>
            <w:tcW w:w="2282" w:type="dxa"/>
            <w:shd w:val="clear" w:color="auto" w:fill="C5E0B3" w:themeFill="accent6" w:themeFillTint="66"/>
          </w:tcPr>
          <w:p w14:paraId="54CD8F88" w14:textId="133EC247" w:rsidR="00F911DD" w:rsidRPr="002E0BA9" w:rsidRDefault="00F911DD" w:rsidP="00960CD1">
            <w:pPr>
              <w:spacing w:line="276" w:lineRule="auto"/>
              <w:jc w:val="center"/>
              <w:rPr>
                <w:rFonts w:ascii="Arial" w:hAnsi="Arial" w:cs="Arial"/>
              </w:rPr>
            </w:pPr>
            <w:r w:rsidRPr="002E0BA9">
              <w:rPr>
                <w:rFonts w:ascii="Arial" w:hAnsi="Arial" w:cs="Arial"/>
              </w:rPr>
              <w:t>13</w:t>
            </w:r>
          </w:p>
        </w:tc>
      </w:tr>
      <w:tr w:rsidR="00F911DD" w:rsidRPr="002E0BA9" w14:paraId="41B2A487" w14:textId="77777777" w:rsidTr="007B6DD5">
        <w:trPr>
          <w:trHeight w:val="296"/>
        </w:trPr>
        <w:tc>
          <w:tcPr>
            <w:tcW w:w="2486" w:type="dxa"/>
            <w:shd w:val="clear" w:color="auto" w:fill="C5E0B3" w:themeFill="accent6" w:themeFillTint="66"/>
          </w:tcPr>
          <w:p w14:paraId="309E7216" w14:textId="74324250" w:rsidR="00F911DD" w:rsidRPr="002E0BA9" w:rsidRDefault="00F911DD" w:rsidP="00960CD1">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3D4E4ADE" w14:textId="343DB1C4" w:rsidR="00F911DD" w:rsidRPr="002E0BA9" w:rsidRDefault="00F911DD" w:rsidP="00960CD1">
            <w:pPr>
              <w:spacing w:line="276" w:lineRule="auto"/>
              <w:jc w:val="center"/>
              <w:rPr>
                <w:rFonts w:ascii="Arial" w:hAnsi="Arial" w:cs="Arial"/>
              </w:rPr>
            </w:pPr>
            <w:r w:rsidRPr="002E0BA9">
              <w:rPr>
                <w:rFonts w:ascii="Arial" w:hAnsi="Arial" w:cs="Arial"/>
              </w:rPr>
              <w:t>13</w:t>
            </w:r>
          </w:p>
        </w:tc>
        <w:tc>
          <w:tcPr>
            <w:tcW w:w="2282" w:type="dxa"/>
            <w:shd w:val="clear" w:color="auto" w:fill="C5E0B3" w:themeFill="accent6" w:themeFillTint="66"/>
          </w:tcPr>
          <w:p w14:paraId="168ECA60" w14:textId="024572B5" w:rsidR="00F911DD" w:rsidRPr="002E0BA9" w:rsidRDefault="00F911DD" w:rsidP="00960CD1">
            <w:pPr>
              <w:spacing w:line="276" w:lineRule="auto"/>
              <w:jc w:val="center"/>
              <w:rPr>
                <w:rFonts w:ascii="Arial" w:hAnsi="Arial" w:cs="Arial"/>
              </w:rPr>
            </w:pPr>
            <w:r w:rsidRPr="002E0BA9">
              <w:rPr>
                <w:rFonts w:ascii="Arial" w:hAnsi="Arial" w:cs="Arial"/>
              </w:rPr>
              <w:t>13</w:t>
            </w:r>
          </w:p>
        </w:tc>
        <w:tc>
          <w:tcPr>
            <w:tcW w:w="2282" w:type="dxa"/>
            <w:shd w:val="clear" w:color="auto" w:fill="C5E0B3" w:themeFill="accent6" w:themeFillTint="66"/>
          </w:tcPr>
          <w:p w14:paraId="702D5E2C" w14:textId="7BB540D9" w:rsidR="00F911DD" w:rsidRPr="002E0BA9" w:rsidRDefault="00F911DD" w:rsidP="00960CD1">
            <w:pPr>
              <w:spacing w:line="276" w:lineRule="auto"/>
              <w:jc w:val="center"/>
              <w:rPr>
                <w:rFonts w:ascii="Arial" w:hAnsi="Arial" w:cs="Arial"/>
              </w:rPr>
            </w:pPr>
            <w:r w:rsidRPr="002E0BA9">
              <w:rPr>
                <w:rFonts w:ascii="Arial" w:hAnsi="Arial" w:cs="Arial"/>
              </w:rPr>
              <w:t>13</w:t>
            </w:r>
          </w:p>
        </w:tc>
      </w:tr>
      <w:tr w:rsidR="00F911DD" w:rsidRPr="002E0BA9" w14:paraId="60CEE621" w14:textId="77777777" w:rsidTr="007B6DD5">
        <w:trPr>
          <w:trHeight w:val="296"/>
        </w:trPr>
        <w:tc>
          <w:tcPr>
            <w:tcW w:w="2486" w:type="dxa"/>
            <w:shd w:val="clear" w:color="auto" w:fill="F7CAAC" w:themeFill="accent2" w:themeFillTint="66"/>
          </w:tcPr>
          <w:p w14:paraId="50B9054D" w14:textId="29CF61F8" w:rsidR="00F911DD" w:rsidRPr="002E0BA9" w:rsidRDefault="00F911DD" w:rsidP="00960CD1">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778B8E4C" w14:textId="5AC1DF25" w:rsidR="00F911DD" w:rsidRPr="002E0BA9" w:rsidRDefault="00F911DD" w:rsidP="00960CD1">
            <w:pPr>
              <w:spacing w:line="276" w:lineRule="auto"/>
              <w:jc w:val="center"/>
              <w:rPr>
                <w:rFonts w:ascii="Arial" w:hAnsi="Arial" w:cs="Arial"/>
              </w:rPr>
            </w:pPr>
            <w:r w:rsidRPr="002E0BA9">
              <w:rPr>
                <w:rFonts w:ascii="Arial" w:hAnsi="Arial" w:cs="Arial"/>
              </w:rPr>
              <w:t>19</w:t>
            </w:r>
          </w:p>
        </w:tc>
        <w:tc>
          <w:tcPr>
            <w:tcW w:w="2282" w:type="dxa"/>
            <w:shd w:val="clear" w:color="auto" w:fill="F7CAAC" w:themeFill="accent2" w:themeFillTint="66"/>
          </w:tcPr>
          <w:p w14:paraId="4F9DC000" w14:textId="7F9AFA91" w:rsidR="00F911DD" w:rsidRPr="002E0BA9" w:rsidRDefault="00F911DD" w:rsidP="00960CD1">
            <w:pPr>
              <w:spacing w:line="276" w:lineRule="auto"/>
              <w:jc w:val="center"/>
              <w:rPr>
                <w:rFonts w:ascii="Arial" w:hAnsi="Arial" w:cs="Arial"/>
              </w:rPr>
            </w:pPr>
            <w:r w:rsidRPr="002E0BA9">
              <w:rPr>
                <w:rFonts w:ascii="Arial" w:hAnsi="Arial" w:cs="Arial"/>
              </w:rPr>
              <w:t>17</w:t>
            </w:r>
          </w:p>
        </w:tc>
        <w:tc>
          <w:tcPr>
            <w:tcW w:w="2282" w:type="dxa"/>
            <w:shd w:val="clear" w:color="auto" w:fill="F7CAAC" w:themeFill="accent2" w:themeFillTint="66"/>
          </w:tcPr>
          <w:p w14:paraId="0E3A0404" w14:textId="6B83576E" w:rsidR="00F911DD" w:rsidRPr="002E0BA9" w:rsidRDefault="00F911DD" w:rsidP="00960CD1">
            <w:pPr>
              <w:spacing w:line="276" w:lineRule="auto"/>
              <w:jc w:val="center"/>
              <w:rPr>
                <w:rFonts w:ascii="Arial" w:hAnsi="Arial" w:cs="Arial"/>
              </w:rPr>
            </w:pPr>
            <w:r w:rsidRPr="002E0BA9">
              <w:rPr>
                <w:rFonts w:ascii="Arial" w:hAnsi="Arial" w:cs="Arial"/>
              </w:rPr>
              <w:t>14</w:t>
            </w:r>
          </w:p>
        </w:tc>
      </w:tr>
      <w:tr w:rsidR="00F911DD" w:rsidRPr="002E0BA9" w14:paraId="3D774BB9" w14:textId="77777777" w:rsidTr="007B6DD5">
        <w:trPr>
          <w:trHeight w:val="296"/>
        </w:trPr>
        <w:tc>
          <w:tcPr>
            <w:tcW w:w="2486" w:type="dxa"/>
            <w:shd w:val="clear" w:color="auto" w:fill="F7CAAC" w:themeFill="accent2" w:themeFillTint="66"/>
          </w:tcPr>
          <w:p w14:paraId="1A76E1F6" w14:textId="479A3FEB" w:rsidR="00F911DD" w:rsidRPr="002E0BA9" w:rsidRDefault="00F911DD" w:rsidP="00A0285D">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6986E245" w14:textId="717CB9DE" w:rsidR="00F911DD" w:rsidRPr="002E0BA9" w:rsidRDefault="00F911DD" w:rsidP="00A0285D">
            <w:pPr>
              <w:spacing w:line="276" w:lineRule="auto"/>
              <w:jc w:val="center"/>
              <w:rPr>
                <w:rFonts w:ascii="Arial" w:hAnsi="Arial" w:cs="Arial"/>
              </w:rPr>
            </w:pPr>
            <w:r w:rsidRPr="002E0BA9">
              <w:rPr>
                <w:rFonts w:ascii="Arial" w:hAnsi="Arial" w:cs="Arial"/>
              </w:rPr>
              <w:t>10</w:t>
            </w:r>
          </w:p>
        </w:tc>
        <w:tc>
          <w:tcPr>
            <w:tcW w:w="2282" w:type="dxa"/>
            <w:shd w:val="clear" w:color="auto" w:fill="F7CAAC" w:themeFill="accent2" w:themeFillTint="66"/>
          </w:tcPr>
          <w:p w14:paraId="137DFE31" w14:textId="3FDF031A" w:rsidR="00F911DD" w:rsidRPr="002E0BA9" w:rsidRDefault="00F911DD" w:rsidP="00A0285D">
            <w:pPr>
              <w:spacing w:line="276" w:lineRule="auto"/>
              <w:jc w:val="center"/>
              <w:rPr>
                <w:rFonts w:ascii="Arial" w:hAnsi="Arial" w:cs="Arial"/>
              </w:rPr>
            </w:pPr>
            <w:r w:rsidRPr="002E0BA9">
              <w:rPr>
                <w:rFonts w:ascii="Arial" w:hAnsi="Arial" w:cs="Arial"/>
              </w:rPr>
              <w:t>10</w:t>
            </w:r>
          </w:p>
        </w:tc>
        <w:tc>
          <w:tcPr>
            <w:tcW w:w="2282" w:type="dxa"/>
            <w:shd w:val="clear" w:color="auto" w:fill="F7CAAC" w:themeFill="accent2" w:themeFillTint="66"/>
          </w:tcPr>
          <w:p w14:paraId="64136489" w14:textId="28BE1511" w:rsidR="00F911DD" w:rsidRPr="002E0BA9" w:rsidRDefault="00F911DD" w:rsidP="00A0285D">
            <w:pPr>
              <w:spacing w:line="276" w:lineRule="auto"/>
              <w:jc w:val="center"/>
              <w:rPr>
                <w:rFonts w:ascii="Arial" w:hAnsi="Arial" w:cs="Arial"/>
              </w:rPr>
            </w:pPr>
            <w:r w:rsidRPr="002E0BA9">
              <w:rPr>
                <w:rFonts w:ascii="Arial" w:hAnsi="Arial" w:cs="Arial"/>
              </w:rPr>
              <w:t>9</w:t>
            </w:r>
          </w:p>
        </w:tc>
      </w:tr>
      <w:tr w:rsidR="00F911DD" w:rsidRPr="002E0BA9" w14:paraId="5F6BEBCB" w14:textId="77777777" w:rsidTr="007B6DD5">
        <w:trPr>
          <w:trHeight w:val="296"/>
        </w:trPr>
        <w:tc>
          <w:tcPr>
            <w:tcW w:w="2486" w:type="dxa"/>
            <w:shd w:val="clear" w:color="auto" w:fill="F7CAAC" w:themeFill="accent2" w:themeFillTint="66"/>
          </w:tcPr>
          <w:p w14:paraId="1338AFA6" w14:textId="1C2AC5DA" w:rsidR="00F911DD" w:rsidRPr="002E0BA9" w:rsidRDefault="00F911DD" w:rsidP="00A0285D">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765FDFB1" w14:textId="0DF5A4C6" w:rsidR="00F911DD" w:rsidRPr="002E0BA9" w:rsidRDefault="00F911DD" w:rsidP="00A0285D">
            <w:pPr>
              <w:spacing w:line="276" w:lineRule="auto"/>
              <w:jc w:val="center"/>
              <w:rPr>
                <w:rFonts w:ascii="Arial" w:hAnsi="Arial" w:cs="Arial"/>
              </w:rPr>
            </w:pPr>
            <w:r w:rsidRPr="002E0BA9">
              <w:rPr>
                <w:rFonts w:ascii="Arial" w:hAnsi="Arial" w:cs="Arial"/>
              </w:rPr>
              <w:t>15</w:t>
            </w:r>
          </w:p>
        </w:tc>
        <w:tc>
          <w:tcPr>
            <w:tcW w:w="2282" w:type="dxa"/>
            <w:shd w:val="clear" w:color="auto" w:fill="F7CAAC" w:themeFill="accent2" w:themeFillTint="66"/>
          </w:tcPr>
          <w:p w14:paraId="3F00E7A3" w14:textId="76A36B7F" w:rsidR="00F911DD" w:rsidRPr="002E0BA9" w:rsidRDefault="00F911DD" w:rsidP="00A0285D">
            <w:pPr>
              <w:spacing w:line="276" w:lineRule="auto"/>
              <w:jc w:val="center"/>
              <w:rPr>
                <w:rFonts w:ascii="Arial" w:hAnsi="Arial" w:cs="Arial"/>
              </w:rPr>
            </w:pPr>
            <w:r w:rsidRPr="002E0BA9">
              <w:rPr>
                <w:rFonts w:ascii="Arial" w:hAnsi="Arial" w:cs="Arial"/>
              </w:rPr>
              <w:t>14</w:t>
            </w:r>
          </w:p>
        </w:tc>
        <w:tc>
          <w:tcPr>
            <w:tcW w:w="2282" w:type="dxa"/>
            <w:shd w:val="clear" w:color="auto" w:fill="F7CAAC" w:themeFill="accent2" w:themeFillTint="66"/>
          </w:tcPr>
          <w:p w14:paraId="704C9311" w14:textId="34D409C9" w:rsidR="00F911DD" w:rsidRPr="002E0BA9" w:rsidRDefault="00F911DD" w:rsidP="00A0285D">
            <w:pPr>
              <w:spacing w:line="276" w:lineRule="auto"/>
              <w:jc w:val="center"/>
              <w:rPr>
                <w:rFonts w:ascii="Arial" w:hAnsi="Arial" w:cs="Arial"/>
              </w:rPr>
            </w:pPr>
            <w:r w:rsidRPr="002E0BA9">
              <w:rPr>
                <w:rFonts w:ascii="Arial" w:hAnsi="Arial" w:cs="Arial"/>
              </w:rPr>
              <w:t>15</w:t>
            </w:r>
          </w:p>
        </w:tc>
      </w:tr>
    </w:tbl>
    <w:p w14:paraId="34AF6F48" w14:textId="7E611329" w:rsidR="006728A8" w:rsidRDefault="006728A8" w:rsidP="006728A8">
      <w:pPr>
        <w:rPr>
          <w:rFonts w:ascii="Arial" w:hAnsi="Arial" w:cs="Arial"/>
          <w:b/>
          <w:bCs/>
        </w:rPr>
      </w:pPr>
    </w:p>
    <w:p w14:paraId="6D28FF95" w14:textId="77777777" w:rsidR="006728A8" w:rsidRPr="006728A8" w:rsidRDefault="006728A8" w:rsidP="006728A8">
      <w:pPr>
        <w:rPr>
          <w:rFonts w:ascii="Arial" w:hAnsi="Arial" w:cs="Arial"/>
          <w:b/>
          <w:bCs/>
        </w:rPr>
      </w:pPr>
    </w:p>
    <w:p w14:paraId="6DF2BA34" w14:textId="1E621AEB" w:rsidR="001342F6" w:rsidRPr="002E0BA9" w:rsidRDefault="00A171C2" w:rsidP="00A171C2">
      <w:pPr>
        <w:pStyle w:val="ListParagraph"/>
        <w:numPr>
          <w:ilvl w:val="0"/>
          <w:numId w:val="3"/>
        </w:numPr>
        <w:rPr>
          <w:rFonts w:ascii="Arial" w:hAnsi="Arial" w:cs="Arial"/>
          <w:b/>
          <w:bCs/>
        </w:rPr>
      </w:pPr>
      <w:r w:rsidRPr="002E0BA9">
        <w:rPr>
          <w:rFonts w:ascii="Arial" w:hAnsi="Arial" w:cs="Arial"/>
          <w:b/>
          <w:bCs/>
        </w:rPr>
        <w:lastRenderedPageBreak/>
        <w:t>Depressive Disorder rate</w:t>
      </w:r>
      <w:r w:rsidRPr="002E0BA9">
        <w:rPr>
          <w:rStyle w:val="FootnoteReference"/>
          <w:rFonts w:ascii="Arial" w:hAnsi="Arial" w:cs="Arial"/>
          <w:b/>
          <w:bCs/>
        </w:rPr>
        <w:footnoteReference w:id="8"/>
      </w:r>
    </w:p>
    <w:p w14:paraId="6834AC7A" w14:textId="5DBE52B9" w:rsidR="00A171C2" w:rsidRPr="002E0BA9" w:rsidRDefault="00A171C2" w:rsidP="00A171C2">
      <w:pPr>
        <w:rPr>
          <w:rFonts w:ascii="Arial" w:hAnsi="Arial" w:cs="Arial"/>
        </w:rPr>
      </w:pPr>
      <w:r w:rsidRPr="002E0BA9">
        <w:rPr>
          <w:rFonts w:ascii="Arial" w:hAnsi="Arial" w:cs="Arial"/>
        </w:rPr>
        <w:t xml:space="preserve">This indicator represents the percentage of population who have ever been diagnosed with depressive disorder, which includes depression, major depression, dysthymia, or minor depression. </w:t>
      </w:r>
      <w:r w:rsidR="00723A42" w:rsidRPr="002E0BA9">
        <w:rPr>
          <w:rFonts w:ascii="Arial" w:hAnsi="Arial" w:cs="Arial"/>
        </w:rPr>
        <w:t xml:space="preserve">Using the most recent available data, </w:t>
      </w:r>
      <w:r w:rsidRPr="002E0BA9">
        <w:rPr>
          <w:rFonts w:ascii="Arial" w:hAnsi="Arial" w:cs="Arial"/>
        </w:rPr>
        <w:t xml:space="preserve">King George had the </w:t>
      </w:r>
      <w:r w:rsidR="00DD11EC" w:rsidRPr="002E0BA9">
        <w:rPr>
          <w:rFonts w:ascii="Arial" w:hAnsi="Arial" w:cs="Arial"/>
        </w:rPr>
        <w:t>highest rate of depressive disorder rate among the RAHD localities.</w:t>
      </w:r>
    </w:p>
    <w:p w14:paraId="20297583" w14:textId="55942E47" w:rsidR="00A171C2" w:rsidRPr="002E0BA9" w:rsidRDefault="00A171C2" w:rsidP="007E78A4">
      <w:pPr>
        <w:spacing w:after="0"/>
        <w:rPr>
          <w:rFonts w:ascii="Arial" w:hAnsi="Arial" w:cs="Arial"/>
        </w:rPr>
      </w:pPr>
      <w:r w:rsidRPr="002E0BA9">
        <w:rPr>
          <w:rFonts w:ascii="Arial" w:hAnsi="Arial" w:cs="Arial"/>
          <w:noProof/>
        </w:rPr>
        <w:drawing>
          <wp:inline distT="0" distB="0" distL="0" distR="0" wp14:anchorId="30C03C66" wp14:editId="37BC3A3D">
            <wp:extent cx="5486400" cy="32004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B0611A" w14:textId="413C829C" w:rsidR="007E78A4" w:rsidRPr="002E0BA9" w:rsidRDefault="007E78A4" w:rsidP="007E78A4">
      <w:pPr>
        <w:spacing w:after="0"/>
        <w:rPr>
          <w:rFonts w:ascii="Arial" w:hAnsi="Arial" w:cs="Arial"/>
          <w:i/>
          <w:iCs/>
        </w:rPr>
      </w:pPr>
      <w:r w:rsidRPr="002E0BA9">
        <w:rPr>
          <w:rFonts w:ascii="Arial" w:hAnsi="Arial" w:cs="Arial"/>
          <w:i/>
          <w:iCs/>
        </w:rPr>
        <w:t>Figure</w:t>
      </w:r>
      <w:r w:rsidR="009B2D73">
        <w:rPr>
          <w:rFonts w:ascii="Arial" w:hAnsi="Arial" w:cs="Arial"/>
          <w:i/>
          <w:iCs/>
        </w:rPr>
        <w:t xml:space="preserve"> 5</w:t>
      </w:r>
      <w:r w:rsidRPr="002E0BA9">
        <w:rPr>
          <w:rFonts w:ascii="Arial" w:hAnsi="Arial" w:cs="Arial"/>
          <w:i/>
          <w:iCs/>
        </w:rPr>
        <w:t>: Depressive disorder rate</w:t>
      </w:r>
      <w:r w:rsidR="002D3E04">
        <w:rPr>
          <w:rFonts w:ascii="Arial" w:hAnsi="Arial" w:cs="Arial"/>
          <w:i/>
          <w:iCs/>
        </w:rPr>
        <w:t>s</w:t>
      </w:r>
      <w:r w:rsidRPr="002E0BA9">
        <w:rPr>
          <w:rFonts w:ascii="Arial" w:hAnsi="Arial" w:cs="Arial"/>
          <w:i/>
          <w:iCs/>
        </w:rPr>
        <w:t xml:space="preserve"> in RAHD localities</w:t>
      </w:r>
    </w:p>
    <w:p w14:paraId="61CF4F6D" w14:textId="58E1E25A" w:rsidR="002D3E04" w:rsidRDefault="002D3E04">
      <w:pPr>
        <w:rPr>
          <w:rFonts w:ascii="Arial" w:hAnsi="Arial" w:cs="Arial"/>
          <w:i/>
          <w:iCs/>
        </w:rPr>
      </w:pPr>
    </w:p>
    <w:p w14:paraId="5498E44E" w14:textId="2D6B6995" w:rsidR="007E78A4" w:rsidRPr="002E0BA9" w:rsidRDefault="007E78A4" w:rsidP="007E78A4">
      <w:pPr>
        <w:spacing w:before="240" w:after="0"/>
        <w:rPr>
          <w:rFonts w:ascii="Arial" w:hAnsi="Arial" w:cs="Arial"/>
          <w:i/>
          <w:iCs/>
        </w:rPr>
      </w:pPr>
      <w:r w:rsidRPr="002E0BA9">
        <w:rPr>
          <w:rFonts w:ascii="Arial" w:hAnsi="Arial" w:cs="Arial"/>
          <w:i/>
          <w:iCs/>
        </w:rPr>
        <w:t>Table</w:t>
      </w:r>
      <w:r w:rsidR="00A536A7">
        <w:rPr>
          <w:rFonts w:ascii="Arial" w:hAnsi="Arial" w:cs="Arial"/>
          <w:i/>
          <w:iCs/>
        </w:rPr>
        <w:t xml:space="preserve"> 6</w:t>
      </w:r>
      <w:r w:rsidRPr="002E0BA9">
        <w:rPr>
          <w:rFonts w:ascii="Arial" w:hAnsi="Arial" w:cs="Arial"/>
          <w:i/>
          <w:iCs/>
        </w:rPr>
        <w:t>: Depressive disorder rate</w:t>
      </w:r>
      <w:r w:rsidR="002D3E04">
        <w:rPr>
          <w:rFonts w:ascii="Arial" w:hAnsi="Arial" w:cs="Arial"/>
          <w:i/>
          <w:iCs/>
        </w:rPr>
        <w:t>s</w:t>
      </w:r>
      <w:r w:rsidRPr="002E0BA9">
        <w:rPr>
          <w:rFonts w:ascii="Arial" w:hAnsi="Arial" w:cs="Arial"/>
          <w:i/>
          <w:iCs/>
        </w:rPr>
        <w:t xml:space="preserve"> in RAHD localities and MWHC service areas</w:t>
      </w:r>
    </w:p>
    <w:tbl>
      <w:tblPr>
        <w:tblW w:w="8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8"/>
        <w:gridCol w:w="2586"/>
      </w:tblGrid>
      <w:tr w:rsidR="007E78A4" w:rsidRPr="002E0BA9" w14:paraId="50FA6697" w14:textId="77777777" w:rsidTr="007E78A4">
        <w:trPr>
          <w:trHeight w:val="243"/>
        </w:trPr>
        <w:tc>
          <w:tcPr>
            <w:tcW w:w="5968" w:type="dxa"/>
            <w:shd w:val="clear" w:color="auto" w:fill="auto"/>
            <w:noWrap/>
            <w:vAlign w:val="bottom"/>
          </w:tcPr>
          <w:p w14:paraId="4F1F6872" w14:textId="3AC8B738" w:rsidR="007E78A4" w:rsidRPr="002E0BA9" w:rsidRDefault="007E78A4" w:rsidP="007E78A4">
            <w:pPr>
              <w:spacing w:after="0" w:line="240" w:lineRule="auto"/>
              <w:jc w:val="center"/>
              <w:rPr>
                <w:rFonts w:ascii="Arial" w:eastAsia="Times New Roman" w:hAnsi="Arial" w:cs="Arial"/>
                <w:b/>
                <w:bCs/>
                <w:color w:val="000000"/>
              </w:rPr>
            </w:pPr>
            <w:r w:rsidRPr="002E0BA9">
              <w:rPr>
                <w:rFonts w:ascii="Arial" w:eastAsia="Times New Roman" w:hAnsi="Arial" w:cs="Arial"/>
                <w:b/>
                <w:bCs/>
                <w:color w:val="000000"/>
              </w:rPr>
              <w:t>Area/Locality</w:t>
            </w:r>
          </w:p>
        </w:tc>
        <w:tc>
          <w:tcPr>
            <w:tcW w:w="2586" w:type="dxa"/>
            <w:shd w:val="clear" w:color="auto" w:fill="auto"/>
            <w:noWrap/>
            <w:vAlign w:val="bottom"/>
          </w:tcPr>
          <w:p w14:paraId="02F6CBF0" w14:textId="74807A9F" w:rsidR="007E78A4" w:rsidRPr="002E0BA9" w:rsidRDefault="00362459" w:rsidP="007E78A4">
            <w:pPr>
              <w:spacing w:after="0" w:line="240" w:lineRule="auto"/>
              <w:jc w:val="center"/>
              <w:rPr>
                <w:rFonts w:ascii="Arial" w:eastAsia="Times New Roman" w:hAnsi="Arial" w:cs="Arial"/>
                <w:b/>
                <w:bCs/>
                <w:color w:val="000000"/>
              </w:rPr>
            </w:pPr>
            <w:r w:rsidRPr="002E0BA9">
              <w:rPr>
                <w:rFonts w:ascii="Arial" w:eastAsia="Times New Roman" w:hAnsi="Arial" w:cs="Arial"/>
                <w:b/>
                <w:bCs/>
                <w:color w:val="000000"/>
              </w:rPr>
              <w:t>2020</w:t>
            </w:r>
          </w:p>
        </w:tc>
      </w:tr>
      <w:tr w:rsidR="007E78A4" w:rsidRPr="002E0BA9" w14:paraId="31FC280B" w14:textId="77777777" w:rsidTr="007E78A4">
        <w:trPr>
          <w:trHeight w:val="243"/>
        </w:trPr>
        <w:tc>
          <w:tcPr>
            <w:tcW w:w="5968" w:type="dxa"/>
            <w:shd w:val="clear" w:color="auto" w:fill="C5E0B3" w:themeFill="accent6" w:themeFillTint="66"/>
            <w:noWrap/>
            <w:vAlign w:val="bottom"/>
            <w:hideMark/>
          </w:tcPr>
          <w:p w14:paraId="5AAFC3AD" w14:textId="77777777" w:rsidR="007E78A4" w:rsidRPr="002E0BA9" w:rsidRDefault="007E78A4" w:rsidP="007E78A4">
            <w:pPr>
              <w:spacing w:after="0" w:line="240" w:lineRule="auto"/>
              <w:rPr>
                <w:rFonts w:ascii="Arial" w:eastAsia="Times New Roman" w:hAnsi="Arial" w:cs="Arial"/>
                <w:color w:val="000000"/>
              </w:rPr>
            </w:pPr>
            <w:r w:rsidRPr="002E0BA9">
              <w:rPr>
                <w:rFonts w:ascii="Arial" w:eastAsia="Times New Roman" w:hAnsi="Arial" w:cs="Arial"/>
                <w:color w:val="000000"/>
              </w:rPr>
              <w:t>Caroline County</w:t>
            </w:r>
          </w:p>
        </w:tc>
        <w:tc>
          <w:tcPr>
            <w:tcW w:w="2586" w:type="dxa"/>
            <w:shd w:val="clear" w:color="auto" w:fill="C5E0B3" w:themeFill="accent6" w:themeFillTint="66"/>
            <w:noWrap/>
            <w:vAlign w:val="bottom"/>
            <w:hideMark/>
          </w:tcPr>
          <w:p w14:paraId="23F2BAFC" w14:textId="77777777" w:rsidR="007E78A4" w:rsidRPr="002E0BA9" w:rsidRDefault="007E78A4" w:rsidP="00362459">
            <w:pPr>
              <w:spacing w:after="0" w:line="240" w:lineRule="auto"/>
              <w:jc w:val="center"/>
              <w:rPr>
                <w:rFonts w:ascii="Arial" w:eastAsia="Times New Roman" w:hAnsi="Arial" w:cs="Arial"/>
                <w:color w:val="000000"/>
              </w:rPr>
            </w:pPr>
            <w:r w:rsidRPr="002E0BA9">
              <w:rPr>
                <w:rFonts w:ascii="Arial" w:eastAsia="Times New Roman" w:hAnsi="Arial" w:cs="Arial"/>
                <w:color w:val="000000"/>
              </w:rPr>
              <w:t>14.4%</w:t>
            </w:r>
          </w:p>
        </w:tc>
      </w:tr>
      <w:tr w:rsidR="007E78A4" w:rsidRPr="002E0BA9" w14:paraId="4481CCAA" w14:textId="77777777" w:rsidTr="007E78A4">
        <w:trPr>
          <w:trHeight w:val="243"/>
        </w:trPr>
        <w:tc>
          <w:tcPr>
            <w:tcW w:w="5968" w:type="dxa"/>
            <w:shd w:val="clear" w:color="auto" w:fill="C5E0B3" w:themeFill="accent6" w:themeFillTint="66"/>
            <w:noWrap/>
            <w:vAlign w:val="bottom"/>
            <w:hideMark/>
          </w:tcPr>
          <w:p w14:paraId="31990750" w14:textId="77777777" w:rsidR="007E78A4" w:rsidRPr="002E0BA9" w:rsidRDefault="007E78A4" w:rsidP="007E78A4">
            <w:pPr>
              <w:spacing w:after="0" w:line="240" w:lineRule="auto"/>
              <w:rPr>
                <w:rFonts w:ascii="Arial" w:eastAsia="Times New Roman" w:hAnsi="Arial" w:cs="Arial"/>
                <w:color w:val="000000"/>
              </w:rPr>
            </w:pPr>
            <w:r w:rsidRPr="002E0BA9">
              <w:rPr>
                <w:rFonts w:ascii="Arial" w:eastAsia="Times New Roman" w:hAnsi="Arial" w:cs="Arial"/>
                <w:color w:val="000000"/>
              </w:rPr>
              <w:t>Fredericksburg City</w:t>
            </w:r>
          </w:p>
        </w:tc>
        <w:tc>
          <w:tcPr>
            <w:tcW w:w="2586" w:type="dxa"/>
            <w:shd w:val="clear" w:color="auto" w:fill="C5E0B3" w:themeFill="accent6" w:themeFillTint="66"/>
            <w:noWrap/>
            <w:vAlign w:val="bottom"/>
            <w:hideMark/>
          </w:tcPr>
          <w:p w14:paraId="56BA4F51" w14:textId="77777777" w:rsidR="007E78A4" w:rsidRPr="002E0BA9" w:rsidRDefault="007E78A4" w:rsidP="00362459">
            <w:pPr>
              <w:spacing w:after="0" w:line="240" w:lineRule="auto"/>
              <w:jc w:val="center"/>
              <w:rPr>
                <w:rFonts w:ascii="Arial" w:eastAsia="Times New Roman" w:hAnsi="Arial" w:cs="Arial"/>
                <w:color w:val="000000"/>
              </w:rPr>
            </w:pPr>
            <w:r w:rsidRPr="002E0BA9">
              <w:rPr>
                <w:rFonts w:ascii="Arial" w:eastAsia="Times New Roman" w:hAnsi="Arial" w:cs="Arial"/>
                <w:color w:val="000000"/>
              </w:rPr>
              <w:t>16.5%</w:t>
            </w:r>
          </w:p>
        </w:tc>
      </w:tr>
      <w:tr w:rsidR="007E78A4" w:rsidRPr="002E0BA9" w14:paraId="587189C7" w14:textId="77777777" w:rsidTr="007E78A4">
        <w:trPr>
          <w:trHeight w:val="243"/>
        </w:trPr>
        <w:tc>
          <w:tcPr>
            <w:tcW w:w="5968" w:type="dxa"/>
            <w:shd w:val="clear" w:color="auto" w:fill="C5E0B3" w:themeFill="accent6" w:themeFillTint="66"/>
            <w:noWrap/>
            <w:vAlign w:val="bottom"/>
            <w:hideMark/>
          </w:tcPr>
          <w:p w14:paraId="4295615C" w14:textId="77777777" w:rsidR="007E78A4" w:rsidRPr="002E0BA9" w:rsidRDefault="007E78A4" w:rsidP="007E78A4">
            <w:pPr>
              <w:spacing w:after="0" w:line="240" w:lineRule="auto"/>
              <w:rPr>
                <w:rFonts w:ascii="Arial" w:eastAsia="Times New Roman" w:hAnsi="Arial" w:cs="Arial"/>
                <w:color w:val="000000"/>
              </w:rPr>
            </w:pPr>
            <w:r w:rsidRPr="002E0BA9">
              <w:rPr>
                <w:rFonts w:ascii="Arial" w:eastAsia="Times New Roman" w:hAnsi="Arial" w:cs="Arial"/>
                <w:color w:val="000000"/>
              </w:rPr>
              <w:t xml:space="preserve">King George County </w:t>
            </w:r>
          </w:p>
        </w:tc>
        <w:tc>
          <w:tcPr>
            <w:tcW w:w="2586" w:type="dxa"/>
            <w:shd w:val="clear" w:color="auto" w:fill="C5E0B3" w:themeFill="accent6" w:themeFillTint="66"/>
            <w:noWrap/>
            <w:vAlign w:val="bottom"/>
            <w:hideMark/>
          </w:tcPr>
          <w:p w14:paraId="77C4EAD3" w14:textId="77777777" w:rsidR="007E78A4" w:rsidRPr="002E0BA9" w:rsidRDefault="007E78A4" w:rsidP="00362459">
            <w:pPr>
              <w:spacing w:after="0" w:line="240" w:lineRule="auto"/>
              <w:jc w:val="center"/>
              <w:rPr>
                <w:rFonts w:ascii="Arial" w:eastAsia="Times New Roman" w:hAnsi="Arial" w:cs="Arial"/>
                <w:color w:val="000000"/>
              </w:rPr>
            </w:pPr>
            <w:r w:rsidRPr="002E0BA9">
              <w:rPr>
                <w:rFonts w:ascii="Arial" w:eastAsia="Times New Roman" w:hAnsi="Arial" w:cs="Arial"/>
                <w:color w:val="000000"/>
              </w:rPr>
              <w:t>19.0%</w:t>
            </w:r>
          </w:p>
        </w:tc>
      </w:tr>
      <w:tr w:rsidR="007E78A4" w:rsidRPr="002E0BA9" w14:paraId="25076351" w14:textId="77777777" w:rsidTr="007E78A4">
        <w:trPr>
          <w:trHeight w:val="243"/>
        </w:trPr>
        <w:tc>
          <w:tcPr>
            <w:tcW w:w="5968" w:type="dxa"/>
            <w:shd w:val="clear" w:color="auto" w:fill="C5E0B3" w:themeFill="accent6" w:themeFillTint="66"/>
            <w:noWrap/>
            <w:vAlign w:val="bottom"/>
            <w:hideMark/>
          </w:tcPr>
          <w:p w14:paraId="16BF6B24" w14:textId="77777777" w:rsidR="007E78A4" w:rsidRPr="002E0BA9" w:rsidRDefault="007E78A4" w:rsidP="007E78A4">
            <w:pPr>
              <w:spacing w:after="0" w:line="240" w:lineRule="auto"/>
              <w:rPr>
                <w:rFonts w:ascii="Arial" w:eastAsia="Times New Roman" w:hAnsi="Arial" w:cs="Arial"/>
                <w:color w:val="000000"/>
              </w:rPr>
            </w:pPr>
            <w:r w:rsidRPr="002E0BA9">
              <w:rPr>
                <w:rFonts w:ascii="Arial" w:eastAsia="Times New Roman" w:hAnsi="Arial" w:cs="Arial"/>
                <w:color w:val="000000"/>
              </w:rPr>
              <w:t>Spotsylvania County</w:t>
            </w:r>
          </w:p>
        </w:tc>
        <w:tc>
          <w:tcPr>
            <w:tcW w:w="2586" w:type="dxa"/>
            <w:shd w:val="clear" w:color="auto" w:fill="C5E0B3" w:themeFill="accent6" w:themeFillTint="66"/>
            <w:noWrap/>
            <w:vAlign w:val="bottom"/>
            <w:hideMark/>
          </w:tcPr>
          <w:p w14:paraId="487E015F" w14:textId="77777777" w:rsidR="007E78A4" w:rsidRPr="002E0BA9" w:rsidRDefault="007E78A4" w:rsidP="00362459">
            <w:pPr>
              <w:spacing w:after="0" w:line="240" w:lineRule="auto"/>
              <w:jc w:val="center"/>
              <w:rPr>
                <w:rFonts w:ascii="Arial" w:eastAsia="Times New Roman" w:hAnsi="Arial" w:cs="Arial"/>
                <w:color w:val="000000"/>
              </w:rPr>
            </w:pPr>
            <w:r w:rsidRPr="002E0BA9">
              <w:rPr>
                <w:rFonts w:ascii="Arial" w:eastAsia="Times New Roman" w:hAnsi="Arial" w:cs="Arial"/>
                <w:color w:val="000000"/>
              </w:rPr>
              <w:t>16.3%</w:t>
            </w:r>
          </w:p>
        </w:tc>
      </w:tr>
      <w:tr w:rsidR="007E78A4" w:rsidRPr="002E0BA9" w14:paraId="6AD3C0F7" w14:textId="77777777" w:rsidTr="007E78A4">
        <w:trPr>
          <w:trHeight w:val="243"/>
        </w:trPr>
        <w:tc>
          <w:tcPr>
            <w:tcW w:w="5968" w:type="dxa"/>
            <w:shd w:val="clear" w:color="auto" w:fill="C5E0B3" w:themeFill="accent6" w:themeFillTint="66"/>
            <w:noWrap/>
            <w:vAlign w:val="bottom"/>
            <w:hideMark/>
          </w:tcPr>
          <w:p w14:paraId="2779F10B" w14:textId="77777777" w:rsidR="007E78A4" w:rsidRPr="002E0BA9" w:rsidRDefault="007E78A4" w:rsidP="007E78A4">
            <w:pPr>
              <w:spacing w:after="0" w:line="240" w:lineRule="auto"/>
              <w:rPr>
                <w:rFonts w:ascii="Arial" w:eastAsia="Times New Roman" w:hAnsi="Arial" w:cs="Arial"/>
                <w:color w:val="000000"/>
              </w:rPr>
            </w:pPr>
            <w:r w:rsidRPr="002E0BA9">
              <w:rPr>
                <w:rFonts w:ascii="Arial" w:eastAsia="Times New Roman" w:hAnsi="Arial" w:cs="Arial"/>
                <w:color w:val="000000"/>
              </w:rPr>
              <w:t>Stafford County</w:t>
            </w:r>
          </w:p>
        </w:tc>
        <w:tc>
          <w:tcPr>
            <w:tcW w:w="2586" w:type="dxa"/>
            <w:shd w:val="clear" w:color="auto" w:fill="C5E0B3" w:themeFill="accent6" w:themeFillTint="66"/>
            <w:noWrap/>
            <w:vAlign w:val="bottom"/>
            <w:hideMark/>
          </w:tcPr>
          <w:p w14:paraId="0C210BF1" w14:textId="77777777" w:rsidR="007E78A4" w:rsidRPr="002E0BA9" w:rsidRDefault="007E78A4" w:rsidP="00362459">
            <w:pPr>
              <w:spacing w:after="0" w:line="240" w:lineRule="auto"/>
              <w:jc w:val="center"/>
              <w:rPr>
                <w:rFonts w:ascii="Arial" w:eastAsia="Times New Roman" w:hAnsi="Arial" w:cs="Arial"/>
                <w:color w:val="000000"/>
              </w:rPr>
            </w:pPr>
            <w:r w:rsidRPr="002E0BA9">
              <w:rPr>
                <w:rFonts w:ascii="Arial" w:eastAsia="Times New Roman" w:hAnsi="Arial" w:cs="Arial"/>
                <w:color w:val="000000"/>
              </w:rPr>
              <w:t>14.1%</w:t>
            </w:r>
          </w:p>
        </w:tc>
      </w:tr>
      <w:tr w:rsidR="007E78A4" w:rsidRPr="002E0BA9" w14:paraId="19B2AADB" w14:textId="77777777" w:rsidTr="007E78A4">
        <w:trPr>
          <w:trHeight w:val="243"/>
        </w:trPr>
        <w:tc>
          <w:tcPr>
            <w:tcW w:w="5968" w:type="dxa"/>
            <w:shd w:val="clear" w:color="auto" w:fill="F7CAAC" w:themeFill="accent2" w:themeFillTint="66"/>
            <w:noWrap/>
            <w:vAlign w:val="bottom"/>
            <w:hideMark/>
          </w:tcPr>
          <w:p w14:paraId="589EA835" w14:textId="77777777" w:rsidR="007E78A4" w:rsidRPr="002E0BA9" w:rsidRDefault="007E78A4" w:rsidP="007E78A4">
            <w:pPr>
              <w:spacing w:after="0" w:line="240" w:lineRule="auto"/>
              <w:rPr>
                <w:rFonts w:ascii="Arial" w:eastAsia="Times New Roman" w:hAnsi="Arial" w:cs="Arial"/>
                <w:color w:val="000000"/>
              </w:rPr>
            </w:pPr>
            <w:r w:rsidRPr="002E0BA9">
              <w:rPr>
                <w:rFonts w:ascii="Arial" w:eastAsia="Times New Roman" w:hAnsi="Arial" w:cs="Arial"/>
                <w:color w:val="000000"/>
              </w:rPr>
              <w:t>Orange County</w:t>
            </w:r>
          </w:p>
        </w:tc>
        <w:tc>
          <w:tcPr>
            <w:tcW w:w="2586" w:type="dxa"/>
            <w:shd w:val="clear" w:color="auto" w:fill="F7CAAC" w:themeFill="accent2" w:themeFillTint="66"/>
            <w:noWrap/>
            <w:vAlign w:val="bottom"/>
            <w:hideMark/>
          </w:tcPr>
          <w:p w14:paraId="59A7E96C" w14:textId="77777777" w:rsidR="007E78A4" w:rsidRPr="002E0BA9" w:rsidRDefault="007E78A4" w:rsidP="00362459">
            <w:pPr>
              <w:spacing w:after="0" w:line="240" w:lineRule="auto"/>
              <w:jc w:val="center"/>
              <w:rPr>
                <w:rFonts w:ascii="Arial" w:eastAsia="Times New Roman" w:hAnsi="Arial" w:cs="Arial"/>
                <w:color w:val="000000"/>
              </w:rPr>
            </w:pPr>
            <w:r w:rsidRPr="002E0BA9">
              <w:rPr>
                <w:rFonts w:ascii="Arial" w:eastAsia="Times New Roman" w:hAnsi="Arial" w:cs="Arial"/>
                <w:color w:val="000000"/>
              </w:rPr>
              <w:t>26.1%</w:t>
            </w:r>
          </w:p>
        </w:tc>
      </w:tr>
      <w:tr w:rsidR="007E78A4" w:rsidRPr="002E0BA9" w14:paraId="3E810167" w14:textId="77777777" w:rsidTr="007E78A4">
        <w:trPr>
          <w:trHeight w:val="243"/>
        </w:trPr>
        <w:tc>
          <w:tcPr>
            <w:tcW w:w="5968" w:type="dxa"/>
            <w:shd w:val="clear" w:color="auto" w:fill="F7CAAC" w:themeFill="accent2" w:themeFillTint="66"/>
            <w:noWrap/>
            <w:vAlign w:val="bottom"/>
            <w:hideMark/>
          </w:tcPr>
          <w:p w14:paraId="76514622" w14:textId="77777777" w:rsidR="007E78A4" w:rsidRPr="002E0BA9" w:rsidRDefault="007E78A4" w:rsidP="007E78A4">
            <w:pPr>
              <w:spacing w:after="0" w:line="240" w:lineRule="auto"/>
              <w:rPr>
                <w:rFonts w:ascii="Arial" w:eastAsia="Times New Roman" w:hAnsi="Arial" w:cs="Arial"/>
                <w:color w:val="000000"/>
              </w:rPr>
            </w:pPr>
            <w:r w:rsidRPr="002E0BA9">
              <w:rPr>
                <w:rFonts w:ascii="Arial" w:eastAsia="Times New Roman" w:hAnsi="Arial" w:cs="Arial"/>
                <w:color w:val="000000"/>
              </w:rPr>
              <w:t>Prince William County</w:t>
            </w:r>
          </w:p>
        </w:tc>
        <w:tc>
          <w:tcPr>
            <w:tcW w:w="2586" w:type="dxa"/>
            <w:shd w:val="clear" w:color="auto" w:fill="F7CAAC" w:themeFill="accent2" w:themeFillTint="66"/>
            <w:noWrap/>
            <w:vAlign w:val="bottom"/>
            <w:hideMark/>
          </w:tcPr>
          <w:p w14:paraId="26FC777F" w14:textId="77777777" w:rsidR="007E78A4" w:rsidRPr="002E0BA9" w:rsidRDefault="007E78A4" w:rsidP="00362459">
            <w:pPr>
              <w:spacing w:after="0" w:line="240" w:lineRule="auto"/>
              <w:jc w:val="center"/>
              <w:rPr>
                <w:rFonts w:ascii="Arial" w:eastAsia="Times New Roman" w:hAnsi="Arial" w:cs="Arial"/>
                <w:color w:val="000000"/>
              </w:rPr>
            </w:pPr>
            <w:r w:rsidRPr="002E0BA9">
              <w:rPr>
                <w:rFonts w:ascii="Arial" w:eastAsia="Times New Roman" w:hAnsi="Arial" w:cs="Arial"/>
                <w:color w:val="000000"/>
              </w:rPr>
              <w:t>12.1%</w:t>
            </w:r>
          </w:p>
        </w:tc>
      </w:tr>
      <w:tr w:rsidR="007E78A4" w:rsidRPr="002E0BA9" w14:paraId="49B0D1F1" w14:textId="77777777" w:rsidTr="007E78A4">
        <w:trPr>
          <w:trHeight w:val="243"/>
        </w:trPr>
        <w:tc>
          <w:tcPr>
            <w:tcW w:w="5968" w:type="dxa"/>
            <w:shd w:val="clear" w:color="auto" w:fill="F7CAAC" w:themeFill="accent2" w:themeFillTint="66"/>
            <w:noWrap/>
            <w:vAlign w:val="bottom"/>
            <w:hideMark/>
          </w:tcPr>
          <w:p w14:paraId="761FA415" w14:textId="77777777" w:rsidR="007E78A4" w:rsidRPr="002E0BA9" w:rsidRDefault="007E78A4" w:rsidP="007E78A4">
            <w:pPr>
              <w:spacing w:after="0" w:line="240" w:lineRule="auto"/>
              <w:rPr>
                <w:rFonts w:ascii="Arial" w:eastAsia="Times New Roman" w:hAnsi="Arial" w:cs="Arial"/>
                <w:color w:val="000000"/>
              </w:rPr>
            </w:pPr>
            <w:r w:rsidRPr="002E0BA9">
              <w:rPr>
                <w:rFonts w:ascii="Arial" w:eastAsia="Times New Roman" w:hAnsi="Arial" w:cs="Arial"/>
                <w:color w:val="000000"/>
              </w:rPr>
              <w:t>Westmoreland County</w:t>
            </w:r>
          </w:p>
        </w:tc>
        <w:tc>
          <w:tcPr>
            <w:tcW w:w="2586" w:type="dxa"/>
            <w:shd w:val="clear" w:color="auto" w:fill="F7CAAC" w:themeFill="accent2" w:themeFillTint="66"/>
            <w:noWrap/>
            <w:vAlign w:val="bottom"/>
            <w:hideMark/>
          </w:tcPr>
          <w:p w14:paraId="36E6A766" w14:textId="77777777" w:rsidR="007E78A4" w:rsidRPr="002E0BA9" w:rsidRDefault="007E78A4" w:rsidP="00362459">
            <w:pPr>
              <w:spacing w:after="0" w:line="240" w:lineRule="auto"/>
              <w:jc w:val="center"/>
              <w:rPr>
                <w:rFonts w:ascii="Arial" w:eastAsia="Times New Roman" w:hAnsi="Arial" w:cs="Arial"/>
                <w:color w:val="000000"/>
              </w:rPr>
            </w:pPr>
            <w:r w:rsidRPr="002E0BA9">
              <w:rPr>
                <w:rFonts w:ascii="Arial" w:eastAsia="Times New Roman" w:hAnsi="Arial" w:cs="Arial"/>
                <w:color w:val="000000"/>
              </w:rPr>
              <w:t>18.6%</w:t>
            </w:r>
          </w:p>
        </w:tc>
      </w:tr>
    </w:tbl>
    <w:p w14:paraId="45059A9A" w14:textId="6CB56DD6" w:rsidR="002D3E04" w:rsidRDefault="002D3E04" w:rsidP="002D3E04">
      <w:pPr>
        <w:rPr>
          <w:rFonts w:ascii="Arial" w:hAnsi="Arial" w:cs="Arial"/>
        </w:rPr>
      </w:pPr>
    </w:p>
    <w:p w14:paraId="07438E1A" w14:textId="45AF2987" w:rsidR="006728A8" w:rsidRDefault="006728A8" w:rsidP="002D3E04">
      <w:pPr>
        <w:rPr>
          <w:rFonts w:ascii="Arial" w:hAnsi="Arial" w:cs="Arial"/>
        </w:rPr>
      </w:pPr>
    </w:p>
    <w:p w14:paraId="6BD8EEB7" w14:textId="77777777" w:rsidR="006728A8" w:rsidRDefault="006728A8" w:rsidP="002D3E04">
      <w:pPr>
        <w:rPr>
          <w:rFonts w:ascii="Arial" w:hAnsi="Arial" w:cs="Arial"/>
        </w:rPr>
      </w:pPr>
    </w:p>
    <w:p w14:paraId="27E8CE25" w14:textId="73775BB1" w:rsidR="634D21C8" w:rsidRPr="002E0BA9" w:rsidRDefault="634D21C8" w:rsidP="002D3E04">
      <w:pPr>
        <w:pStyle w:val="Heading1"/>
      </w:pPr>
      <w:r w:rsidRPr="002E0BA9">
        <w:lastRenderedPageBreak/>
        <w:t>Affordable Housing</w:t>
      </w:r>
    </w:p>
    <w:p w14:paraId="43518A50" w14:textId="226759C1" w:rsidR="00191E05" w:rsidRPr="002E0BA9" w:rsidRDefault="00191E05" w:rsidP="00EF4989">
      <w:pPr>
        <w:pStyle w:val="ListParagraph"/>
        <w:numPr>
          <w:ilvl w:val="0"/>
          <w:numId w:val="6"/>
        </w:numPr>
        <w:spacing w:line="276" w:lineRule="auto"/>
        <w:rPr>
          <w:rFonts w:ascii="Arial" w:hAnsi="Arial" w:cs="Arial"/>
          <w:b/>
          <w:bCs/>
        </w:rPr>
      </w:pPr>
      <w:r w:rsidRPr="002E0BA9">
        <w:rPr>
          <w:rFonts w:ascii="Arial" w:hAnsi="Arial" w:cs="Arial"/>
          <w:b/>
          <w:bCs/>
        </w:rPr>
        <w:t>Housing occupancy status</w:t>
      </w:r>
      <w:r w:rsidR="00DC5387" w:rsidRPr="002E0BA9">
        <w:rPr>
          <w:rFonts w:ascii="Arial" w:hAnsi="Arial" w:cs="Arial"/>
          <w:b/>
          <w:bCs/>
        </w:rPr>
        <w:t xml:space="preserve"> (vacant)</w:t>
      </w:r>
      <w:r w:rsidR="00EE59AA" w:rsidRPr="002E0BA9">
        <w:rPr>
          <w:rStyle w:val="FootnoteReference"/>
          <w:rFonts w:ascii="Arial" w:hAnsi="Arial" w:cs="Arial"/>
          <w:b/>
          <w:bCs/>
        </w:rPr>
        <w:footnoteReference w:id="9"/>
      </w:r>
    </w:p>
    <w:p w14:paraId="588BB7C1" w14:textId="69786F67" w:rsidR="00EE59AA" w:rsidRPr="002E0BA9" w:rsidRDefault="00DC5387" w:rsidP="00EE59AA">
      <w:pPr>
        <w:spacing w:line="276" w:lineRule="auto"/>
        <w:rPr>
          <w:rFonts w:ascii="Arial" w:hAnsi="Arial" w:cs="Arial"/>
        </w:rPr>
      </w:pPr>
      <w:r w:rsidRPr="002E0BA9">
        <w:rPr>
          <w:rFonts w:ascii="Arial" w:hAnsi="Arial" w:cs="Arial"/>
        </w:rPr>
        <w:t>This indicator shows the percentages of v</w:t>
      </w:r>
      <w:r w:rsidR="00EE59AA" w:rsidRPr="002E0BA9">
        <w:rPr>
          <w:rFonts w:ascii="Arial" w:hAnsi="Arial" w:cs="Arial"/>
        </w:rPr>
        <w:t>acant housing units</w:t>
      </w:r>
      <w:r w:rsidRPr="002E0BA9">
        <w:rPr>
          <w:rFonts w:ascii="Arial" w:hAnsi="Arial" w:cs="Arial"/>
        </w:rPr>
        <w:t xml:space="preserve"> in RAHD localities. Caroline </w:t>
      </w:r>
      <w:r w:rsidR="00362459" w:rsidRPr="002E0BA9">
        <w:rPr>
          <w:rFonts w:ascii="Arial" w:hAnsi="Arial" w:cs="Arial"/>
        </w:rPr>
        <w:t>and King George counties reported higher number of vacant housing units in 2020.</w:t>
      </w:r>
    </w:p>
    <w:p w14:paraId="4C1A5508" w14:textId="22EF9246" w:rsidR="000B4781" w:rsidRPr="002E0BA9" w:rsidRDefault="00DC5387" w:rsidP="00362459">
      <w:pPr>
        <w:spacing w:after="0" w:line="276" w:lineRule="auto"/>
        <w:rPr>
          <w:rFonts w:ascii="Arial" w:hAnsi="Arial" w:cs="Arial"/>
        </w:rPr>
      </w:pPr>
      <w:r w:rsidRPr="002E0BA9">
        <w:rPr>
          <w:rFonts w:ascii="Arial" w:hAnsi="Arial" w:cs="Arial"/>
          <w:noProof/>
        </w:rPr>
        <w:drawing>
          <wp:inline distT="0" distB="0" distL="0" distR="0" wp14:anchorId="49B4490E" wp14:editId="4392C570">
            <wp:extent cx="6066545" cy="3630706"/>
            <wp:effectExtent l="0" t="0" r="0" b="82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2BB504" w14:textId="77777777" w:rsidR="006728A8" w:rsidRDefault="00362459" w:rsidP="006728A8">
      <w:pPr>
        <w:spacing w:line="276" w:lineRule="auto"/>
        <w:rPr>
          <w:rFonts w:ascii="Arial" w:hAnsi="Arial" w:cs="Arial"/>
          <w:i/>
          <w:iCs/>
        </w:rPr>
      </w:pPr>
      <w:r w:rsidRPr="002E0BA9">
        <w:rPr>
          <w:rFonts w:ascii="Arial" w:hAnsi="Arial" w:cs="Arial"/>
          <w:i/>
          <w:iCs/>
        </w:rPr>
        <w:t>Figure</w:t>
      </w:r>
      <w:r w:rsidR="009B2D73">
        <w:rPr>
          <w:rFonts w:ascii="Arial" w:hAnsi="Arial" w:cs="Arial"/>
          <w:i/>
          <w:iCs/>
        </w:rPr>
        <w:t xml:space="preserve"> 6</w:t>
      </w:r>
      <w:r w:rsidRPr="002E0BA9">
        <w:rPr>
          <w:rFonts w:ascii="Arial" w:hAnsi="Arial" w:cs="Arial"/>
          <w:i/>
          <w:iCs/>
        </w:rPr>
        <w:t>: Percentage of vacant housing units in RAHD localitie</w:t>
      </w:r>
      <w:r w:rsidR="006728A8">
        <w:rPr>
          <w:rFonts w:ascii="Arial" w:hAnsi="Arial" w:cs="Arial"/>
          <w:i/>
          <w:iCs/>
        </w:rPr>
        <w:t>s</w:t>
      </w:r>
    </w:p>
    <w:p w14:paraId="1EBB1C62" w14:textId="0C8D1357" w:rsidR="00362459" w:rsidRPr="002E0BA9" w:rsidRDefault="00362459" w:rsidP="006728A8">
      <w:pPr>
        <w:spacing w:line="276" w:lineRule="auto"/>
        <w:rPr>
          <w:rFonts w:ascii="Arial" w:hAnsi="Arial" w:cs="Arial"/>
          <w:i/>
          <w:iCs/>
        </w:rPr>
      </w:pPr>
      <w:r w:rsidRPr="002E0BA9">
        <w:rPr>
          <w:rFonts w:ascii="Arial" w:hAnsi="Arial" w:cs="Arial"/>
          <w:i/>
          <w:iCs/>
        </w:rPr>
        <w:t>Table</w:t>
      </w:r>
      <w:r w:rsidR="00A536A7">
        <w:rPr>
          <w:rFonts w:ascii="Arial" w:hAnsi="Arial" w:cs="Arial"/>
          <w:i/>
          <w:iCs/>
        </w:rPr>
        <w:t xml:space="preserve"> 7</w:t>
      </w:r>
      <w:r w:rsidRPr="002E0BA9">
        <w:rPr>
          <w:rFonts w:ascii="Arial" w:hAnsi="Arial" w:cs="Arial"/>
          <w:i/>
          <w:iCs/>
        </w:rPr>
        <w:t>: Percentage of vacant housing units in RAHD localities and MWHC services areas</w:t>
      </w:r>
    </w:p>
    <w:tbl>
      <w:tblPr>
        <w:tblStyle w:val="TableGrid"/>
        <w:tblW w:w="0" w:type="auto"/>
        <w:tblLook w:val="06A0" w:firstRow="1" w:lastRow="0" w:firstColumn="1" w:lastColumn="0" w:noHBand="1" w:noVBand="1"/>
      </w:tblPr>
      <w:tblGrid>
        <w:gridCol w:w="4807"/>
        <w:gridCol w:w="4412"/>
      </w:tblGrid>
      <w:tr w:rsidR="00EE59AA" w:rsidRPr="002E0BA9" w14:paraId="01F1AD0B" w14:textId="77777777" w:rsidTr="00362459">
        <w:trPr>
          <w:trHeight w:val="266"/>
        </w:trPr>
        <w:tc>
          <w:tcPr>
            <w:tcW w:w="4807" w:type="dxa"/>
          </w:tcPr>
          <w:p w14:paraId="3853439C" w14:textId="77777777" w:rsidR="00EE59AA" w:rsidRPr="002E0BA9" w:rsidRDefault="00EE59AA" w:rsidP="00362459">
            <w:pPr>
              <w:spacing w:line="276" w:lineRule="auto"/>
              <w:jc w:val="center"/>
              <w:rPr>
                <w:rFonts w:ascii="Arial" w:hAnsi="Arial" w:cs="Arial"/>
                <w:b/>
                <w:bCs/>
              </w:rPr>
            </w:pPr>
            <w:r w:rsidRPr="002E0BA9">
              <w:rPr>
                <w:rFonts w:ascii="Arial" w:hAnsi="Arial" w:cs="Arial"/>
                <w:b/>
                <w:bCs/>
              </w:rPr>
              <w:t>Area/Locality</w:t>
            </w:r>
          </w:p>
        </w:tc>
        <w:tc>
          <w:tcPr>
            <w:tcW w:w="4412" w:type="dxa"/>
          </w:tcPr>
          <w:p w14:paraId="6D558C57" w14:textId="47F0253D" w:rsidR="00EE59AA" w:rsidRPr="002E0BA9" w:rsidRDefault="00EE59AA" w:rsidP="00362459">
            <w:pPr>
              <w:spacing w:line="276" w:lineRule="auto"/>
              <w:jc w:val="center"/>
              <w:rPr>
                <w:rFonts w:ascii="Arial" w:hAnsi="Arial" w:cs="Arial"/>
                <w:b/>
                <w:bCs/>
              </w:rPr>
            </w:pPr>
            <w:r w:rsidRPr="002E0BA9">
              <w:rPr>
                <w:rFonts w:ascii="Arial" w:hAnsi="Arial" w:cs="Arial"/>
                <w:b/>
                <w:bCs/>
              </w:rPr>
              <w:t>202</w:t>
            </w:r>
            <w:r w:rsidR="00362459" w:rsidRPr="002E0BA9">
              <w:rPr>
                <w:rFonts w:ascii="Arial" w:hAnsi="Arial" w:cs="Arial"/>
                <w:b/>
                <w:bCs/>
              </w:rPr>
              <w:t>0</w:t>
            </w:r>
          </w:p>
        </w:tc>
      </w:tr>
      <w:tr w:rsidR="00EE59AA" w:rsidRPr="002E0BA9" w14:paraId="4C9E3EA5" w14:textId="77777777" w:rsidTr="00362459">
        <w:trPr>
          <w:trHeight w:val="266"/>
        </w:trPr>
        <w:tc>
          <w:tcPr>
            <w:tcW w:w="4807" w:type="dxa"/>
            <w:shd w:val="clear" w:color="auto" w:fill="C5E0B3" w:themeFill="accent6" w:themeFillTint="66"/>
          </w:tcPr>
          <w:p w14:paraId="7E8FA2A5" w14:textId="77777777" w:rsidR="00EE59AA" w:rsidRPr="002E0BA9" w:rsidRDefault="00EE59AA" w:rsidP="00362459">
            <w:pPr>
              <w:spacing w:line="276" w:lineRule="auto"/>
              <w:rPr>
                <w:rFonts w:ascii="Arial" w:hAnsi="Arial" w:cs="Arial"/>
              </w:rPr>
            </w:pPr>
            <w:r w:rsidRPr="002E0BA9">
              <w:rPr>
                <w:rFonts w:ascii="Arial" w:hAnsi="Arial" w:cs="Arial"/>
              </w:rPr>
              <w:t>Caroline County</w:t>
            </w:r>
          </w:p>
        </w:tc>
        <w:tc>
          <w:tcPr>
            <w:tcW w:w="4412" w:type="dxa"/>
            <w:shd w:val="clear" w:color="auto" w:fill="C5E0B3" w:themeFill="accent6" w:themeFillTint="66"/>
          </w:tcPr>
          <w:p w14:paraId="675FA24E" w14:textId="04699A7E" w:rsidR="00EE59AA" w:rsidRPr="002E0BA9" w:rsidRDefault="00EE59AA" w:rsidP="00362459">
            <w:pPr>
              <w:spacing w:line="276" w:lineRule="auto"/>
              <w:jc w:val="center"/>
              <w:rPr>
                <w:rFonts w:ascii="Arial" w:hAnsi="Arial" w:cs="Arial"/>
              </w:rPr>
            </w:pPr>
            <w:r w:rsidRPr="002E0BA9">
              <w:rPr>
                <w:rFonts w:ascii="Arial" w:hAnsi="Arial" w:cs="Arial"/>
              </w:rPr>
              <w:t>7.8%</w:t>
            </w:r>
          </w:p>
        </w:tc>
      </w:tr>
      <w:tr w:rsidR="00EE59AA" w:rsidRPr="002E0BA9" w14:paraId="7CDF395F" w14:textId="77777777" w:rsidTr="00362459">
        <w:trPr>
          <w:trHeight w:val="266"/>
        </w:trPr>
        <w:tc>
          <w:tcPr>
            <w:tcW w:w="4807" w:type="dxa"/>
            <w:shd w:val="clear" w:color="auto" w:fill="C5E0B3" w:themeFill="accent6" w:themeFillTint="66"/>
          </w:tcPr>
          <w:p w14:paraId="6DD624A4" w14:textId="77777777" w:rsidR="00EE59AA" w:rsidRPr="002E0BA9" w:rsidRDefault="00EE59AA" w:rsidP="008B669C">
            <w:pPr>
              <w:spacing w:line="276" w:lineRule="auto"/>
              <w:rPr>
                <w:rFonts w:ascii="Arial" w:hAnsi="Arial" w:cs="Arial"/>
              </w:rPr>
            </w:pPr>
            <w:r w:rsidRPr="002E0BA9">
              <w:rPr>
                <w:rFonts w:ascii="Arial" w:hAnsi="Arial" w:cs="Arial"/>
              </w:rPr>
              <w:t>City of Fredericksburg</w:t>
            </w:r>
          </w:p>
        </w:tc>
        <w:tc>
          <w:tcPr>
            <w:tcW w:w="4412" w:type="dxa"/>
            <w:shd w:val="clear" w:color="auto" w:fill="C5E0B3" w:themeFill="accent6" w:themeFillTint="66"/>
          </w:tcPr>
          <w:p w14:paraId="4B48AC93" w14:textId="4E1A24CB" w:rsidR="00EE59AA" w:rsidRPr="002E0BA9" w:rsidRDefault="00EE59AA" w:rsidP="008B669C">
            <w:pPr>
              <w:spacing w:line="276" w:lineRule="auto"/>
              <w:jc w:val="center"/>
              <w:rPr>
                <w:rFonts w:ascii="Arial" w:hAnsi="Arial" w:cs="Arial"/>
              </w:rPr>
            </w:pPr>
            <w:r w:rsidRPr="002E0BA9">
              <w:rPr>
                <w:rFonts w:ascii="Arial" w:hAnsi="Arial" w:cs="Arial"/>
              </w:rPr>
              <w:t>7.4%</w:t>
            </w:r>
          </w:p>
        </w:tc>
      </w:tr>
      <w:tr w:rsidR="00EE59AA" w:rsidRPr="002E0BA9" w14:paraId="031E2932" w14:textId="77777777" w:rsidTr="00362459">
        <w:trPr>
          <w:trHeight w:val="266"/>
        </w:trPr>
        <w:tc>
          <w:tcPr>
            <w:tcW w:w="4807" w:type="dxa"/>
            <w:shd w:val="clear" w:color="auto" w:fill="C5E0B3" w:themeFill="accent6" w:themeFillTint="66"/>
          </w:tcPr>
          <w:p w14:paraId="1AA8E8CD" w14:textId="77777777" w:rsidR="00EE59AA" w:rsidRPr="002E0BA9" w:rsidRDefault="00EE59AA" w:rsidP="008B669C">
            <w:pPr>
              <w:spacing w:line="276" w:lineRule="auto"/>
              <w:rPr>
                <w:rFonts w:ascii="Arial" w:hAnsi="Arial" w:cs="Arial"/>
              </w:rPr>
            </w:pPr>
            <w:r w:rsidRPr="002E0BA9">
              <w:rPr>
                <w:rFonts w:ascii="Arial" w:hAnsi="Arial" w:cs="Arial"/>
              </w:rPr>
              <w:t>King George County</w:t>
            </w:r>
          </w:p>
        </w:tc>
        <w:tc>
          <w:tcPr>
            <w:tcW w:w="4412" w:type="dxa"/>
            <w:shd w:val="clear" w:color="auto" w:fill="C5E0B3" w:themeFill="accent6" w:themeFillTint="66"/>
          </w:tcPr>
          <w:p w14:paraId="5CF7BA8A" w14:textId="4D71BE7C" w:rsidR="00EE59AA" w:rsidRPr="002E0BA9" w:rsidRDefault="00EE59AA" w:rsidP="008B669C">
            <w:pPr>
              <w:spacing w:line="276" w:lineRule="auto"/>
              <w:jc w:val="center"/>
              <w:rPr>
                <w:rFonts w:ascii="Arial" w:hAnsi="Arial" w:cs="Arial"/>
              </w:rPr>
            </w:pPr>
            <w:r w:rsidRPr="002E0BA9">
              <w:rPr>
                <w:rFonts w:ascii="Arial" w:hAnsi="Arial" w:cs="Arial"/>
              </w:rPr>
              <w:t>7.5%</w:t>
            </w:r>
          </w:p>
        </w:tc>
      </w:tr>
      <w:tr w:rsidR="00EE59AA" w:rsidRPr="002E0BA9" w14:paraId="0082F2F8" w14:textId="77777777" w:rsidTr="00362459">
        <w:trPr>
          <w:trHeight w:val="266"/>
        </w:trPr>
        <w:tc>
          <w:tcPr>
            <w:tcW w:w="4807" w:type="dxa"/>
            <w:shd w:val="clear" w:color="auto" w:fill="C5E0B3" w:themeFill="accent6" w:themeFillTint="66"/>
          </w:tcPr>
          <w:p w14:paraId="371F058F" w14:textId="77777777" w:rsidR="00EE59AA" w:rsidRPr="002E0BA9" w:rsidRDefault="00EE59AA" w:rsidP="008B669C">
            <w:pPr>
              <w:spacing w:line="276" w:lineRule="auto"/>
              <w:rPr>
                <w:rFonts w:ascii="Arial" w:hAnsi="Arial" w:cs="Arial"/>
              </w:rPr>
            </w:pPr>
            <w:r w:rsidRPr="002E0BA9">
              <w:rPr>
                <w:rFonts w:ascii="Arial" w:hAnsi="Arial" w:cs="Arial"/>
              </w:rPr>
              <w:t>Spotsylvania County</w:t>
            </w:r>
          </w:p>
        </w:tc>
        <w:tc>
          <w:tcPr>
            <w:tcW w:w="4412" w:type="dxa"/>
            <w:shd w:val="clear" w:color="auto" w:fill="C5E0B3" w:themeFill="accent6" w:themeFillTint="66"/>
          </w:tcPr>
          <w:p w14:paraId="3C2500BD" w14:textId="728D822F" w:rsidR="00EE59AA" w:rsidRPr="002E0BA9" w:rsidRDefault="00EE59AA" w:rsidP="008B669C">
            <w:pPr>
              <w:spacing w:line="276" w:lineRule="auto"/>
              <w:jc w:val="center"/>
              <w:rPr>
                <w:rFonts w:ascii="Arial" w:hAnsi="Arial" w:cs="Arial"/>
              </w:rPr>
            </w:pPr>
            <w:r w:rsidRPr="002E0BA9">
              <w:rPr>
                <w:rFonts w:ascii="Arial" w:hAnsi="Arial" w:cs="Arial"/>
              </w:rPr>
              <w:t>6.3%</w:t>
            </w:r>
          </w:p>
        </w:tc>
      </w:tr>
      <w:tr w:rsidR="00EE59AA" w:rsidRPr="002E0BA9" w14:paraId="4A4F91EE" w14:textId="77777777" w:rsidTr="00362459">
        <w:trPr>
          <w:trHeight w:val="266"/>
        </w:trPr>
        <w:tc>
          <w:tcPr>
            <w:tcW w:w="4807" w:type="dxa"/>
            <w:shd w:val="clear" w:color="auto" w:fill="C5E0B3" w:themeFill="accent6" w:themeFillTint="66"/>
          </w:tcPr>
          <w:p w14:paraId="3AAFD249" w14:textId="77777777" w:rsidR="00EE59AA" w:rsidRPr="002E0BA9" w:rsidRDefault="00EE59AA" w:rsidP="008B669C">
            <w:pPr>
              <w:spacing w:line="276" w:lineRule="auto"/>
              <w:rPr>
                <w:rFonts w:ascii="Arial" w:hAnsi="Arial" w:cs="Arial"/>
              </w:rPr>
            </w:pPr>
            <w:r w:rsidRPr="002E0BA9">
              <w:rPr>
                <w:rFonts w:ascii="Arial" w:hAnsi="Arial" w:cs="Arial"/>
              </w:rPr>
              <w:t>Stafford County</w:t>
            </w:r>
          </w:p>
        </w:tc>
        <w:tc>
          <w:tcPr>
            <w:tcW w:w="4412" w:type="dxa"/>
            <w:shd w:val="clear" w:color="auto" w:fill="C5E0B3" w:themeFill="accent6" w:themeFillTint="66"/>
          </w:tcPr>
          <w:p w14:paraId="06230B39" w14:textId="4514EFC4" w:rsidR="00EE59AA" w:rsidRPr="002E0BA9" w:rsidRDefault="00EE59AA" w:rsidP="008B669C">
            <w:pPr>
              <w:spacing w:line="276" w:lineRule="auto"/>
              <w:jc w:val="center"/>
              <w:rPr>
                <w:rFonts w:ascii="Arial" w:hAnsi="Arial" w:cs="Arial"/>
              </w:rPr>
            </w:pPr>
            <w:r w:rsidRPr="002E0BA9">
              <w:rPr>
                <w:rFonts w:ascii="Arial" w:hAnsi="Arial" w:cs="Arial"/>
              </w:rPr>
              <w:t>3.6%</w:t>
            </w:r>
          </w:p>
        </w:tc>
      </w:tr>
      <w:tr w:rsidR="00EE59AA" w:rsidRPr="002E0BA9" w14:paraId="6200BF6C" w14:textId="77777777" w:rsidTr="00362459">
        <w:trPr>
          <w:trHeight w:val="266"/>
        </w:trPr>
        <w:tc>
          <w:tcPr>
            <w:tcW w:w="4807" w:type="dxa"/>
            <w:shd w:val="clear" w:color="auto" w:fill="F7CAAC" w:themeFill="accent2" w:themeFillTint="66"/>
          </w:tcPr>
          <w:p w14:paraId="699E3DE3" w14:textId="77777777" w:rsidR="00EE59AA" w:rsidRPr="002E0BA9" w:rsidRDefault="00EE59AA" w:rsidP="008B669C">
            <w:pPr>
              <w:spacing w:line="276" w:lineRule="auto"/>
              <w:rPr>
                <w:rFonts w:ascii="Arial" w:hAnsi="Arial" w:cs="Arial"/>
              </w:rPr>
            </w:pPr>
            <w:r w:rsidRPr="002E0BA9">
              <w:rPr>
                <w:rFonts w:ascii="Arial" w:hAnsi="Arial" w:cs="Arial"/>
              </w:rPr>
              <w:t>Orange County</w:t>
            </w:r>
          </w:p>
        </w:tc>
        <w:tc>
          <w:tcPr>
            <w:tcW w:w="4412" w:type="dxa"/>
            <w:shd w:val="clear" w:color="auto" w:fill="F7CAAC" w:themeFill="accent2" w:themeFillTint="66"/>
          </w:tcPr>
          <w:p w14:paraId="76B912EA" w14:textId="26B6D261" w:rsidR="00EE59AA" w:rsidRPr="002E0BA9" w:rsidRDefault="00EE59AA" w:rsidP="008B669C">
            <w:pPr>
              <w:spacing w:line="276" w:lineRule="auto"/>
              <w:jc w:val="center"/>
              <w:rPr>
                <w:rFonts w:ascii="Arial" w:hAnsi="Arial" w:cs="Arial"/>
              </w:rPr>
            </w:pPr>
            <w:r w:rsidRPr="002E0BA9">
              <w:rPr>
                <w:rFonts w:ascii="Arial" w:hAnsi="Arial" w:cs="Arial"/>
              </w:rPr>
              <w:t>9.5%</w:t>
            </w:r>
          </w:p>
        </w:tc>
      </w:tr>
      <w:tr w:rsidR="00EE59AA" w:rsidRPr="002E0BA9" w14:paraId="6E040F4B" w14:textId="77777777" w:rsidTr="00362459">
        <w:trPr>
          <w:trHeight w:val="266"/>
        </w:trPr>
        <w:tc>
          <w:tcPr>
            <w:tcW w:w="4807" w:type="dxa"/>
            <w:shd w:val="clear" w:color="auto" w:fill="F7CAAC" w:themeFill="accent2" w:themeFillTint="66"/>
          </w:tcPr>
          <w:p w14:paraId="51BC7776" w14:textId="77777777" w:rsidR="00EE59AA" w:rsidRPr="002E0BA9" w:rsidRDefault="00EE59AA" w:rsidP="008B669C">
            <w:pPr>
              <w:spacing w:line="276" w:lineRule="auto"/>
              <w:rPr>
                <w:rFonts w:ascii="Arial" w:hAnsi="Arial" w:cs="Arial"/>
              </w:rPr>
            </w:pPr>
            <w:r w:rsidRPr="002E0BA9">
              <w:rPr>
                <w:rFonts w:ascii="Arial" w:hAnsi="Arial" w:cs="Arial"/>
              </w:rPr>
              <w:t>Prince William County</w:t>
            </w:r>
          </w:p>
        </w:tc>
        <w:tc>
          <w:tcPr>
            <w:tcW w:w="4412" w:type="dxa"/>
            <w:shd w:val="clear" w:color="auto" w:fill="F7CAAC" w:themeFill="accent2" w:themeFillTint="66"/>
          </w:tcPr>
          <w:p w14:paraId="463FD2EB" w14:textId="627DD86B" w:rsidR="00EE59AA" w:rsidRPr="002E0BA9" w:rsidRDefault="00EE59AA" w:rsidP="008B669C">
            <w:pPr>
              <w:spacing w:line="276" w:lineRule="auto"/>
              <w:jc w:val="center"/>
              <w:rPr>
                <w:rFonts w:ascii="Arial" w:hAnsi="Arial" w:cs="Arial"/>
              </w:rPr>
            </w:pPr>
            <w:r w:rsidRPr="002E0BA9">
              <w:rPr>
                <w:rFonts w:ascii="Arial" w:hAnsi="Arial" w:cs="Arial"/>
              </w:rPr>
              <w:t>3.0%</w:t>
            </w:r>
          </w:p>
        </w:tc>
      </w:tr>
      <w:tr w:rsidR="00EE59AA" w:rsidRPr="002E0BA9" w14:paraId="36756A9F" w14:textId="77777777" w:rsidTr="00362459">
        <w:trPr>
          <w:trHeight w:val="266"/>
        </w:trPr>
        <w:tc>
          <w:tcPr>
            <w:tcW w:w="4807" w:type="dxa"/>
            <w:shd w:val="clear" w:color="auto" w:fill="F7CAAC" w:themeFill="accent2" w:themeFillTint="66"/>
          </w:tcPr>
          <w:p w14:paraId="2CCBB060" w14:textId="77777777" w:rsidR="00EE59AA" w:rsidRPr="002E0BA9" w:rsidRDefault="00EE59AA" w:rsidP="008B669C">
            <w:pPr>
              <w:spacing w:line="276" w:lineRule="auto"/>
              <w:rPr>
                <w:rFonts w:ascii="Arial" w:hAnsi="Arial" w:cs="Arial"/>
              </w:rPr>
            </w:pPr>
            <w:r w:rsidRPr="002E0BA9">
              <w:rPr>
                <w:rFonts w:ascii="Arial" w:hAnsi="Arial" w:cs="Arial"/>
              </w:rPr>
              <w:t>Westmoreland County</w:t>
            </w:r>
          </w:p>
        </w:tc>
        <w:tc>
          <w:tcPr>
            <w:tcW w:w="4412" w:type="dxa"/>
            <w:shd w:val="clear" w:color="auto" w:fill="F7CAAC" w:themeFill="accent2" w:themeFillTint="66"/>
          </w:tcPr>
          <w:p w14:paraId="1D3A1DBB" w14:textId="6AAD0316" w:rsidR="00EE59AA" w:rsidRPr="002E0BA9" w:rsidRDefault="00EE59AA" w:rsidP="008B669C">
            <w:pPr>
              <w:spacing w:line="276" w:lineRule="auto"/>
              <w:jc w:val="center"/>
              <w:rPr>
                <w:rFonts w:ascii="Arial" w:hAnsi="Arial" w:cs="Arial"/>
              </w:rPr>
            </w:pPr>
            <w:r w:rsidRPr="002E0BA9">
              <w:rPr>
                <w:rFonts w:ascii="Arial" w:hAnsi="Arial" w:cs="Arial"/>
              </w:rPr>
              <w:t>27.8%</w:t>
            </w:r>
          </w:p>
        </w:tc>
      </w:tr>
    </w:tbl>
    <w:p w14:paraId="17BEA31F" w14:textId="76CC2E12" w:rsidR="00362459" w:rsidRDefault="00362459">
      <w:pPr>
        <w:rPr>
          <w:rFonts w:ascii="Arial" w:hAnsi="Arial" w:cs="Arial"/>
          <w:b/>
          <w:bCs/>
        </w:rPr>
      </w:pPr>
    </w:p>
    <w:p w14:paraId="12105DA8" w14:textId="77777777" w:rsidR="006728A8" w:rsidRPr="002E0BA9" w:rsidRDefault="006728A8">
      <w:pPr>
        <w:rPr>
          <w:rFonts w:ascii="Arial" w:hAnsi="Arial" w:cs="Arial"/>
          <w:b/>
          <w:bCs/>
        </w:rPr>
      </w:pPr>
    </w:p>
    <w:p w14:paraId="50DE6F76" w14:textId="62D16FE6" w:rsidR="00071D4A" w:rsidRPr="002E0BA9" w:rsidRDefault="00071D4A" w:rsidP="00EF4989">
      <w:pPr>
        <w:pStyle w:val="ListParagraph"/>
        <w:numPr>
          <w:ilvl w:val="0"/>
          <w:numId w:val="6"/>
        </w:numPr>
        <w:spacing w:line="276" w:lineRule="auto"/>
        <w:rPr>
          <w:rFonts w:ascii="Arial" w:hAnsi="Arial" w:cs="Arial"/>
          <w:b/>
          <w:bCs/>
        </w:rPr>
      </w:pPr>
      <w:r w:rsidRPr="002E0BA9">
        <w:rPr>
          <w:rFonts w:ascii="Arial" w:hAnsi="Arial" w:cs="Arial"/>
          <w:b/>
          <w:bCs/>
        </w:rPr>
        <w:lastRenderedPageBreak/>
        <w:t>Severe housing problems</w:t>
      </w:r>
      <w:r w:rsidR="007D575C" w:rsidRPr="002E0BA9">
        <w:rPr>
          <w:rStyle w:val="FootnoteReference"/>
          <w:rFonts w:ascii="Arial" w:hAnsi="Arial" w:cs="Arial"/>
          <w:b/>
          <w:bCs/>
        </w:rPr>
        <w:footnoteReference w:id="10"/>
      </w:r>
    </w:p>
    <w:p w14:paraId="09001AF0" w14:textId="48F8965B" w:rsidR="00071D4A" w:rsidRPr="002E0BA9" w:rsidRDefault="00B13860" w:rsidP="00071D4A">
      <w:pPr>
        <w:spacing w:line="276" w:lineRule="auto"/>
        <w:rPr>
          <w:rFonts w:ascii="Arial" w:hAnsi="Arial" w:cs="Arial"/>
        </w:rPr>
      </w:pPr>
      <w:r w:rsidRPr="002E0BA9">
        <w:rPr>
          <w:rFonts w:ascii="Arial" w:hAnsi="Arial" w:cs="Arial"/>
        </w:rPr>
        <w:t>This indicator represents the p</w:t>
      </w:r>
      <w:r w:rsidR="00071D4A" w:rsidRPr="002E0BA9">
        <w:rPr>
          <w:rFonts w:ascii="Arial" w:hAnsi="Arial" w:cs="Arial"/>
        </w:rPr>
        <w:t>ercentages of households with at least 1 of 4 housing problems: overcrowding, high housing costs, lack of kitchen facilities, or lack of plumbing facilities.</w:t>
      </w:r>
      <w:r w:rsidR="00963959" w:rsidRPr="002E0BA9">
        <w:rPr>
          <w:rFonts w:ascii="Arial" w:hAnsi="Arial" w:cs="Arial"/>
        </w:rPr>
        <w:t xml:space="preserve"> According to the data, Fredericksburg</w:t>
      </w:r>
      <w:r w:rsidR="002D3E04">
        <w:rPr>
          <w:rFonts w:ascii="Arial" w:hAnsi="Arial" w:cs="Arial"/>
        </w:rPr>
        <w:t xml:space="preserve"> City</w:t>
      </w:r>
      <w:r w:rsidR="00963959" w:rsidRPr="002E0BA9">
        <w:rPr>
          <w:rFonts w:ascii="Arial" w:hAnsi="Arial" w:cs="Arial"/>
        </w:rPr>
        <w:t xml:space="preserve"> reported </w:t>
      </w:r>
      <w:r w:rsidR="0025745D" w:rsidRPr="002E0BA9">
        <w:rPr>
          <w:rFonts w:ascii="Arial" w:hAnsi="Arial" w:cs="Arial"/>
        </w:rPr>
        <w:t xml:space="preserve">a </w:t>
      </w:r>
      <w:r w:rsidR="00963959" w:rsidRPr="002E0BA9">
        <w:rPr>
          <w:rFonts w:ascii="Arial" w:hAnsi="Arial" w:cs="Arial"/>
        </w:rPr>
        <w:t>higher percentage of household with severe housing problems for several years among RAHD localities, followed by Spotsylvania County.</w:t>
      </w:r>
    </w:p>
    <w:p w14:paraId="2F11AB93" w14:textId="2CB669F3" w:rsidR="001342F6" w:rsidRPr="002E0BA9" w:rsidRDefault="001342F6" w:rsidP="00593A9A">
      <w:pPr>
        <w:spacing w:after="0" w:line="276" w:lineRule="auto"/>
        <w:rPr>
          <w:rFonts w:ascii="Arial" w:hAnsi="Arial" w:cs="Arial"/>
        </w:rPr>
      </w:pPr>
      <w:r w:rsidRPr="002E0BA9">
        <w:rPr>
          <w:rFonts w:ascii="Arial" w:hAnsi="Arial" w:cs="Arial"/>
          <w:noProof/>
        </w:rPr>
        <w:drawing>
          <wp:inline distT="0" distB="0" distL="0" distR="0" wp14:anchorId="35AE4595" wp14:editId="36C938CE">
            <wp:extent cx="5803900" cy="3090333"/>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DDE04D" w14:textId="1AEB8521" w:rsidR="00593A9A" w:rsidRPr="002E0BA9" w:rsidRDefault="00593A9A" w:rsidP="00593A9A">
      <w:pPr>
        <w:spacing w:line="276" w:lineRule="auto"/>
        <w:rPr>
          <w:rFonts w:ascii="Arial" w:hAnsi="Arial" w:cs="Arial"/>
          <w:i/>
          <w:iCs/>
        </w:rPr>
      </w:pPr>
      <w:r w:rsidRPr="002E0BA9">
        <w:rPr>
          <w:rFonts w:ascii="Arial" w:hAnsi="Arial" w:cs="Arial"/>
          <w:i/>
          <w:iCs/>
        </w:rPr>
        <w:t>Figure</w:t>
      </w:r>
      <w:r w:rsidR="009B2D73">
        <w:rPr>
          <w:rFonts w:ascii="Arial" w:hAnsi="Arial" w:cs="Arial"/>
          <w:i/>
          <w:iCs/>
        </w:rPr>
        <w:t xml:space="preserve"> 7</w:t>
      </w:r>
      <w:r w:rsidRPr="002E0BA9">
        <w:rPr>
          <w:rFonts w:ascii="Arial" w:hAnsi="Arial" w:cs="Arial"/>
          <w:i/>
          <w:iCs/>
        </w:rPr>
        <w:t>: Percentage of households with severe housing problems in RAHD localities</w:t>
      </w:r>
    </w:p>
    <w:p w14:paraId="50DBB7F6" w14:textId="18E5A5EA" w:rsidR="002D3E04" w:rsidRDefault="002D3E04">
      <w:pPr>
        <w:rPr>
          <w:rFonts w:ascii="Arial" w:hAnsi="Arial" w:cs="Arial"/>
          <w:i/>
          <w:iCs/>
        </w:rPr>
      </w:pPr>
    </w:p>
    <w:p w14:paraId="22F2E695" w14:textId="2B26021D" w:rsidR="00593A9A" w:rsidRPr="002E0BA9" w:rsidRDefault="00593A9A" w:rsidP="00593A9A">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8</w:t>
      </w:r>
      <w:r w:rsidRPr="002E0BA9">
        <w:rPr>
          <w:rFonts w:ascii="Arial" w:hAnsi="Arial" w:cs="Arial"/>
          <w:i/>
          <w:iCs/>
        </w:rPr>
        <w:t>: Percentage of households with severe housing problems 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F911DD" w:rsidRPr="002E0BA9" w14:paraId="03F0072E" w14:textId="77777777" w:rsidTr="005B63CB">
        <w:trPr>
          <w:trHeight w:val="296"/>
        </w:trPr>
        <w:tc>
          <w:tcPr>
            <w:tcW w:w="2486" w:type="dxa"/>
          </w:tcPr>
          <w:p w14:paraId="610E3FE2" w14:textId="77777777" w:rsidR="00F911DD" w:rsidRPr="002E0BA9" w:rsidRDefault="00F911DD" w:rsidP="00593A9A">
            <w:pPr>
              <w:spacing w:line="276" w:lineRule="auto"/>
              <w:jc w:val="center"/>
              <w:rPr>
                <w:rFonts w:ascii="Arial" w:hAnsi="Arial" w:cs="Arial"/>
                <w:b/>
                <w:bCs/>
              </w:rPr>
            </w:pPr>
            <w:r w:rsidRPr="002E0BA9">
              <w:rPr>
                <w:rFonts w:ascii="Arial" w:hAnsi="Arial" w:cs="Arial"/>
                <w:b/>
                <w:bCs/>
              </w:rPr>
              <w:t>Area/Locality</w:t>
            </w:r>
          </w:p>
        </w:tc>
        <w:tc>
          <w:tcPr>
            <w:tcW w:w="2282" w:type="dxa"/>
          </w:tcPr>
          <w:p w14:paraId="1B8580FC" w14:textId="33FE8678" w:rsidR="00F911DD" w:rsidRPr="002E0BA9" w:rsidRDefault="00F911DD" w:rsidP="00593A9A">
            <w:pPr>
              <w:spacing w:line="276" w:lineRule="auto"/>
              <w:jc w:val="center"/>
              <w:rPr>
                <w:rFonts w:ascii="Arial" w:hAnsi="Arial" w:cs="Arial"/>
                <w:b/>
                <w:bCs/>
              </w:rPr>
            </w:pPr>
            <w:r w:rsidRPr="002E0BA9">
              <w:rPr>
                <w:rFonts w:ascii="Arial" w:hAnsi="Arial" w:cs="Arial"/>
                <w:b/>
                <w:bCs/>
              </w:rPr>
              <w:t>2020</w:t>
            </w:r>
          </w:p>
        </w:tc>
        <w:tc>
          <w:tcPr>
            <w:tcW w:w="2282" w:type="dxa"/>
          </w:tcPr>
          <w:p w14:paraId="7AB5BD41" w14:textId="2C7EE78B" w:rsidR="00F911DD" w:rsidRPr="002E0BA9" w:rsidRDefault="00F911DD" w:rsidP="00593A9A">
            <w:pPr>
              <w:spacing w:line="276" w:lineRule="auto"/>
              <w:jc w:val="center"/>
              <w:rPr>
                <w:rFonts w:ascii="Arial" w:hAnsi="Arial" w:cs="Arial"/>
                <w:b/>
                <w:bCs/>
              </w:rPr>
            </w:pPr>
            <w:r w:rsidRPr="002E0BA9">
              <w:rPr>
                <w:rFonts w:ascii="Arial" w:hAnsi="Arial" w:cs="Arial"/>
                <w:b/>
                <w:bCs/>
              </w:rPr>
              <w:t>2021</w:t>
            </w:r>
          </w:p>
        </w:tc>
        <w:tc>
          <w:tcPr>
            <w:tcW w:w="2282" w:type="dxa"/>
          </w:tcPr>
          <w:p w14:paraId="292A65FE" w14:textId="77777777" w:rsidR="00F911DD" w:rsidRPr="002E0BA9" w:rsidRDefault="00F911DD" w:rsidP="00593A9A">
            <w:pPr>
              <w:spacing w:line="276" w:lineRule="auto"/>
              <w:jc w:val="center"/>
              <w:rPr>
                <w:rFonts w:ascii="Arial" w:hAnsi="Arial" w:cs="Arial"/>
                <w:b/>
                <w:bCs/>
              </w:rPr>
            </w:pPr>
            <w:r w:rsidRPr="002E0BA9">
              <w:rPr>
                <w:rFonts w:ascii="Arial" w:hAnsi="Arial" w:cs="Arial"/>
                <w:b/>
                <w:bCs/>
              </w:rPr>
              <w:t>2022</w:t>
            </w:r>
          </w:p>
        </w:tc>
      </w:tr>
      <w:tr w:rsidR="00F911DD" w:rsidRPr="002E0BA9" w14:paraId="77F8AD8B" w14:textId="77777777" w:rsidTr="005B63CB">
        <w:trPr>
          <w:trHeight w:val="296"/>
        </w:trPr>
        <w:tc>
          <w:tcPr>
            <w:tcW w:w="2486" w:type="dxa"/>
            <w:shd w:val="clear" w:color="auto" w:fill="B4C6E7" w:themeFill="accent1" w:themeFillTint="66"/>
          </w:tcPr>
          <w:p w14:paraId="2A501374" w14:textId="77777777" w:rsidR="00F911DD" w:rsidRPr="002D3E04" w:rsidRDefault="00F911DD" w:rsidP="00593A9A">
            <w:pPr>
              <w:spacing w:line="276" w:lineRule="auto"/>
              <w:rPr>
                <w:rFonts w:ascii="Arial" w:hAnsi="Arial" w:cs="Arial"/>
                <w:b/>
                <w:bCs/>
              </w:rPr>
            </w:pPr>
            <w:r w:rsidRPr="002D3E04">
              <w:rPr>
                <w:rFonts w:ascii="Arial" w:hAnsi="Arial" w:cs="Arial"/>
                <w:b/>
                <w:bCs/>
              </w:rPr>
              <w:t>United States</w:t>
            </w:r>
          </w:p>
        </w:tc>
        <w:tc>
          <w:tcPr>
            <w:tcW w:w="2282" w:type="dxa"/>
            <w:shd w:val="clear" w:color="auto" w:fill="B4C6E7" w:themeFill="accent1" w:themeFillTint="66"/>
          </w:tcPr>
          <w:p w14:paraId="29B400EF" w14:textId="2859D629" w:rsidR="00F911DD" w:rsidRPr="002E0BA9" w:rsidRDefault="00F911DD" w:rsidP="00593A9A">
            <w:pPr>
              <w:spacing w:line="276" w:lineRule="auto"/>
              <w:jc w:val="center"/>
              <w:rPr>
                <w:rFonts w:ascii="Arial" w:hAnsi="Arial" w:cs="Arial"/>
              </w:rPr>
            </w:pPr>
            <w:r w:rsidRPr="002E0BA9">
              <w:rPr>
                <w:rFonts w:ascii="Arial" w:hAnsi="Arial" w:cs="Arial"/>
              </w:rPr>
              <w:t>18%</w:t>
            </w:r>
          </w:p>
        </w:tc>
        <w:tc>
          <w:tcPr>
            <w:tcW w:w="2282" w:type="dxa"/>
            <w:shd w:val="clear" w:color="auto" w:fill="B4C6E7" w:themeFill="accent1" w:themeFillTint="66"/>
          </w:tcPr>
          <w:p w14:paraId="5D071544" w14:textId="6BB213F1" w:rsidR="00F911DD" w:rsidRPr="002E0BA9" w:rsidRDefault="00F911DD" w:rsidP="00593A9A">
            <w:pPr>
              <w:spacing w:line="276" w:lineRule="auto"/>
              <w:jc w:val="center"/>
              <w:rPr>
                <w:rFonts w:ascii="Arial" w:hAnsi="Arial" w:cs="Arial"/>
              </w:rPr>
            </w:pPr>
            <w:r w:rsidRPr="002E0BA9">
              <w:rPr>
                <w:rFonts w:ascii="Arial" w:hAnsi="Arial" w:cs="Arial"/>
              </w:rPr>
              <w:t>18%</w:t>
            </w:r>
          </w:p>
        </w:tc>
        <w:tc>
          <w:tcPr>
            <w:tcW w:w="2282" w:type="dxa"/>
            <w:shd w:val="clear" w:color="auto" w:fill="B4C6E7" w:themeFill="accent1" w:themeFillTint="66"/>
          </w:tcPr>
          <w:p w14:paraId="73C7C085" w14:textId="6D79AFBF" w:rsidR="00F911DD" w:rsidRPr="002E0BA9" w:rsidRDefault="00F911DD" w:rsidP="00593A9A">
            <w:pPr>
              <w:spacing w:line="276" w:lineRule="auto"/>
              <w:jc w:val="center"/>
              <w:rPr>
                <w:rFonts w:ascii="Arial" w:hAnsi="Arial" w:cs="Arial"/>
              </w:rPr>
            </w:pPr>
            <w:r w:rsidRPr="002E0BA9">
              <w:rPr>
                <w:rFonts w:ascii="Arial" w:hAnsi="Arial" w:cs="Arial"/>
              </w:rPr>
              <w:t>17%</w:t>
            </w:r>
          </w:p>
        </w:tc>
      </w:tr>
      <w:tr w:rsidR="00F911DD" w:rsidRPr="002E0BA9" w14:paraId="304B6D7F" w14:textId="77777777" w:rsidTr="005B63CB">
        <w:trPr>
          <w:trHeight w:val="296"/>
        </w:trPr>
        <w:tc>
          <w:tcPr>
            <w:tcW w:w="2486" w:type="dxa"/>
            <w:shd w:val="clear" w:color="auto" w:fill="B4C6E7" w:themeFill="accent1" w:themeFillTint="66"/>
          </w:tcPr>
          <w:p w14:paraId="1A26A5D5" w14:textId="77777777" w:rsidR="00F911DD" w:rsidRPr="002D3E04" w:rsidRDefault="00F911DD" w:rsidP="00331BA2">
            <w:pPr>
              <w:spacing w:line="276" w:lineRule="auto"/>
              <w:rPr>
                <w:rFonts w:ascii="Arial" w:hAnsi="Arial" w:cs="Arial"/>
                <w:b/>
                <w:bCs/>
              </w:rPr>
            </w:pPr>
            <w:r w:rsidRPr="002D3E04">
              <w:rPr>
                <w:rFonts w:ascii="Arial" w:hAnsi="Arial" w:cs="Arial"/>
                <w:b/>
                <w:bCs/>
              </w:rPr>
              <w:t>Virginia</w:t>
            </w:r>
          </w:p>
        </w:tc>
        <w:tc>
          <w:tcPr>
            <w:tcW w:w="2282" w:type="dxa"/>
            <w:shd w:val="clear" w:color="auto" w:fill="B4C6E7" w:themeFill="accent1" w:themeFillTint="66"/>
          </w:tcPr>
          <w:p w14:paraId="54A6ACFC" w14:textId="4559B021" w:rsidR="00F911DD" w:rsidRPr="002E0BA9" w:rsidRDefault="00F911DD" w:rsidP="00331BA2">
            <w:pPr>
              <w:spacing w:line="276" w:lineRule="auto"/>
              <w:jc w:val="center"/>
              <w:rPr>
                <w:rFonts w:ascii="Arial" w:hAnsi="Arial" w:cs="Arial"/>
              </w:rPr>
            </w:pPr>
            <w:r w:rsidRPr="002E0BA9">
              <w:rPr>
                <w:rFonts w:ascii="Arial" w:hAnsi="Arial" w:cs="Arial"/>
              </w:rPr>
              <w:t>15%</w:t>
            </w:r>
          </w:p>
        </w:tc>
        <w:tc>
          <w:tcPr>
            <w:tcW w:w="2282" w:type="dxa"/>
            <w:shd w:val="clear" w:color="auto" w:fill="B4C6E7" w:themeFill="accent1" w:themeFillTint="66"/>
          </w:tcPr>
          <w:p w14:paraId="57B4AB6D" w14:textId="79949861" w:rsidR="00F911DD" w:rsidRPr="002E0BA9" w:rsidRDefault="00F911DD" w:rsidP="00331BA2">
            <w:pPr>
              <w:spacing w:line="276" w:lineRule="auto"/>
              <w:jc w:val="center"/>
              <w:rPr>
                <w:rFonts w:ascii="Arial" w:hAnsi="Arial" w:cs="Arial"/>
              </w:rPr>
            </w:pPr>
            <w:r w:rsidRPr="002E0BA9">
              <w:rPr>
                <w:rFonts w:ascii="Arial" w:hAnsi="Arial" w:cs="Arial"/>
              </w:rPr>
              <w:t>15%</w:t>
            </w:r>
          </w:p>
        </w:tc>
        <w:tc>
          <w:tcPr>
            <w:tcW w:w="2282" w:type="dxa"/>
            <w:shd w:val="clear" w:color="auto" w:fill="B4C6E7" w:themeFill="accent1" w:themeFillTint="66"/>
          </w:tcPr>
          <w:p w14:paraId="492166A3" w14:textId="177D8480" w:rsidR="00F911DD" w:rsidRPr="002E0BA9" w:rsidRDefault="00F911DD" w:rsidP="00331BA2">
            <w:pPr>
              <w:spacing w:line="276" w:lineRule="auto"/>
              <w:jc w:val="center"/>
              <w:rPr>
                <w:rFonts w:ascii="Arial" w:hAnsi="Arial" w:cs="Arial"/>
              </w:rPr>
            </w:pPr>
            <w:r w:rsidRPr="002E0BA9">
              <w:rPr>
                <w:rFonts w:ascii="Arial" w:hAnsi="Arial" w:cs="Arial"/>
              </w:rPr>
              <w:t>14%</w:t>
            </w:r>
          </w:p>
        </w:tc>
      </w:tr>
      <w:tr w:rsidR="00F911DD" w:rsidRPr="002E0BA9" w14:paraId="7DA75AC1" w14:textId="77777777" w:rsidTr="005B63CB">
        <w:trPr>
          <w:trHeight w:val="296"/>
        </w:trPr>
        <w:tc>
          <w:tcPr>
            <w:tcW w:w="2486" w:type="dxa"/>
            <w:shd w:val="clear" w:color="auto" w:fill="C5E0B3" w:themeFill="accent6" w:themeFillTint="66"/>
          </w:tcPr>
          <w:p w14:paraId="58B47548" w14:textId="77777777" w:rsidR="00F911DD" w:rsidRPr="002E0BA9" w:rsidRDefault="00F911DD" w:rsidP="00331BA2">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58D0AF30" w14:textId="2B388B8E" w:rsidR="00F911DD" w:rsidRPr="002E0BA9" w:rsidRDefault="00F911DD" w:rsidP="00331BA2">
            <w:pPr>
              <w:spacing w:line="276" w:lineRule="auto"/>
              <w:jc w:val="center"/>
              <w:rPr>
                <w:rFonts w:ascii="Arial" w:hAnsi="Arial" w:cs="Arial"/>
              </w:rPr>
            </w:pPr>
            <w:r w:rsidRPr="002E0BA9">
              <w:rPr>
                <w:rFonts w:ascii="Arial" w:hAnsi="Arial" w:cs="Arial"/>
              </w:rPr>
              <w:t>11%</w:t>
            </w:r>
          </w:p>
        </w:tc>
        <w:tc>
          <w:tcPr>
            <w:tcW w:w="2282" w:type="dxa"/>
            <w:shd w:val="clear" w:color="auto" w:fill="C5E0B3" w:themeFill="accent6" w:themeFillTint="66"/>
          </w:tcPr>
          <w:p w14:paraId="1E042453" w14:textId="1947212E" w:rsidR="00F911DD" w:rsidRPr="002E0BA9" w:rsidRDefault="00F911DD" w:rsidP="00331BA2">
            <w:pPr>
              <w:spacing w:line="276" w:lineRule="auto"/>
              <w:jc w:val="center"/>
              <w:rPr>
                <w:rFonts w:ascii="Arial" w:hAnsi="Arial" w:cs="Arial"/>
              </w:rPr>
            </w:pPr>
            <w:r w:rsidRPr="002E0BA9">
              <w:rPr>
                <w:rFonts w:ascii="Arial" w:hAnsi="Arial" w:cs="Arial"/>
              </w:rPr>
              <w:t>10%</w:t>
            </w:r>
          </w:p>
        </w:tc>
        <w:tc>
          <w:tcPr>
            <w:tcW w:w="2282" w:type="dxa"/>
            <w:shd w:val="clear" w:color="auto" w:fill="C5E0B3" w:themeFill="accent6" w:themeFillTint="66"/>
          </w:tcPr>
          <w:p w14:paraId="1FF23D7A" w14:textId="490856AD" w:rsidR="00F911DD" w:rsidRPr="002E0BA9" w:rsidRDefault="00F911DD" w:rsidP="00331BA2">
            <w:pPr>
              <w:spacing w:line="276" w:lineRule="auto"/>
              <w:jc w:val="center"/>
              <w:rPr>
                <w:rFonts w:ascii="Arial" w:hAnsi="Arial" w:cs="Arial"/>
              </w:rPr>
            </w:pPr>
            <w:r w:rsidRPr="002E0BA9">
              <w:rPr>
                <w:rFonts w:ascii="Arial" w:hAnsi="Arial" w:cs="Arial"/>
              </w:rPr>
              <w:t>9%</w:t>
            </w:r>
          </w:p>
        </w:tc>
      </w:tr>
      <w:tr w:rsidR="00F911DD" w:rsidRPr="002E0BA9" w14:paraId="36D8BD05" w14:textId="77777777" w:rsidTr="005B63CB">
        <w:trPr>
          <w:trHeight w:val="296"/>
        </w:trPr>
        <w:tc>
          <w:tcPr>
            <w:tcW w:w="2486" w:type="dxa"/>
            <w:shd w:val="clear" w:color="auto" w:fill="C5E0B3" w:themeFill="accent6" w:themeFillTint="66"/>
          </w:tcPr>
          <w:p w14:paraId="18518990" w14:textId="77777777" w:rsidR="00F911DD" w:rsidRPr="002E0BA9" w:rsidRDefault="00F911DD" w:rsidP="00331BA2">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47FFA79F" w14:textId="05E87492" w:rsidR="00F911DD" w:rsidRPr="002E0BA9" w:rsidRDefault="00F911DD" w:rsidP="00331BA2">
            <w:pPr>
              <w:spacing w:line="276" w:lineRule="auto"/>
              <w:jc w:val="center"/>
              <w:rPr>
                <w:rFonts w:ascii="Arial" w:hAnsi="Arial" w:cs="Arial"/>
              </w:rPr>
            </w:pPr>
            <w:r w:rsidRPr="002E0BA9">
              <w:rPr>
                <w:rFonts w:ascii="Arial" w:hAnsi="Arial" w:cs="Arial"/>
              </w:rPr>
              <w:t>20%</w:t>
            </w:r>
          </w:p>
        </w:tc>
        <w:tc>
          <w:tcPr>
            <w:tcW w:w="2282" w:type="dxa"/>
            <w:shd w:val="clear" w:color="auto" w:fill="C5E0B3" w:themeFill="accent6" w:themeFillTint="66"/>
          </w:tcPr>
          <w:p w14:paraId="0B171F13" w14:textId="58DD973B" w:rsidR="00F911DD" w:rsidRPr="002E0BA9" w:rsidRDefault="00F911DD" w:rsidP="00331BA2">
            <w:pPr>
              <w:spacing w:line="276" w:lineRule="auto"/>
              <w:jc w:val="center"/>
              <w:rPr>
                <w:rFonts w:ascii="Arial" w:hAnsi="Arial" w:cs="Arial"/>
              </w:rPr>
            </w:pPr>
            <w:r w:rsidRPr="002E0BA9">
              <w:rPr>
                <w:rFonts w:ascii="Arial" w:hAnsi="Arial" w:cs="Arial"/>
              </w:rPr>
              <w:t>20%</w:t>
            </w:r>
          </w:p>
        </w:tc>
        <w:tc>
          <w:tcPr>
            <w:tcW w:w="2282" w:type="dxa"/>
            <w:shd w:val="clear" w:color="auto" w:fill="C5E0B3" w:themeFill="accent6" w:themeFillTint="66"/>
          </w:tcPr>
          <w:p w14:paraId="110FD381" w14:textId="04E4F214" w:rsidR="00F911DD" w:rsidRPr="002E0BA9" w:rsidRDefault="00F911DD" w:rsidP="00331BA2">
            <w:pPr>
              <w:spacing w:line="276" w:lineRule="auto"/>
              <w:jc w:val="center"/>
              <w:rPr>
                <w:rFonts w:ascii="Arial" w:hAnsi="Arial" w:cs="Arial"/>
              </w:rPr>
            </w:pPr>
            <w:r w:rsidRPr="002E0BA9">
              <w:rPr>
                <w:rFonts w:ascii="Arial" w:hAnsi="Arial" w:cs="Arial"/>
              </w:rPr>
              <w:t>20%</w:t>
            </w:r>
          </w:p>
        </w:tc>
      </w:tr>
      <w:tr w:rsidR="00F911DD" w:rsidRPr="002E0BA9" w14:paraId="7B194621" w14:textId="77777777" w:rsidTr="005B63CB">
        <w:trPr>
          <w:trHeight w:val="296"/>
        </w:trPr>
        <w:tc>
          <w:tcPr>
            <w:tcW w:w="2486" w:type="dxa"/>
            <w:shd w:val="clear" w:color="auto" w:fill="C5E0B3" w:themeFill="accent6" w:themeFillTint="66"/>
          </w:tcPr>
          <w:p w14:paraId="33D84BA6" w14:textId="77777777" w:rsidR="00F911DD" w:rsidRPr="002E0BA9" w:rsidRDefault="00F911DD" w:rsidP="00331BA2">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48A857ED" w14:textId="65F4CFF1" w:rsidR="00F911DD" w:rsidRPr="002E0BA9" w:rsidRDefault="00F911DD" w:rsidP="00331BA2">
            <w:pPr>
              <w:spacing w:line="276" w:lineRule="auto"/>
              <w:jc w:val="center"/>
              <w:rPr>
                <w:rFonts w:ascii="Arial" w:hAnsi="Arial" w:cs="Arial"/>
              </w:rPr>
            </w:pPr>
            <w:r w:rsidRPr="002E0BA9">
              <w:rPr>
                <w:rFonts w:ascii="Arial" w:hAnsi="Arial" w:cs="Arial"/>
              </w:rPr>
              <w:t>9%</w:t>
            </w:r>
          </w:p>
        </w:tc>
        <w:tc>
          <w:tcPr>
            <w:tcW w:w="2282" w:type="dxa"/>
            <w:shd w:val="clear" w:color="auto" w:fill="C5E0B3" w:themeFill="accent6" w:themeFillTint="66"/>
          </w:tcPr>
          <w:p w14:paraId="0BDAE930" w14:textId="35CE5BE6" w:rsidR="00F911DD" w:rsidRPr="002E0BA9" w:rsidRDefault="00F911DD" w:rsidP="00331BA2">
            <w:pPr>
              <w:spacing w:line="276" w:lineRule="auto"/>
              <w:jc w:val="center"/>
              <w:rPr>
                <w:rFonts w:ascii="Arial" w:hAnsi="Arial" w:cs="Arial"/>
              </w:rPr>
            </w:pPr>
            <w:r w:rsidRPr="002E0BA9">
              <w:rPr>
                <w:rFonts w:ascii="Arial" w:hAnsi="Arial" w:cs="Arial"/>
              </w:rPr>
              <w:t>10%</w:t>
            </w:r>
          </w:p>
        </w:tc>
        <w:tc>
          <w:tcPr>
            <w:tcW w:w="2282" w:type="dxa"/>
            <w:shd w:val="clear" w:color="auto" w:fill="C5E0B3" w:themeFill="accent6" w:themeFillTint="66"/>
          </w:tcPr>
          <w:p w14:paraId="68308DA8" w14:textId="2E08D57A" w:rsidR="00F911DD" w:rsidRPr="002E0BA9" w:rsidRDefault="00F911DD" w:rsidP="00331BA2">
            <w:pPr>
              <w:spacing w:line="276" w:lineRule="auto"/>
              <w:jc w:val="center"/>
              <w:rPr>
                <w:rFonts w:ascii="Arial" w:hAnsi="Arial" w:cs="Arial"/>
              </w:rPr>
            </w:pPr>
            <w:r w:rsidRPr="002E0BA9">
              <w:rPr>
                <w:rFonts w:ascii="Arial" w:hAnsi="Arial" w:cs="Arial"/>
              </w:rPr>
              <w:t>8%</w:t>
            </w:r>
          </w:p>
        </w:tc>
      </w:tr>
      <w:tr w:rsidR="00F911DD" w:rsidRPr="002E0BA9" w14:paraId="7F231A29" w14:textId="77777777" w:rsidTr="005B63CB">
        <w:trPr>
          <w:trHeight w:val="296"/>
        </w:trPr>
        <w:tc>
          <w:tcPr>
            <w:tcW w:w="2486" w:type="dxa"/>
            <w:shd w:val="clear" w:color="auto" w:fill="C5E0B3" w:themeFill="accent6" w:themeFillTint="66"/>
          </w:tcPr>
          <w:p w14:paraId="13A46750" w14:textId="77777777" w:rsidR="00F911DD" w:rsidRPr="002E0BA9" w:rsidRDefault="00F911DD" w:rsidP="00331BA2">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68790F87" w14:textId="3F5EFE56" w:rsidR="00F911DD" w:rsidRPr="002E0BA9" w:rsidRDefault="00F911DD" w:rsidP="00331BA2">
            <w:pPr>
              <w:spacing w:line="276" w:lineRule="auto"/>
              <w:jc w:val="center"/>
              <w:rPr>
                <w:rFonts w:ascii="Arial" w:hAnsi="Arial" w:cs="Arial"/>
              </w:rPr>
            </w:pPr>
            <w:r w:rsidRPr="002E0BA9">
              <w:rPr>
                <w:rFonts w:ascii="Arial" w:hAnsi="Arial" w:cs="Arial"/>
              </w:rPr>
              <w:t>13%</w:t>
            </w:r>
          </w:p>
        </w:tc>
        <w:tc>
          <w:tcPr>
            <w:tcW w:w="2282" w:type="dxa"/>
            <w:shd w:val="clear" w:color="auto" w:fill="C5E0B3" w:themeFill="accent6" w:themeFillTint="66"/>
          </w:tcPr>
          <w:p w14:paraId="251C1D57" w14:textId="7D4202F9" w:rsidR="00F911DD" w:rsidRPr="002E0BA9" w:rsidRDefault="00F911DD" w:rsidP="00331BA2">
            <w:pPr>
              <w:spacing w:line="276" w:lineRule="auto"/>
              <w:jc w:val="center"/>
              <w:rPr>
                <w:rFonts w:ascii="Arial" w:hAnsi="Arial" w:cs="Arial"/>
              </w:rPr>
            </w:pPr>
            <w:r w:rsidRPr="002E0BA9">
              <w:rPr>
                <w:rFonts w:ascii="Arial" w:hAnsi="Arial" w:cs="Arial"/>
              </w:rPr>
              <w:t>13%</w:t>
            </w:r>
          </w:p>
        </w:tc>
        <w:tc>
          <w:tcPr>
            <w:tcW w:w="2282" w:type="dxa"/>
            <w:shd w:val="clear" w:color="auto" w:fill="C5E0B3" w:themeFill="accent6" w:themeFillTint="66"/>
          </w:tcPr>
          <w:p w14:paraId="429E4BB3" w14:textId="0BF37DFF" w:rsidR="00F911DD" w:rsidRPr="002E0BA9" w:rsidRDefault="00F911DD" w:rsidP="00331BA2">
            <w:pPr>
              <w:spacing w:line="276" w:lineRule="auto"/>
              <w:jc w:val="center"/>
              <w:rPr>
                <w:rFonts w:ascii="Arial" w:hAnsi="Arial" w:cs="Arial"/>
              </w:rPr>
            </w:pPr>
            <w:r w:rsidRPr="002E0BA9">
              <w:rPr>
                <w:rFonts w:ascii="Arial" w:hAnsi="Arial" w:cs="Arial"/>
              </w:rPr>
              <w:t>13%</w:t>
            </w:r>
          </w:p>
        </w:tc>
      </w:tr>
      <w:tr w:rsidR="00F911DD" w:rsidRPr="002E0BA9" w14:paraId="12A82DEE" w14:textId="77777777" w:rsidTr="005B63CB">
        <w:trPr>
          <w:trHeight w:val="296"/>
        </w:trPr>
        <w:tc>
          <w:tcPr>
            <w:tcW w:w="2486" w:type="dxa"/>
            <w:shd w:val="clear" w:color="auto" w:fill="C5E0B3" w:themeFill="accent6" w:themeFillTint="66"/>
          </w:tcPr>
          <w:p w14:paraId="00AF8139" w14:textId="77777777" w:rsidR="00F911DD" w:rsidRPr="002E0BA9" w:rsidRDefault="00F911DD" w:rsidP="00331BA2">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7AB49375" w14:textId="140A8E55" w:rsidR="00F911DD" w:rsidRPr="002E0BA9" w:rsidRDefault="00F911DD" w:rsidP="00331BA2">
            <w:pPr>
              <w:spacing w:line="276" w:lineRule="auto"/>
              <w:jc w:val="center"/>
              <w:rPr>
                <w:rFonts w:ascii="Arial" w:hAnsi="Arial" w:cs="Arial"/>
              </w:rPr>
            </w:pPr>
            <w:r w:rsidRPr="002E0BA9">
              <w:rPr>
                <w:rFonts w:ascii="Arial" w:hAnsi="Arial" w:cs="Arial"/>
              </w:rPr>
              <w:t>11%</w:t>
            </w:r>
          </w:p>
        </w:tc>
        <w:tc>
          <w:tcPr>
            <w:tcW w:w="2282" w:type="dxa"/>
            <w:shd w:val="clear" w:color="auto" w:fill="C5E0B3" w:themeFill="accent6" w:themeFillTint="66"/>
          </w:tcPr>
          <w:p w14:paraId="67FD1197" w14:textId="07559EAA" w:rsidR="00F911DD" w:rsidRPr="002E0BA9" w:rsidRDefault="00F911DD" w:rsidP="00331BA2">
            <w:pPr>
              <w:spacing w:line="276" w:lineRule="auto"/>
              <w:jc w:val="center"/>
              <w:rPr>
                <w:rFonts w:ascii="Arial" w:hAnsi="Arial" w:cs="Arial"/>
              </w:rPr>
            </w:pPr>
            <w:r w:rsidRPr="002E0BA9">
              <w:rPr>
                <w:rFonts w:ascii="Arial" w:hAnsi="Arial" w:cs="Arial"/>
              </w:rPr>
              <w:t>10%</w:t>
            </w:r>
          </w:p>
        </w:tc>
        <w:tc>
          <w:tcPr>
            <w:tcW w:w="2282" w:type="dxa"/>
            <w:shd w:val="clear" w:color="auto" w:fill="C5E0B3" w:themeFill="accent6" w:themeFillTint="66"/>
          </w:tcPr>
          <w:p w14:paraId="7298BC4C" w14:textId="50FBE74B" w:rsidR="00F911DD" w:rsidRPr="002E0BA9" w:rsidRDefault="00F911DD" w:rsidP="00331BA2">
            <w:pPr>
              <w:spacing w:line="276" w:lineRule="auto"/>
              <w:jc w:val="center"/>
              <w:rPr>
                <w:rFonts w:ascii="Arial" w:hAnsi="Arial" w:cs="Arial"/>
              </w:rPr>
            </w:pPr>
            <w:r w:rsidRPr="002E0BA9">
              <w:rPr>
                <w:rFonts w:ascii="Arial" w:hAnsi="Arial" w:cs="Arial"/>
              </w:rPr>
              <w:t>10%</w:t>
            </w:r>
          </w:p>
        </w:tc>
      </w:tr>
      <w:tr w:rsidR="00F911DD" w:rsidRPr="002E0BA9" w14:paraId="793FFC61" w14:textId="77777777" w:rsidTr="005B63CB">
        <w:trPr>
          <w:trHeight w:val="296"/>
        </w:trPr>
        <w:tc>
          <w:tcPr>
            <w:tcW w:w="2486" w:type="dxa"/>
            <w:shd w:val="clear" w:color="auto" w:fill="F7CAAC" w:themeFill="accent2" w:themeFillTint="66"/>
          </w:tcPr>
          <w:p w14:paraId="58F6C2D9" w14:textId="77777777" w:rsidR="00F911DD" w:rsidRPr="002E0BA9" w:rsidRDefault="00F911DD" w:rsidP="00331BA2">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4EE6B0BB" w14:textId="5836CD31" w:rsidR="00F911DD" w:rsidRPr="002E0BA9" w:rsidRDefault="00F911DD" w:rsidP="00331BA2">
            <w:pPr>
              <w:spacing w:line="276" w:lineRule="auto"/>
              <w:jc w:val="center"/>
              <w:rPr>
                <w:rFonts w:ascii="Arial" w:hAnsi="Arial" w:cs="Arial"/>
              </w:rPr>
            </w:pPr>
            <w:r w:rsidRPr="002E0BA9">
              <w:rPr>
                <w:rFonts w:ascii="Arial" w:hAnsi="Arial" w:cs="Arial"/>
              </w:rPr>
              <w:t>13%</w:t>
            </w:r>
          </w:p>
        </w:tc>
        <w:tc>
          <w:tcPr>
            <w:tcW w:w="2282" w:type="dxa"/>
            <w:shd w:val="clear" w:color="auto" w:fill="F7CAAC" w:themeFill="accent2" w:themeFillTint="66"/>
          </w:tcPr>
          <w:p w14:paraId="0D9DF24D" w14:textId="7C89D614" w:rsidR="00F911DD" w:rsidRPr="002E0BA9" w:rsidRDefault="00F911DD" w:rsidP="00331BA2">
            <w:pPr>
              <w:spacing w:line="276" w:lineRule="auto"/>
              <w:jc w:val="center"/>
              <w:rPr>
                <w:rFonts w:ascii="Arial" w:hAnsi="Arial" w:cs="Arial"/>
              </w:rPr>
            </w:pPr>
            <w:r w:rsidRPr="002E0BA9">
              <w:rPr>
                <w:rFonts w:ascii="Arial" w:hAnsi="Arial" w:cs="Arial"/>
              </w:rPr>
              <w:t>12%</w:t>
            </w:r>
          </w:p>
        </w:tc>
        <w:tc>
          <w:tcPr>
            <w:tcW w:w="2282" w:type="dxa"/>
            <w:shd w:val="clear" w:color="auto" w:fill="F7CAAC" w:themeFill="accent2" w:themeFillTint="66"/>
          </w:tcPr>
          <w:p w14:paraId="7F6523EC" w14:textId="624B033C" w:rsidR="00F911DD" w:rsidRPr="002E0BA9" w:rsidRDefault="00F911DD" w:rsidP="00331BA2">
            <w:pPr>
              <w:spacing w:line="276" w:lineRule="auto"/>
              <w:jc w:val="center"/>
              <w:rPr>
                <w:rFonts w:ascii="Arial" w:hAnsi="Arial" w:cs="Arial"/>
              </w:rPr>
            </w:pPr>
            <w:r w:rsidRPr="002E0BA9">
              <w:rPr>
                <w:rFonts w:ascii="Arial" w:hAnsi="Arial" w:cs="Arial"/>
              </w:rPr>
              <w:t>12%</w:t>
            </w:r>
          </w:p>
        </w:tc>
      </w:tr>
      <w:tr w:rsidR="00F911DD" w:rsidRPr="002E0BA9" w14:paraId="300CCA82" w14:textId="77777777" w:rsidTr="005B63CB">
        <w:trPr>
          <w:trHeight w:val="296"/>
        </w:trPr>
        <w:tc>
          <w:tcPr>
            <w:tcW w:w="2486" w:type="dxa"/>
            <w:shd w:val="clear" w:color="auto" w:fill="F7CAAC" w:themeFill="accent2" w:themeFillTint="66"/>
          </w:tcPr>
          <w:p w14:paraId="26C1FF30" w14:textId="77777777" w:rsidR="00F911DD" w:rsidRPr="002E0BA9" w:rsidRDefault="00F911DD" w:rsidP="00331BA2">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1CA9768E" w14:textId="6FCE2169" w:rsidR="00F911DD" w:rsidRPr="002E0BA9" w:rsidRDefault="00F911DD" w:rsidP="00331BA2">
            <w:pPr>
              <w:spacing w:line="276" w:lineRule="auto"/>
              <w:jc w:val="center"/>
              <w:rPr>
                <w:rFonts w:ascii="Arial" w:hAnsi="Arial" w:cs="Arial"/>
              </w:rPr>
            </w:pPr>
            <w:r w:rsidRPr="002E0BA9">
              <w:rPr>
                <w:rFonts w:ascii="Arial" w:hAnsi="Arial" w:cs="Arial"/>
              </w:rPr>
              <w:t>16%</w:t>
            </w:r>
          </w:p>
        </w:tc>
        <w:tc>
          <w:tcPr>
            <w:tcW w:w="2282" w:type="dxa"/>
            <w:shd w:val="clear" w:color="auto" w:fill="F7CAAC" w:themeFill="accent2" w:themeFillTint="66"/>
          </w:tcPr>
          <w:p w14:paraId="7B67A847" w14:textId="0316CC54" w:rsidR="00F911DD" w:rsidRPr="002E0BA9" w:rsidRDefault="00F911DD" w:rsidP="00331BA2">
            <w:pPr>
              <w:spacing w:line="276" w:lineRule="auto"/>
              <w:jc w:val="center"/>
              <w:rPr>
                <w:rFonts w:ascii="Arial" w:hAnsi="Arial" w:cs="Arial"/>
              </w:rPr>
            </w:pPr>
            <w:r w:rsidRPr="002E0BA9">
              <w:rPr>
                <w:rFonts w:ascii="Arial" w:hAnsi="Arial" w:cs="Arial"/>
              </w:rPr>
              <w:t>15%</w:t>
            </w:r>
          </w:p>
        </w:tc>
        <w:tc>
          <w:tcPr>
            <w:tcW w:w="2282" w:type="dxa"/>
            <w:shd w:val="clear" w:color="auto" w:fill="F7CAAC" w:themeFill="accent2" w:themeFillTint="66"/>
          </w:tcPr>
          <w:p w14:paraId="52AFB5CF" w14:textId="61E96732" w:rsidR="00F911DD" w:rsidRPr="002E0BA9" w:rsidRDefault="00F911DD" w:rsidP="00331BA2">
            <w:pPr>
              <w:spacing w:line="276" w:lineRule="auto"/>
              <w:jc w:val="center"/>
              <w:rPr>
                <w:rFonts w:ascii="Arial" w:hAnsi="Arial" w:cs="Arial"/>
              </w:rPr>
            </w:pPr>
            <w:r w:rsidRPr="002E0BA9">
              <w:rPr>
                <w:rFonts w:ascii="Arial" w:hAnsi="Arial" w:cs="Arial"/>
              </w:rPr>
              <w:t>15%</w:t>
            </w:r>
          </w:p>
        </w:tc>
      </w:tr>
      <w:tr w:rsidR="00F911DD" w:rsidRPr="002E0BA9" w14:paraId="0E1BF790" w14:textId="77777777" w:rsidTr="005B63CB">
        <w:trPr>
          <w:trHeight w:val="296"/>
        </w:trPr>
        <w:tc>
          <w:tcPr>
            <w:tcW w:w="2486" w:type="dxa"/>
            <w:shd w:val="clear" w:color="auto" w:fill="F7CAAC" w:themeFill="accent2" w:themeFillTint="66"/>
          </w:tcPr>
          <w:p w14:paraId="75C1ADEC" w14:textId="77777777" w:rsidR="00F911DD" w:rsidRPr="002E0BA9" w:rsidRDefault="00F911DD" w:rsidP="00331BA2">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286DA825" w14:textId="1BCD9866" w:rsidR="00F911DD" w:rsidRPr="002E0BA9" w:rsidRDefault="00F911DD" w:rsidP="00331BA2">
            <w:pPr>
              <w:spacing w:line="276" w:lineRule="auto"/>
              <w:jc w:val="center"/>
              <w:rPr>
                <w:rFonts w:ascii="Arial" w:hAnsi="Arial" w:cs="Arial"/>
              </w:rPr>
            </w:pPr>
            <w:r w:rsidRPr="002E0BA9">
              <w:rPr>
                <w:rFonts w:ascii="Arial" w:hAnsi="Arial" w:cs="Arial"/>
              </w:rPr>
              <w:t>14%</w:t>
            </w:r>
          </w:p>
        </w:tc>
        <w:tc>
          <w:tcPr>
            <w:tcW w:w="2282" w:type="dxa"/>
            <w:shd w:val="clear" w:color="auto" w:fill="F7CAAC" w:themeFill="accent2" w:themeFillTint="66"/>
          </w:tcPr>
          <w:p w14:paraId="223A28A1" w14:textId="2C35D65E" w:rsidR="00F911DD" w:rsidRPr="002E0BA9" w:rsidRDefault="00F911DD" w:rsidP="00331BA2">
            <w:pPr>
              <w:spacing w:line="276" w:lineRule="auto"/>
              <w:jc w:val="center"/>
              <w:rPr>
                <w:rFonts w:ascii="Arial" w:hAnsi="Arial" w:cs="Arial"/>
              </w:rPr>
            </w:pPr>
            <w:r w:rsidRPr="002E0BA9">
              <w:rPr>
                <w:rFonts w:ascii="Arial" w:hAnsi="Arial" w:cs="Arial"/>
              </w:rPr>
              <w:t>14%</w:t>
            </w:r>
          </w:p>
        </w:tc>
        <w:tc>
          <w:tcPr>
            <w:tcW w:w="2282" w:type="dxa"/>
            <w:shd w:val="clear" w:color="auto" w:fill="F7CAAC" w:themeFill="accent2" w:themeFillTint="66"/>
          </w:tcPr>
          <w:p w14:paraId="2C355F90" w14:textId="2311941D" w:rsidR="00F911DD" w:rsidRPr="002E0BA9" w:rsidRDefault="00F911DD" w:rsidP="00331BA2">
            <w:pPr>
              <w:spacing w:line="276" w:lineRule="auto"/>
              <w:jc w:val="center"/>
              <w:rPr>
                <w:rFonts w:ascii="Arial" w:hAnsi="Arial" w:cs="Arial"/>
              </w:rPr>
            </w:pPr>
            <w:r w:rsidRPr="002E0BA9">
              <w:rPr>
                <w:rFonts w:ascii="Arial" w:hAnsi="Arial" w:cs="Arial"/>
              </w:rPr>
              <w:t>14%</w:t>
            </w:r>
          </w:p>
        </w:tc>
      </w:tr>
    </w:tbl>
    <w:p w14:paraId="5A9FE654" w14:textId="77777777" w:rsidR="0099616A" w:rsidRPr="002E0BA9" w:rsidRDefault="0099616A" w:rsidP="0099616A">
      <w:pPr>
        <w:pStyle w:val="ListParagraph"/>
        <w:spacing w:line="276" w:lineRule="auto"/>
        <w:ind w:left="360"/>
        <w:rPr>
          <w:rFonts w:ascii="Arial" w:hAnsi="Arial" w:cs="Arial"/>
        </w:rPr>
      </w:pPr>
    </w:p>
    <w:p w14:paraId="60CEB7CA" w14:textId="1B7F174D" w:rsidR="48D5C736" w:rsidRPr="002E0BA9" w:rsidRDefault="48D5C736" w:rsidP="00EF4989">
      <w:pPr>
        <w:pStyle w:val="ListParagraph"/>
        <w:numPr>
          <w:ilvl w:val="0"/>
          <w:numId w:val="6"/>
        </w:numPr>
        <w:spacing w:line="276" w:lineRule="auto"/>
        <w:rPr>
          <w:rFonts w:ascii="Arial" w:hAnsi="Arial" w:cs="Arial"/>
        </w:rPr>
      </w:pPr>
      <w:r w:rsidRPr="002E0BA9">
        <w:rPr>
          <w:rFonts w:ascii="Arial" w:hAnsi="Arial" w:cs="Arial"/>
          <w:b/>
          <w:bCs/>
        </w:rPr>
        <w:lastRenderedPageBreak/>
        <w:t>Severe housing cost burden</w:t>
      </w:r>
      <w:r w:rsidRPr="002E0BA9">
        <w:rPr>
          <w:rStyle w:val="FootnoteReference"/>
          <w:rFonts w:ascii="Arial" w:hAnsi="Arial" w:cs="Arial"/>
        </w:rPr>
        <w:footnoteReference w:id="11"/>
      </w:r>
    </w:p>
    <w:p w14:paraId="151D24F3" w14:textId="57D58DFF" w:rsidR="51917155" w:rsidRPr="002E0BA9" w:rsidRDefault="00CA7671" w:rsidP="00071D4A">
      <w:pPr>
        <w:spacing w:line="276" w:lineRule="auto"/>
        <w:rPr>
          <w:rFonts w:ascii="Arial" w:hAnsi="Arial" w:cs="Arial"/>
        </w:rPr>
      </w:pPr>
      <w:r w:rsidRPr="002E0BA9">
        <w:rPr>
          <w:rFonts w:ascii="Arial" w:hAnsi="Arial" w:cs="Arial"/>
        </w:rPr>
        <w:t>Severe housing cost burden indicates the p</w:t>
      </w:r>
      <w:r w:rsidR="48D5C736" w:rsidRPr="002E0BA9">
        <w:rPr>
          <w:rFonts w:ascii="Arial" w:hAnsi="Arial" w:cs="Arial"/>
        </w:rPr>
        <w:t>ercentage of households that spend 50% or more of their household income on housing</w:t>
      </w:r>
      <w:r w:rsidR="001342F6" w:rsidRPr="002E0BA9">
        <w:rPr>
          <w:rFonts w:ascii="Arial" w:hAnsi="Arial" w:cs="Arial"/>
        </w:rPr>
        <w:t>.</w:t>
      </w:r>
      <w:r w:rsidR="007E23DE" w:rsidRPr="002E0BA9">
        <w:rPr>
          <w:rFonts w:ascii="Arial" w:hAnsi="Arial" w:cs="Arial"/>
        </w:rPr>
        <w:t xml:space="preserve"> According to the data, the percentage of households with severe housing cost burden </w:t>
      </w:r>
      <w:r w:rsidR="007272D5" w:rsidRPr="002E0BA9">
        <w:rPr>
          <w:rFonts w:ascii="Arial" w:hAnsi="Arial" w:cs="Arial"/>
        </w:rPr>
        <w:t>decreased from 2020 to 2022</w:t>
      </w:r>
      <w:r w:rsidR="007E23DE" w:rsidRPr="002E0BA9">
        <w:rPr>
          <w:rFonts w:ascii="Arial" w:hAnsi="Arial" w:cs="Arial"/>
        </w:rPr>
        <w:t xml:space="preserve"> in all RAHD localities except Stafford (where </w:t>
      </w:r>
      <w:r w:rsidR="00305EF4" w:rsidRPr="002E0BA9">
        <w:rPr>
          <w:rFonts w:ascii="Arial" w:hAnsi="Arial" w:cs="Arial"/>
        </w:rPr>
        <w:t>the percentage</w:t>
      </w:r>
      <w:r w:rsidR="007E23DE" w:rsidRPr="002E0BA9">
        <w:rPr>
          <w:rFonts w:ascii="Arial" w:hAnsi="Arial" w:cs="Arial"/>
        </w:rPr>
        <w:t xml:space="preserve"> remains same) and King George (where the percentage is increasing).</w:t>
      </w:r>
    </w:p>
    <w:p w14:paraId="0ECCEBC5" w14:textId="45CDD8E8" w:rsidR="001342F6" w:rsidRPr="002E0BA9" w:rsidRDefault="001342F6" w:rsidP="00CA7671">
      <w:pPr>
        <w:spacing w:after="0" w:line="276" w:lineRule="auto"/>
        <w:rPr>
          <w:rFonts w:ascii="Arial" w:hAnsi="Arial" w:cs="Arial"/>
        </w:rPr>
      </w:pPr>
      <w:r w:rsidRPr="002E0BA9">
        <w:rPr>
          <w:rFonts w:ascii="Arial" w:hAnsi="Arial" w:cs="Arial"/>
          <w:noProof/>
        </w:rPr>
        <w:drawing>
          <wp:inline distT="0" distB="0" distL="0" distR="0" wp14:anchorId="795EA543" wp14:editId="5CAEF758">
            <wp:extent cx="5803900" cy="3090333"/>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67C9B3" w14:textId="77777777" w:rsidR="006728A8" w:rsidRDefault="00CA7671" w:rsidP="006728A8">
      <w:pPr>
        <w:spacing w:line="276" w:lineRule="auto"/>
        <w:rPr>
          <w:rFonts w:ascii="Arial" w:hAnsi="Arial" w:cs="Arial"/>
          <w:i/>
          <w:iCs/>
        </w:rPr>
      </w:pPr>
      <w:r w:rsidRPr="002E0BA9">
        <w:rPr>
          <w:rFonts w:ascii="Arial" w:hAnsi="Arial" w:cs="Arial"/>
          <w:i/>
          <w:iCs/>
        </w:rPr>
        <w:t>Figure</w:t>
      </w:r>
      <w:r w:rsidR="009B2D73">
        <w:rPr>
          <w:rFonts w:ascii="Arial" w:hAnsi="Arial" w:cs="Arial"/>
          <w:i/>
          <w:iCs/>
        </w:rPr>
        <w:t xml:space="preserve"> 8</w:t>
      </w:r>
      <w:r w:rsidRPr="002E0BA9">
        <w:rPr>
          <w:rFonts w:ascii="Arial" w:hAnsi="Arial" w:cs="Arial"/>
          <w:i/>
          <w:iCs/>
        </w:rPr>
        <w:t>: Percentage of households with severe housing cost burden in RAHD localities</w:t>
      </w:r>
    </w:p>
    <w:p w14:paraId="05071633" w14:textId="7B934916" w:rsidR="00D3680E" w:rsidRPr="002E0BA9" w:rsidRDefault="00CA7671" w:rsidP="006728A8">
      <w:pPr>
        <w:spacing w:line="276" w:lineRule="auto"/>
        <w:rPr>
          <w:rFonts w:ascii="Arial" w:hAnsi="Arial" w:cs="Arial"/>
          <w:i/>
          <w:iCs/>
        </w:rPr>
      </w:pPr>
      <w:r w:rsidRPr="002E0BA9">
        <w:rPr>
          <w:rFonts w:ascii="Arial" w:hAnsi="Arial" w:cs="Arial"/>
          <w:i/>
          <w:iCs/>
        </w:rPr>
        <w:t>Table</w:t>
      </w:r>
      <w:r w:rsidR="00A536A7">
        <w:rPr>
          <w:rFonts w:ascii="Arial" w:hAnsi="Arial" w:cs="Arial"/>
          <w:i/>
          <w:iCs/>
        </w:rPr>
        <w:t xml:space="preserve"> 9</w:t>
      </w:r>
      <w:r w:rsidRPr="002E0BA9">
        <w:rPr>
          <w:rFonts w:ascii="Arial" w:hAnsi="Arial" w:cs="Arial"/>
          <w:i/>
          <w:iCs/>
        </w:rPr>
        <w:t>: Percentage of households with severe housing cost burden 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3D32D8" w:rsidRPr="002E0BA9" w14:paraId="3A0079C2" w14:textId="77777777" w:rsidTr="00BD0955">
        <w:trPr>
          <w:trHeight w:val="296"/>
        </w:trPr>
        <w:tc>
          <w:tcPr>
            <w:tcW w:w="2486" w:type="dxa"/>
          </w:tcPr>
          <w:p w14:paraId="2A1B007B" w14:textId="77777777" w:rsidR="003D32D8" w:rsidRPr="002E0BA9" w:rsidRDefault="003D32D8" w:rsidP="00CA7671">
            <w:pPr>
              <w:spacing w:line="276" w:lineRule="auto"/>
              <w:jc w:val="center"/>
              <w:rPr>
                <w:rFonts w:ascii="Arial" w:hAnsi="Arial" w:cs="Arial"/>
                <w:b/>
                <w:bCs/>
              </w:rPr>
            </w:pPr>
            <w:r w:rsidRPr="002E0BA9">
              <w:rPr>
                <w:rFonts w:ascii="Arial" w:hAnsi="Arial" w:cs="Arial"/>
                <w:b/>
                <w:bCs/>
              </w:rPr>
              <w:t>Area/Locality</w:t>
            </w:r>
          </w:p>
        </w:tc>
        <w:tc>
          <w:tcPr>
            <w:tcW w:w="2282" w:type="dxa"/>
          </w:tcPr>
          <w:p w14:paraId="400D4CD5" w14:textId="2C9549ED" w:rsidR="003D32D8" w:rsidRPr="002E0BA9" w:rsidRDefault="003D32D8" w:rsidP="00CA7671">
            <w:pPr>
              <w:spacing w:line="276" w:lineRule="auto"/>
              <w:jc w:val="center"/>
              <w:rPr>
                <w:rFonts w:ascii="Arial" w:hAnsi="Arial" w:cs="Arial"/>
                <w:b/>
                <w:bCs/>
              </w:rPr>
            </w:pPr>
            <w:r w:rsidRPr="002E0BA9">
              <w:rPr>
                <w:rFonts w:ascii="Arial" w:hAnsi="Arial" w:cs="Arial"/>
                <w:b/>
                <w:bCs/>
              </w:rPr>
              <w:t>2020</w:t>
            </w:r>
          </w:p>
        </w:tc>
        <w:tc>
          <w:tcPr>
            <w:tcW w:w="2282" w:type="dxa"/>
          </w:tcPr>
          <w:p w14:paraId="68EE265A" w14:textId="2FA09F55" w:rsidR="003D32D8" w:rsidRPr="002E0BA9" w:rsidRDefault="003D32D8" w:rsidP="00CA7671">
            <w:pPr>
              <w:spacing w:line="276" w:lineRule="auto"/>
              <w:jc w:val="center"/>
              <w:rPr>
                <w:rFonts w:ascii="Arial" w:hAnsi="Arial" w:cs="Arial"/>
                <w:b/>
                <w:bCs/>
              </w:rPr>
            </w:pPr>
            <w:r w:rsidRPr="002E0BA9">
              <w:rPr>
                <w:rFonts w:ascii="Arial" w:hAnsi="Arial" w:cs="Arial"/>
                <w:b/>
                <w:bCs/>
              </w:rPr>
              <w:t>2021</w:t>
            </w:r>
          </w:p>
        </w:tc>
        <w:tc>
          <w:tcPr>
            <w:tcW w:w="2282" w:type="dxa"/>
          </w:tcPr>
          <w:p w14:paraId="13424954" w14:textId="77777777" w:rsidR="003D32D8" w:rsidRPr="002E0BA9" w:rsidRDefault="003D32D8" w:rsidP="00CA7671">
            <w:pPr>
              <w:spacing w:line="276" w:lineRule="auto"/>
              <w:jc w:val="center"/>
              <w:rPr>
                <w:rFonts w:ascii="Arial" w:hAnsi="Arial" w:cs="Arial"/>
                <w:b/>
                <w:bCs/>
              </w:rPr>
            </w:pPr>
            <w:r w:rsidRPr="002E0BA9">
              <w:rPr>
                <w:rFonts w:ascii="Arial" w:hAnsi="Arial" w:cs="Arial"/>
                <w:b/>
                <w:bCs/>
              </w:rPr>
              <w:t>2022</w:t>
            </w:r>
          </w:p>
        </w:tc>
      </w:tr>
      <w:tr w:rsidR="003D32D8" w:rsidRPr="002E0BA9" w14:paraId="04341CE4" w14:textId="77777777" w:rsidTr="00BD0955">
        <w:trPr>
          <w:trHeight w:val="296"/>
        </w:trPr>
        <w:tc>
          <w:tcPr>
            <w:tcW w:w="2486" w:type="dxa"/>
            <w:shd w:val="clear" w:color="auto" w:fill="B4C6E7" w:themeFill="accent1" w:themeFillTint="66"/>
          </w:tcPr>
          <w:p w14:paraId="3F4BCDD6" w14:textId="77777777" w:rsidR="003D32D8" w:rsidRPr="002D3E04" w:rsidRDefault="003D32D8" w:rsidP="00CA7671">
            <w:pPr>
              <w:spacing w:line="276" w:lineRule="auto"/>
              <w:rPr>
                <w:rFonts w:ascii="Arial" w:hAnsi="Arial" w:cs="Arial"/>
                <w:b/>
                <w:bCs/>
              </w:rPr>
            </w:pPr>
            <w:r w:rsidRPr="002D3E04">
              <w:rPr>
                <w:rFonts w:ascii="Arial" w:hAnsi="Arial" w:cs="Arial"/>
                <w:b/>
                <w:bCs/>
              </w:rPr>
              <w:t>United States</w:t>
            </w:r>
          </w:p>
        </w:tc>
        <w:tc>
          <w:tcPr>
            <w:tcW w:w="2282" w:type="dxa"/>
            <w:shd w:val="clear" w:color="auto" w:fill="B4C6E7" w:themeFill="accent1" w:themeFillTint="66"/>
          </w:tcPr>
          <w:p w14:paraId="6C85B125" w14:textId="4FF2B3B2" w:rsidR="003D32D8" w:rsidRPr="002E0BA9" w:rsidRDefault="003D32D8" w:rsidP="00CA7671">
            <w:pPr>
              <w:spacing w:line="276" w:lineRule="auto"/>
              <w:jc w:val="center"/>
              <w:rPr>
                <w:rFonts w:ascii="Arial" w:hAnsi="Arial" w:cs="Arial"/>
              </w:rPr>
            </w:pPr>
            <w:r w:rsidRPr="002E0BA9">
              <w:rPr>
                <w:rFonts w:ascii="Arial" w:hAnsi="Arial" w:cs="Arial"/>
              </w:rPr>
              <w:t>15%</w:t>
            </w:r>
          </w:p>
        </w:tc>
        <w:tc>
          <w:tcPr>
            <w:tcW w:w="2282" w:type="dxa"/>
            <w:shd w:val="clear" w:color="auto" w:fill="B4C6E7" w:themeFill="accent1" w:themeFillTint="66"/>
          </w:tcPr>
          <w:p w14:paraId="5A2453B9" w14:textId="59494FC2" w:rsidR="003D32D8" w:rsidRPr="002E0BA9" w:rsidRDefault="003D32D8" w:rsidP="00CA7671">
            <w:pPr>
              <w:spacing w:line="276" w:lineRule="auto"/>
              <w:jc w:val="center"/>
              <w:rPr>
                <w:rFonts w:ascii="Arial" w:hAnsi="Arial" w:cs="Arial"/>
              </w:rPr>
            </w:pPr>
            <w:r w:rsidRPr="002E0BA9">
              <w:rPr>
                <w:rFonts w:ascii="Arial" w:hAnsi="Arial" w:cs="Arial"/>
              </w:rPr>
              <w:t>14%</w:t>
            </w:r>
          </w:p>
        </w:tc>
        <w:tc>
          <w:tcPr>
            <w:tcW w:w="2282" w:type="dxa"/>
            <w:shd w:val="clear" w:color="auto" w:fill="B4C6E7" w:themeFill="accent1" w:themeFillTint="66"/>
          </w:tcPr>
          <w:p w14:paraId="3EACB6E6" w14:textId="340E2834" w:rsidR="003D32D8" w:rsidRPr="002E0BA9" w:rsidRDefault="003D32D8" w:rsidP="00CA7671">
            <w:pPr>
              <w:spacing w:line="276" w:lineRule="auto"/>
              <w:jc w:val="center"/>
              <w:rPr>
                <w:rFonts w:ascii="Arial" w:hAnsi="Arial" w:cs="Arial"/>
              </w:rPr>
            </w:pPr>
            <w:r w:rsidRPr="002E0BA9">
              <w:rPr>
                <w:rFonts w:ascii="Arial" w:hAnsi="Arial" w:cs="Arial"/>
              </w:rPr>
              <w:t>14%</w:t>
            </w:r>
          </w:p>
        </w:tc>
      </w:tr>
      <w:tr w:rsidR="003D32D8" w:rsidRPr="002E0BA9" w14:paraId="67B30222" w14:textId="77777777" w:rsidTr="00BD0955">
        <w:trPr>
          <w:trHeight w:val="296"/>
        </w:trPr>
        <w:tc>
          <w:tcPr>
            <w:tcW w:w="2486" w:type="dxa"/>
            <w:shd w:val="clear" w:color="auto" w:fill="B4C6E7" w:themeFill="accent1" w:themeFillTint="66"/>
          </w:tcPr>
          <w:p w14:paraId="5E451552" w14:textId="77777777" w:rsidR="003D32D8" w:rsidRPr="002D3E04" w:rsidRDefault="003D32D8" w:rsidP="00CA7671">
            <w:pPr>
              <w:spacing w:line="276" w:lineRule="auto"/>
              <w:rPr>
                <w:rFonts w:ascii="Arial" w:hAnsi="Arial" w:cs="Arial"/>
                <w:b/>
                <w:bCs/>
              </w:rPr>
            </w:pPr>
            <w:r w:rsidRPr="002D3E04">
              <w:rPr>
                <w:rFonts w:ascii="Arial" w:hAnsi="Arial" w:cs="Arial"/>
                <w:b/>
                <w:bCs/>
              </w:rPr>
              <w:t>Virginia</w:t>
            </w:r>
          </w:p>
        </w:tc>
        <w:tc>
          <w:tcPr>
            <w:tcW w:w="2282" w:type="dxa"/>
            <w:shd w:val="clear" w:color="auto" w:fill="B4C6E7" w:themeFill="accent1" w:themeFillTint="66"/>
          </w:tcPr>
          <w:p w14:paraId="2942E273" w14:textId="5DBBC007" w:rsidR="003D32D8" w:rsidRPr="002E0BA9" w:rsidRDefault="003D32D8" w:rsidP="00CA7671">
            <w:pPr>
              <w:spacing w:line="276" w:lineRule="auto"/>
              <w:jc w:val="center"/>
              <w:rPr>
                <w:rFonts w:ascii="Arial" w:hAnsi="Arial" w:cs="Arial"/>
              </w:rPr>
            </w:pPr>
            <w:r w:rsidRPr="002E0BA9">
              <w:rPr>
                <w:rFonts w:ascii="Arial" w:hAnsi="Arial" w:cs="Arial"/>
              </w:rPr>
              <w:t>13%</w:t>
            </w:r>
          </w:p>
        </w:tc>
        <w:tc>
          <w:tcPr>
            <w:tcW w:w="2282" w:type="dxa"/>
            <w:shd w:val="clear" w:color="auto" w:fill="B4C6E7" w:themeFill="accent1" w:themeFillTint="66"/>
          </w:tcPr>
          <w:p w14:paraId="1B4FC7FE" w14:textId="5FE9D951" w:rsidR="003D32D8" w:rsidRPr="002E0BA9" w:rsidRDefault="003D32D8" w:rsidP="00CA7671">
            <w:pPr>
              <w:spacing w:line="276" w:lineRule="auto"/>
              <w:jc w:val="center"/>
              <w:rPr>
                <w:rFonts w:ascii="Arial" w:hAnsi="Arial" w:cs="Arial"/>
              </w:rPr>
            </w:pPr>
            <w:r w:rsidRPr="002E0BA9">
              <w:rPr>
                <w:rFonts w:ascii="Arial" w:hAnsi="Arial" w:cs="Arial"/>
              </w:rPr>
              <w:t>13%</w:t>
            </w:r>
          </w:p>
        </w:tc>
        <w:tc>
          <w:tcPr>
            <w:tcW w:w="2282" w:type="dxa"/>
            <w:shd w:val="clear" w:color="auto" w:fill="B4C6E7" w:themeFill="accent1" w:themeFillTint="66"/>
          </w:tcPr>
          <w:p w14:paraId="5EB82454" w14:textId="3BC53296" w:rsidR="003D32D8" w:rsidRPr="002E0BA9" w:rsidRDefault="003D32D8" w:rsidP="00CA7671">
            <w:pPr>
              <w:spacing w:line="276" w:lineRule="auto"/>
              <w:jc w:val="center"/>
              <w:rPr>
                <w:rFonts w:ascii="Arial" w:hAnsi="Arial" w:cs="Arial"/>
              </w:rPr>
            </w:pPr>
            <w:r w:rsidRPr="002E0BA9">
              <w:rPr>
                <w:rFonts w:ascii="Arial" w:hAnsi="Arial" w:cs="Arial"/>
              </w:rPr>
              <w:t>12%</w:t>
            </w:r>
          </w:p>
        </w:tc>
      </w:tr>
      <w:tr w:rsidR="003D32D8" w:rsidRPr="002E0BA9" w14:paraId="7D392D15" w14:textId="77777777" w:rsidTr="00BD0955">
        <w:trPr>
          <w:trHeight w:val="296"/>
        </w:trPr>
        <w:tc>
          <w:tcPr>
            <w:tcW w:w="2486" w:type="dxa"/>
            <w:shd w:val="clear" w:color="auto" w:fill="C5E0B3" w:themeFill="accent6" w:themeFillTint="66"/>
          </w:tcPr>
          <w:p w14:paraId="5965BFBF" w14:textId="77777777" w:rsidR="003D32D8" w:rsidRPr="002E0BA9" w:rsidRDefault="003D32D8" w:rsidP="00CA7671">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50AD30A6" w14:textId="74A3CD34" w:rsidR="003D32D8" w:rsidRPr="002E0BA9" w:rsidRDefault="003D32D8" w:rsidP="00CA7671">
            <w:pPr>
              <w:spacing w:line="276" w:lineRule="auto"/>
              <w:jc w:val="center"/>
              <w:rPr>
                <w:rFonts w:ascii="Arial" w:hAnsi="Arial" w:cs="Arial"/>
              </w:rPr>
            </w:pPr>
            <w:r w:rsidRPr="002E0BA9">
              <w:rPr>
                <w:rFonts w:ascii="Arial" w:hAnsi="Arial" w:cs="Arial"/>
              </w:rPr>
              <w:t>8%</w:t>
            </w:r>
          </w:p>
        </w:tc>
        <w:tc>
          <w:tcPr>
            <w:tcW w:w="2282" w:type="dxa"/>
            <w:shd w:val="clear" w:color="auto" w:fill="C5E0B3" w:themeFill="accent6" w:themeFillTint="66"/>
          </w:tcPr>
          <w:p w14:paraId="2F79E3B8" w14:textId="05F63072" w:rsidR="003D32D8" w:rsidRPr="002E0BA9" w:rsidRDefault="003D32D8" w:rsidP="00CA7671">
            <w:pPr>
              <w:spacing w:line="276" w:lineRule="auto"/>
              <w:jc w:val="center"/>
              <w:rPr>
                <w:rFonts w:ascii="Arial" w:hAnsi="Arial" w:cs="Arial"/>
              </w:rPr>
            </w:pPr>
            <w:r w:rsidRPr="002E0BA9">
              <w:rPr>
                <w:rFonts w:ascii="Arial" w:hAnsi="Arial" w:cs="Arial"/>
              </w:rPr>
              <w:t>9%</w:t>
            </w:r>
          </w:p>
        </w:tc>
        <w:tc>
          <w:tcPr>
            <w:tcW w:w="2282" w:type="dxa"/>
            <w:shd w:val="clear" w:color="auto" w:fill="C5E0B3" w:themeFill="accent6" w:themeFillTint="66"/>
          </w:tcPr>
          <w:p w14:paraId="7221E1CF" w14:textId="04063882" w:rsidR="003D32D8" w:rsidRPr="002E0BA9" w:rsidRDefault="003D32D8" w:rsidP="00CA7671">
            <w:pPr>
              <w:spacing w:line="276" w:lineRule="auto"/>
              <w:jc w:val="center"/>
              <w:rPr>
                <w:rFonts w:ascii="Arial" w:hAnsi="Arial" w:cs="Arial"/>
              </w:rPr>
            </w:pPr>
            <w:r w:rsidRPr="002E0BA9">
              <w:rPr>
                <w:rFonts w:ascii="Arial" w:hAnsi="Arial" w:cs="Arial"/>
              </w:rPr>
              <w:t>7%</w:t>
            </w:r>
          </w:p>
        </w:tc>
      </w:tr>
      <w:tr w:rsidR="003D32D8" w:rsidRPr="002E0BA9" w14:paraId="7E5EFB54" w14:textId="77777777" w:rsidTr="00BD0955">
        <w:trPr>
          <w:trHeight w:val="296"/>
        </w:trPr>
        <w:tc>
          <w:tcPr>
            <w:tcW w:w="2486" w:type="dxa"/>
            <w:shd w:val="clear" w:color="auto" w:fill="C5E0B3" w:themeFill="accent6" w:themeFillTint="66"/>
          </w:tcPr>
          <w:p w14:paraId="158370D3" w14:textId="77777777" w:rsidR="003D32D8" w:rsidRPr="002E0BA9" w:rsidRDefault="003D32D8" w:rsidP="00331BA2">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14B10BEB" w14:textId="0D7FE87C" w:rsidR="003D32D8" w:rsidRPr="002E0BA9" w:rsidRDefault="003D32D8" w:rsidP="00331BA2">
            <w:pPr>
              <w:spacing w:line="276" w:lineRule="auto"/>
              <w:jc w:val="center"/>
              <w:rPr>
                <w:rFonts w:ascii="Arial" w:hAnsi="Arial" w:cs="Arial"/>
              </w:rPr>
            </w:pPr>
            <w:r w:rsidRPr="002E0BA9">
              <w:rPr>
                <w:rFonts w:ascii="Arial" w:hAnsi="Arial" w:cs="Arial"/>
              </w:rPr>
              <w:t>18%</w:t>
            </w:r>
          </w:p>
        </w:tc>
        <w:tc>
          <w:tcPr>
            <w:tcW w:w="2282" w:type="dxa"/>
            <w:shd w:val="clear" w:color="auto" w:fill="C5E0B3" w:themeFill="accent6" w:themeFillTint="66"/>
          </w:tcPr>
          <w:p w14:paraId="6E8BFB3B" w14:textId="1F3022BA" w:rsidR="003D32D8" w:rsidRPr="002E0BA9" w:rsidRDefault="003D32D8" w:rsidP="00331BA2">
            <w:pPr>
              <w:spacing w:line="276" w:lineRule="auto"/>
              <w:jc w:val="center"/>
              <w:rPr>
                <w:rFonts w:ascii="Arial" w:hAnsi="Arial" w:cs="Arial"/>
              </w:rPr>
            </w:pPr>
            <w:r w:rsidRPr="002E0BA9">
              <w:rPr>
                <w:rFonts w:ascii="Arial" w:hAnsi="Arial" w:cs="Arial"/>
              </w:rPr>
              <w:t>18%</w:t>
            </w:r>
          </w:p>
        </w:tc>
        <w:tc>
          <w:tcPr>
            <w:tcW w:w="2282" w:type="dxa"/>
            <w:shd w:val="clear" w:color="auto" w:fill="C5E0B3" w:themeFill="accent6" w:themeFillTint="66"/>
          </w:tcPr>
          <w:p w14:paraId="0B320990" w14:textId="1BD7C4AA" w:rsidR="003D32D8" w:rsidRPr="002E0BA9" w:rsidRDefault="003D32D8" w:rsidP="00331BA2">
            <w:pPr>
              <w:spacing w:line="276" w:lineRule="auto"/>
              <w:jc w:val="center"/>
              <w:rPr>
                <w:rFonts w:ascii="Arial" w:hAnsi="Arial" w:cs="Arial"/>
              </w:rPr>
            </w:pPr>
            <w:r w:rsidRPr="002E0BA9">
              <w:rPr>
                <w:rFonts w:ascii="Arial" w:hAnsi="Arial" w:cs="Arial"/>
              </w:rPr>
              <w:t>17%</w:t>
            </w:r>
          </w:p>
        </w:tc>
      </w:tr>
      <w:tr w:rsidR="003D32D8" w:rsidRPr="002E0BA9" w14:paraId="0A702E5E" w14:textId="77777777" w:rsidTr="00BD0955">
        <w:trPr>
          <w:trHeight w:val="296"/>
        </w:trPr>
        <w:tc>
          <w:tcPr>
            <w:tcW w:w="2486" w:type="dxa"/>
            <w:shd w:val="clear" w:color="auto" w:fill="C5E0B3" w:themeFill="accent6" w:themeFillTint="66"/>
          </w:tcPr>
          <w:p w14:paraId="1CDCC07A" w14:textId="77777777" w:rsidR="003D32D8" w:rsidRPr="002E0BA9" w:rsidRDefault="003D32D8" w:rsidP="00331BA2">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4506F240" w14:textId="39873A7E" w:rsidR="003D32D8" w:rsidRPr="002E0BA9" w:rsidRDefault="003D32D8" w:rsidP="00331BA2">
            <w:pPr>
              <w:spacing w:line="276" w:lineRule="auto"/>
              <w:jc w:val="center"/>
              <w:rPr>
                <w:rFonts w:ascii="Arial" w:hAnsi="Arial" w:cs="Arial"/>
              </w:rPr>
            </w:pPr>
            <w:r w:rsidRPr="002E0BA9">
              <w:rPr>
                <w:rFonts w:ascii="Arial" w:hAnsi="Arial" w:cs="Arial"/>
              </w:rPr>
              <w:t>8%</w:t>
            </w:r>
          </w:p>
        </w:tc>
        <w:tc>
          <w:tcPr>
            <w:tcW w:w="2282" w:type="dxa"/>
            <w:shd w:val="clear" w:color="auto" w:fill="C5E0B3" w:themeFill="accent6" w:themeFillTint="66"/>
          </w:tcPr>
          <w:p w14:paraId="5BD0BEA4" w14:textId="672301BF" w:rsidR="003D32D8" w:rsidRPr="002E0BA9" w:rsidRDefault="003D32D8" w:rsidP="00331BA2">
            <w:pPr>
              <w:spacing w:line="276" w:lineRule="auto"/>
              <w:jc w:val="center"/>
              <w:rPr>
                <w:rFonts w:ascii="Arial" w:hAnsi="Arial" w:cs="Arial"/>
              </w:rPr>
            </w:pPr>
            <w:r w:rsidRPr="002E0BA9">
              <w:rPr>
                <w:rFonts w:ascii="Arial" w:hAnsi="Arial" w:cs="Arial"/>
              </w:rPr>
              <w:t>8%</w:t>
            </w:r>
          </w:p>
        </w:tc>
        <w:tc>
          <w:tcPr>
            <w:tcW w:w="2282" w:type="dxa"/>
            <w:shd w:val="clear" w:color="auto" w:fill="C5E0B3" w:themeFill="accent6" w:themeFillTint="66"/>
          </w:tcPr>
          <w:p w14:paraId="722E8DDD" w14:textId="08939764" w:rsidR="003D32D8" w:rsidRPr="002E0BA9" w:rsidRDefault="003D32D8" w:rsidP="00331BA2">
            <w:pPr>
              <w:spacing w:line="276" w:lineRule="auto"/>
              <w:jc w:val="center"/>
              <w:rPr>
                <w:rFonts w:ascii="Arial" w:hAnsi="Arial" w:cs="Arial"/>
              </w:rPr>
            </w:pPr>
            <w:r w:rsidRPr="002E0BA9">
              <w:rPr>
                <w:rFonts w:ascii="Arial" w:hAnsi="Arial" w:cs="Arial"/>
              </w:rPr>
              <w:t>9%</w:t>
            </w:r>
          </w:p>
        </w:tc>
      </w:tr>
      <w:tr w:rsidR="003D32D8" w:rsidRPr="002E0BA9" w14:paraId="35823651" w14:textId="77777777" w:rsidTr="00BD0955">
        <w:trPr>
          <w:trHeight w:val="296"/>
        </w:trPr>
        <w:tc>
          <w:tcPr>
            <w:tcW w:w="2486" w:type="dxa"/>
            <w:shd w:val="clear" w:color="auto" w:fill="C5E0B3" w:themeFill="accent6" w:themeFillTint="66"/>
          </w:tcPr>
          <w:p w14:paraId="0CAF8C37" w14:textId="77777777" w:rsidR="003D32D8" w:rsidRPr="002E0BA9" w:rsidRDefault="003D32D8" w:rsidP="00331BA2">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26804586" w14:textId="65081E11" w:rsidR="003D32D8" w:rsidRPr="002E0BA9" w:rsidRDefault="003D32D8" w:rsidP="00331BA2">
            <w:pPr>
              <w:spacing w:line="276" w:lineRule="auto"/>
              <w:jc w:val="center"/>
              <w:rPr>
                <w:rFonts w:ascii="Arial" w:hAnsi="Arial" w:cs="Arial"/>
              </w:rPr>
            </w:pPr>
            <w:r w:rsidRPr="002E0BA9">
              <w:rPr>
                <w:rFonts w:ascii="Arial" w:hAnsi="Arial" w:cs="Arial"/>
              </w:rPr>
              <w:t>12%</w:t>
            </w:r>
          </w:p>
        </w:tc>
        <w:tc>
          <w:tcPr>
            <w:tcW w:w="2282" w:type="dxa"/>
            <w:shd w:val="clear" w:color="auto" w:fill="C5E0B3" w:themeFill="accent6" w:themeFillTint="66"/>
          </w:tcPr>
          <w:p w14:paraId="45A2D912" w14:textId="36885060" w:rsidR="003D32D8" w:rsidRPr="002E0BA9" w:rsidRDefault="003D32D8" w:rsidP="00331BA2">
            <w:pPr>
              <w:spacing w:line="276" w:lineRule="auto"/>
              <w:jc w:val="center"/>
              <w:rPr>
                <w:rFonts w:ascii="Arial" w:hAnsi="Arial" w:cs="Arial"/>
              </w:rPr>
            </w:pPr>
            <w:r w:rsidRPr="002E0BA9">
              <w:rPr>
                <w:rFonts w:ascii="Arial" w:hAnsi="Arial" w:cs="Arial"/>
              </w:rPr>
              <w:t>11%</w:t>
            </w:r>
          </w:p>
        </w:tc>
        <w:tc>
          <w:tcPr>
            <w:tcW w:w="2282" w:type="dxa"/>
            <w:shd w:val="clear" w:color="auto" w:fill="C5E0B3" w:themeFill="accent6" w:themeFillTint="66"/>
          </w:tcPr>
          <w:p w14:paraId="136E5F22" w14:textId="374BF5D4" w:rsidR="003D32D8" w:rsidRPr="002E0BA9" w:rsidRDefault="003D32D8" w:rsidP="00331BA2">
            <w:pPr>
              <w:spacing w:line="276" w:lineRule="auto"/>
              <w:jc w:val="center"/>
              <w:rPr>
                <w:rFonts w:ascii="Arial" w:hAnsi="Arial" w:cs="Arial"/>
              </w:rPr>
            </w:pPr>
            <w:r w:rsidRPr="002E0BA9">
              <w:rPr>
                <w:rFonts w:ascii="Arial" w:hAnsi="Arial" w:cs="Arial"/>
              </w:rPr>
              <w:t>10%</w:t>
            </w:r>
          </w:p>
        </w:tc>
      </w:tr>
      <w:tr w:rsidR="003D32D8" w:rsidRPr="002E0BA9" w14:paraId="6FB4D5AB" w14:textId="77777777" w:rsidTr="00BD0955">
        <w:trPr>
          <w:trHeight w:val="296"/>
        </w:trPr>
        <w:tc>
          <w:tcPr>
            <w:tcW w:w="2486" w:type="dxa"/>
            <w:shd w:val="clear" w:color="auto" w:fill="C5E0B3" w:themeFill="accent6" w:themeFillTint="66"/>
          </w:tcPr>
          <w:p w14:paraId="5F6A8469" w14:textId="77777777" w:rsidR="003D32D8" w:rsidRPr="002E0BA9" w:rsidRDefault="003D32D8" w:rsidP="00331BA2">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3E552E0E" w14:textId="712E8EFF" w:rsidR="003D32D8" w:rsidRPr="002E0BA9" w:rsidRDefault="003D32D8" w:rsidP="00331BA2">
            <w:pPr>
              <w:spacing w:line="276" w:lineRule="auto"/>
              <w:jc w:val="center"/>
              <w:rPr>
                <w:rFonts w:ascii="Arial" w:hAnsi="Arial" w:cs="Arial"/>
              </w:rPr>
            </w:pPr>
            <w:r w:rsidRPr="002E0BA9">
              <w:rPr>
                <w:rFonts w:ascii="Arial" w:hAnsi="Arial" w:cs="Arial"/>
              </w:rPr>
              <w:t>9%</w:t>
            </w:r>
          </w:p>
        </w:tc>
        <w:tc>
          <w:tcPr>
            <w:tcW w:w="2282" w:type="dxa"/>
            <w:shd w:val="clear" w:color="auto" w:fill="C5E0B3" w:themeFill="accent6" w:themeFillTint="66"/>
          </w:tcPr>
          <w:p w14:paraId="146698D3" w14:textId="21F7E692" w:rsidR="003D32D8" w:rsidRPr="002E0BA9" w:rsidRDefault="003D32D8" w:rsidP="00331BA2">
            <w:pPr>
              <w:spacing w:line="276" w:lineRule="auto"/>
              <w:jc w:val="center"/>
              <w:rPr>
                <w:rFonts w:ascii="Arial" w:hAnsi="Arial" w:cs="Arial"/>
              </w:rPr>
            </w:pPr>
            <w:r w:rsidRPr="002E0BA9">
              <w:rPr>
                <w:rFonts w:ascii="Arial" w:hAnsi="Arial" w:cs="Arial"/>
              </w:rPr>
              <w:t>9%</w:t>
            </w:r>
          </w:p>
        </w:tc>
        <w:tc>
          <w:tcPr>
            <w:tcW w:w="2282" w:type="dxa"/>
            <w:shd w:val="clear" w:color="auto" w:fill="C5E0B3" w:themeFill="accent6" w:themeFillTint="66"/>
          </w:tcPr>
          <w:p w14:paraId="3F01809D" w14:textId="63E56005" w:rsidR="003D32D8" w:rsidRPr="002E0BA9" w:rsidRDefault="003D32D8" w:rsidP="00331BA2">
            <w:pPr>
              <w:spacing w:line="276" w:lineRule="auto"/>
              <w:jc w:val="center"/>
              <w:rPr>
                <w:rFonts w:ascii="Arial" w:hAnsi="Arial" w:cs="Arial"/>
              </w:rPr>
            </w:pPr>
            <w:r w:rsidRPr="002E0BA9">
              <w:rPr>
                <w:rFonts w:ascii="Arial" w:hAnsi="Arial" w:cs="Arial"/>
              </w:rPr>
              <w:t>9%</w:t>
            </w:r>
          </w:p>
        </w:tc>
      </w:tr>
      <w:tr w:rsidR="003D32D8" w:rsidRPr="002E0BA9" w14:paraId="1EB63815" w14:textId="77777777" w:rsidTr="00BD0955">
        <w:trPr>
          <w:trHeight w:val="296"/>
        </w:trPr>
        <w:tc>
          <w:tcPr>
            <w:tcW w:w="2486" w:type="dxa"/>
            <w:shd w:val="clear" w:color="auto" w:fill="F7CAAC" w:themeFill="accent2" w:themeFillTint="66"/>
          </w:tcPr>
          <w:p w14:paraId="0775EC7F" w14:textId="77777777" w:rsidR="003D32D8" w:rsidRPr="002E0BA9" w:rsidRDefault="003D32D8" w:rsidP="00331BA2">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4BFFCDAD" w14:textId="2BADF7FB" w:rsidR="003D32D8" w:rsidRPr="002E0BA9" w:rsidRDefault="003D32D8" w:rsidP="00331BA2">
            <w:pPr>
              <w:spacing w:line="276" w:lineRule="auto"/>
              <w:jc w:val="center"/>
              <w:rPr>
                <w:rFonts w:ascii="Arial" w:hAnsi="Arial" w:cs="Arial"/>
              </w:rPr>
            </w:pPr>
            <w:r w:rsidRPr="002E0BA9">
              <w:rPr>
                <w:rFonts w:ascii="Arial" w:hAnsi="Arial" w:cs="Arial"/>
              </w:rPr>
              <w:t>10%</w:t>
            </w:r>
          </w:p>
        </w:tc>
        <w:tc>
          <w:tcPr>
            <w:tcW w:w="2282" w:type="dxa"/>
            <w:shd w:val="clear" w:color="auto" w:fill="F7CAAC" w:themeFill="accent2" w:themeFillTint="66"/>
          </w:tcPr>
          <w:p w14:paraId="51FE82DA" w14:textId="64D49FB5" w:rsidR="003D32D8" w:rsidRPr="002E0BA9" w:rsidRDefault="003D32D8" w:rsidP="00331BA2">
            <w:pPr>
              <w:spacing w:line="276" w:lineRule="auto"/>
              <w:jc w:val="center"/>
              <w:rPr>
                <w:rFonts w:ascii="Arial" w:hAnsi="Arial" w:cs="Arial"/>
              </w:rPr>
            </w:pPr>
            <w:r w:rsidRPr="002E0BA9">
              <w:rPr>
                <w:rFonts w:ascii="Arial" w:hAnsi="Arial" w:cs="Arial"/>
              </w:rPr>
              <w:t>11%</w:t>
            </w:r>
          </w:p>
        </w:tc>
        <w:tc>
          <w:tcPr>
            <w:tcW w:w="2282" w:type="dxa"/>
            <w:shd w:val="clear" w:color="auto" w:fill="F7CAAC" w:themeFill="accent2" w:themeFillTint="66"/>
          </w:tcPr>
          <w:p w14:paraId="2BEEC04F" w14:textId="2E7F2323" w:rsidR="003D32D8" w:rsidRPr="002E0BA9" w:rsidRDefault="003D32D8" w:rsidP="00331BA2">
            <w:pPr>
              <w:spacing w:line="276" w:lineRule="auto"/>
              <w:jc w:val="center"/>
              <w:rPr>
                <w:rFonts w:ascii="Arial" w:hAnsi="Arial" w:cs="Arial"/>
              </w:rPr>
            </w:pPr>
            <w:r w:rsidRPr="002E0BA9">
              <w:rPr>
                <w:rFonts w:ascii="Arial" w:hAnsi="Arial" w:cs="Arial"/>
              </w:rPr>
              <w:t>11%</w:t>
            </w:r>
          </w:p>
        </w:tc>
      </w:tr>
      <w:tr w:rsidR="003D32D8" w:rsidRPr="002E0BA9" w14:paraId="1622FE05" w14:textId="77777777" w:rsidTr="00BD0955">
        <w:trPr>
          <w:trHeight w:val="296"/>
        </w:trPr>
        <w:tc>
          <w:tcPr>
            <w:tcW w:w="2486" w:type="dxa"/>
            <w:shd w:val="clear" w:color="auto" w:fill="F7CAAC" w:themeFill="accent2" w:themeFillTint="66"/>
          </w:tcPr>
          <w:p w14:paraId="4F925239" w14:textId="77777777" w:rsidR="003D32D8" w:rsidRPr="002E0BA9" w:rsidRDefault="003D32D8" w:rsidP="00331BA2">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33FA274A" w14:textId="114DA5BC" w:rsidR="003D32D8" w:rsidRPr="002E0BA9" w:rsidRDefault="003D32D8" w:rsidP="00331BA2">
            <w:pPr>
              <w:spacing w:line="276" w:lineRule="auto"/>
              <w:jc w:val="center"/>
              <w:rPr>
                <w:rFonts w:ascii="Arial" w:hAnsi="Arial" w:cs="Arial"/>
              </w:rPr>
            </w:pPr>
            <w:r w:rsidRPr="002E0BA9">
              <w:rPr>
                <w:rFonts w:ascii="Arial" w:hAnsi="Arial" w:cs="Arial"/>
              </w:rPr>
              <w:t>13%</w:t>
            </w:r>
          </w:p>
        </w:tc>
        <w:tc>
          <w:tcPr>
            <w:tcW w:w="2282" w:type="dxa"/>
            <w:shd w:val="clear" w:color="auto" w:fill="F7CAAC" w:themeFill="accent2" w:themeFillTint="66"/>
          </w:tcPr>
          <w:p w14:paraId="3B693CD2" w14:textId="2F824768" w:rsidR="003D32D8" w:rsidRPr="002E0BA9" w:rsidRDefault="003D32D8" w:rsidP="00331BA2">
            <w:pPr>
              <w:spacing w:line="276" w:lineRule="auto"/>
              <w:jc w:val="center"/>
              <w:rPr>
                <w:rFonts w:ascii="Arial" w:hAnsi="Arial" w:cs="Arial"/>
              </w:rPr>
            </w:pPr>
            <w:r w:rsidRPr="002E0BA9">
              <w:rPr>
                <w:rFonts w:ascii="Arial" w:hAnsi="Arial" w:cs="Arial"/>
              </w:rPr>
              <w:t>12%</w:t>
            </w:r>
          </w:p>
        </w:tc>
        <w:tc>
          <w:tcPr>
            <w:tcW w:w="2282" w:type="dxa"/>
            <w:shd w:val="clear" w:color="auto" w:fill="F7CAAC" w:themeFill="accent2" w:themeFillTint="66"/>
          </w:tcPr>
          <w:p w14:paraId="4F4F19DB" w14:textId="0EF171E7" w:rsidR="003D32D8" w:rsidRPr="002E0BA9" w:rsidRDefault="003D32D8" w:rsidP="00331BA2">
            <w:pPr>
              <w:spacing w:line="276" w:lineRule="auto"/>
              <w:jc w:val="center"/>
              <w:rPr>
                <w:rFonts w:ascii="Arial" w:hAnsi="Arial" w:cs="Arial"/>
              </w:rPr>
            </w:pPr>
            <w:r w:rsidRPr="002E0BA9">
              <w:rPr>
                <w:rFonts w:ascii="Arial" w:hAnsi="Arial" w:cs="Arial"/>
              </w:rPr>
              <w:t>12%</w:t>
            </w:r>
          </w:p>
        </w:tc>
      </w:tr>
      <w:tr w:rsidR="003D32D8" w:rsidRPr="002E0BA9" w14:paraId="68BC547E" w14:textId="77777777" w:rsidTr="00BD0955">
        <w:trPr>
          <w:trHeight w:val="296"/>
        </w:trPr>
        <w:tc>
          <w:tcPr>
            <w:tcW w:w="2486" w:type="dxa"/>
            <w:shd w:val="clear" w:color="auto" w:fill="F7CAAC" w:themeFill="accent2" w:themeFillTint="66"/>
          </w:tcPr>
          <w:p w14:paraId="5777BEB0" w14:textId="77777777" w:rsidR="003D32D8" w:rsidRPr="002E0BA9" w:rsidRDefault="003D32D8" w:rsidP="00331BA2">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173E3EED" w14:textId="3F13401B" w:rsidR="003D32D8" w:rsidRPr="002E0BA9" w:rsidRDefault="003D32D8" w:rsidP="00331BA2">
            <w:pPr>
              <w:spacing w:line="276" w:lineRule="auto"/>
              <w:jc w:val="center"/>
              <w:rPr>
                <w:rFonts w:ascii="Arial" w:hAnsi="Arial" w:cs="Arial"/>
              </w:rPr>
            </w:pPr>
            <w:r w:rsidRPr="002E0BA9">
              <w:rPr>
                <w:rFonts w:ascii="Arial" w:hAnsi="Arial" w:cs="Arial"/>
              </w:rPr>
              <w:t>13%</w:t>
            </w:r>
          </w:p>
        </w:tc>
        <w:tc>
          <w:tcPr>
            <w:tcW w:w="2282" w:type="dxa"/>
            <w:shd w:val="clear" w:color="auto" w:fill="F7CAAC" w:themeFill="accent2" w:themeFillTint="66"/>
          </w:tcPr>
          <w:p w14:paraId="27DB3A9C" w14:textId="1EC218CD" w:rsidR="003D32D8" w:rsidRPr="002E0BA9" w:rsidRDefault="003D32D8" w:rsidP="00331BA2">
            <w:pPr>
              <w:spacing w:line="276" w:lineRule="auto"/>
              <w:jc w:val="center"/>
              <w:rPr>
                <w:rFonts w:ascii="Arial" w:hAnsi="Arial" w:cs="Arial"/>
              </w:rPr>
            </w:pPr>
            <w:r w:rsidRPr="002E0BA9">
              <w:rPr>
                <w:rFonts w:ascii="Arial" w:hAnsi="Arial" w:cs="Arial"/>
              </w:rPr>
              <w:t>14%</w:t>
            </w:r>
          </w:p>
        </w:tc>
        <w:tc>
          <w:tcPr>
            <w:tcW w:w="2282" w:type="dxa"/>
            <w:shd w:val="clear" w:color="auto" w:fill="F7CAAC" w:themeFill="accent2" w:themeFillTint="66"/>
          </w:tcPr>
          <w:p w14:paraId="20642FE4" w14:textId="781FB8DB" w:rsidR="003D32D8" w:rsidRPr="002E0BA9" w:rsidRDefault="003D32D8" w:rsidP="00331BA2">
            <w:pPr>
              <w:spacing w:line="276" w:lineRule="auto"/>
              <w:jc w:val="center"/>
              <w:rPr>
                <w:rFonts w:ascii="Arial" w:hAnsi="Arial" w:cs="Arial"/>
              </w:rPr>
            </w:pPr>
            <w:r w:rsidRPr="002E0BA9">
              <w:rPr>
                <w:rFonts w:ascii="Arial" w:hAnsi="Arial" w:cs="Arial"/>
              </w:rPr>
              <w:t>14%</w:t>
            </w:r>
          </w:p>
        </w:tc>
      </w:tr>
    </w:tbl>
    <w:p w14:paraId="647FE128" w14:textId="14B1C9D9" w:rsidR="51917155" w:rsidRDefault="51917155" w:rsidP="001342F6">
      <w:pPr>
        <w:spacing w:line="276" w:lineRule="auto"/>
        <w:rPr>
          <w:rFonts w:ascii="Arial" w:hAnsi="Arial" w:cs="Arial"/>
        </w:rPr>
      </w:pPr>
    </w:p>
    <w:p w14:paraId="039939F1" w14:textId="77777777" w:rsidR="006728A8" w:rsidRPr="002E0BA9" w:rsidRDefault="006728A8" w:rsidP="001342F6">
      <w:pPr>
        <w:spacing w:line="276" w:lineRule="auto"/>
        <w:rPr>
          <w:rFonts w:ascii="Arial" w:hAnsi="Arial" w:cs="Arial"/>
        </w:rPr>
      </w:pPr>
    </w:p>
    <w:p w14:paraId="3061D151" w14:textId="67CFF31A" w:rsidR="00DC5387" w:rsidRPr="002E0BA9" w:rsidRDefault="00DC5387" w:rsidP="00DC5387">
      <w:pPr>
        <w:pStyle w:val="ListParagraph"/>
        <w:numPr>
          <w:ilvl w:val="0"/>
          <w:numId w:val="6"/>
        </w:numPr>
        <w:spacing w:line="276" w:lineRule="auto"/>
        <w:rPr>
          <w:rFonts w:ascii="Arial" w:hAnsi="Arial" w:cs="Arial"/>
          <w:b/>
          <w:bCs/>
        </w:rPr>
      </w:pPr>
      <w:r w:rsidRPr="002E0BA9">
        <w:rPr>
          <w:rFonts w:ascii="Arial" w:hAnsi="Arial" w:cs="Arial"/>
          <w:b/>
          <w:bCs/>
        </w:rPr>
        <w:lastRenderedPageBreak/>
        <w:t xml:space="preserve">Median </w:t>
      </w:r>
      <w:r w:rsidR="00B55809" w:rsidRPr="002E0BA9">
        <w:rPr>
          <w:rFonts w:ascii="Arial" w:hAnsi="Arial" w:cs="Arial"/>
          <w:b/>
          <w:bCs/>
        </w:rPr>
        <w:t>home price</w:t>
      </w:r>
      <w:r w:rsidR="004D354C" w:rsidRPr="002E0BA9">
        <w:rPr>
          <w:rStyle w:val="FootnoteReference"/>
          <w:rFonts w:ascii="Arial" w:hAnsi="Arial" w:cs="Arial"/>
          <w:b/>
          <w:bCs/>
        </w:rPr>
        <w:footnoteReference w:id="12"/>
      </w:r>
    </w:p>
    <w:p w14:paraId="2FAE26BB" w14:textId="04D53714" w:rsidR="00B55809" w:rsidRPr="002E0BA9" w:rsidRDefault="00B55809" w:rsidP="00B55809">
      <w:pPr>
        <w:spacing w:line="276" w:lineRule="auto"/>
        <w:rPr>
          <w:rFonts w:ascii="Arial" w:hAnsi="Arial" w:cs="Arial"/>
        </w:rPr>
      </w:pPr>
      <w:r w:rsidRPr="002E0BA9">
        <w:rPr>
          <w:rFonts w:ascii="Arial" w:hAnsi="Arial" w:cs="Arial"/>
        </w:rPr>
        <w:t>This indicator represents the median home price. This price was calculated by applying the House Price Index growth to the latest housing data from the American Community Survey (ACS).</w:t>
      </w:r>
      <w:r w:rsidR="003B479F" w:rsidRPr="002E0BA9">
        <w:rPr>
          <w:rFonts w:ascii="Arial" w:hAnsi="Arial" w:cs="Arial"/>
        </w:rPr>
        <w:t xml:space="preserve"> The cost of purchasing a home is highest in Stafford County and lowest in Caroline County.</w:t>
      </w:r>
    </w:p>
    <w:p w14:paraId="376DD8FE" w14:textId="03D2AD96" w:rsidR="792E4BC6" w:rsidRDefault="00B55809" w:rsidP="00A0285D">
      <w:pPr>
        <w:spacing w:line="276" w:lineRule="auto"/>
        <w:rPr>
          <w:rFonts w:ascii="Arial" w:hAnsi="Arial" w:cs="Arial"/>
        </w:rPr>
      </w:pPr>
      <w:r w:rsidRPr="002E0BA9">
        <w:rPr>
          <w:rFonts w:ascii="Arial" w:hAnsi="Arial" w:cs="Arial"/>
          <w:noProof/>
        </w:rPr>
        <w:drawing>
          <wp:inline distT="0" distB="0" distL="0" distR="0" wp14:anchorId="31B22E65" wp14:editId="62DEB107">
            <wp:extent cx="5613400" cy="3251200"/>
            <wp:effectExtent l="0" t="0" r="6350" b="63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59FFED" w14:textId="28507731" w:rsidR="009B2D73" w:rsidRPr="009B2D73" w:rsidRDefault="009B2D73" w:rsidP="00A0285D">
      <w:pPr>
        <w:spacing w:line="276" w:lineRule="auto"/>
        <w:rPr>
          <w:rFonts w:ascii="Arial" w:hAnsi="Arial" w:cs="Arial"/>
          <w:i/>
          <w:iCs/>
        </w:rPr>
      </w:pPr>
      <w:r w:rsidRPr="009B2D73">
        <w:rPr>
          <w:rFonts w:ascii="Arial" w:hAnsi="Arial" w:cs="Arial"/>
          <w:i/>
          <w:iCs/>
        </w:rPr>
        <w:t>Figure 9:</w:t>
      </w:r>
      <w:r w:rsidR="006728A8">
        <w:rPr>
          <w:rFonts w:ascii="Arial" w:hAnsi="Arial" w:cs="Arial"/>
          <w:i/>
          <w:iCs/>
        </w:rPr>
        <w:t xml:space="preserve"> </w:t>
      </w:r>
      <w:r>
        <w:rPr>
          <w:rFonts w:ascii="Arial" w:hAnsi="Arial" w:cs="Arial"/>
          <w:i/>
          <w:iCs/>
        </w:rPr>
        <w:t>Median home price in RAHD localities</w:t>
      </w:r>
    </w:p>
    <w:p w14:paraId="29B27122" w14:textId="31F965D3" w:rsidR="002D3E04" w:rsidRDefault="002D3E04">
      <w:pPr>
        <w:rPr>
          <w:rFonts w:ascii="Arial" w:hAnsi="Arial" w:cs="Arial"/>
        </w:rPr>
      </w:pPr>
    </w:p>
    <w:p w14:paraId="07CAAB56" w14:textId="206E5F36" w:rsidR="002D3E04" w:rsidRPr="002D3E04" w:rsidRDefault="002D3E04">
      <w:pPr>
        <w:rPr>
          <w:rFonts w:ascii="Arial" w:hAnsi="Arial" w:cs="Arial"/>
          <w:i/>
          <w:iCs/>
        </w:rPr>
      </w:pPr>
      <w:r w:rsidRPr="002D3E04">
        <w:rPr>
          <w:rFonts w:ascii="Arial" w:hAnsi="Arial" w:cs="Arial"/>
          <w:i/>
          <w:iCs/>
        </w:rPr>
        <w:t>Table</w:t>
      </w:r>
      <w:r w:rsidR="00A536A7">
        <w:rPr>
          <w:rFonts w:ascii="Arial" w:hAnsi="Arial" w:cs="Arial"/>
          <w:i/>
          <w:iCs/>
        </w:rPr>
        <w:t xml:space="preserve"> 10</w:t>
      </w:r>
      <w:r w:rsidRPr="002D3E04">
        <w:rPr>
          <w:rFonts w:ascii="Arial" w:hAnsi="Arial" w:cs="Arial"/>
          <w:i/>
          <w:iCs/>
        </w:rPr>
        <w:t xml:space="preserve">: </w:t>
      </w:r>
      <w:r w:rsidR="00B13A35">
        <w:rPr>
          <w:rFonts w:ascii="Arial" w:hAnsi="Arial" w:cs="Arial"/>
          <w:i/>
          <w:iCs/>
        </w:rPr>
        <w:t>Median home price</w:t>
      </w:r>
      <w:r w:rsidRPr="002E0BA9">
        <w:rPr>
          <w:rFonts w:ascii="Arial" w:hAnsi="Arial" w:cs="Arial"/>
          <w:i/>
          <w:iCs/>
        </w:rPr>
        <w:t xml:space="preserve"> in RAHD localities and MWHC services areas</w:t>
      </w:r>
    </w:p>
    <w:tbl>
      <w:tblPr>
        <w:tblStyle w:val="TableGrid"/>
        <w:tblW w:w="0" w:type="auto"/>
        <w:tblLook w:val="06A0" w:firstRow="1" w:lastRow="0" w:firstColumn="1" w:lastColumn="0" w:noHBand="1" w:noVBand="1"/>
      </w:tblPr>
      <w:tblGrid>
        <w:gridCol w:w="4569"/>
        <w:gridCol w:w="4227"/>
      </w:tblGrid>
      <w:tr w:rsidR="002D3E04" w:rsidRPr="002E0BA9" w14:paraId="4888FB09" w14:textId="77777777" w:rsidTr="009609F0">
        <w:trPr>
          <w:trHeight w:val="312"/>
        </w:trPr>
        <w:tc>
          <w:tcPr>
            <w:tcW w:w="4569" w:type="dxa"/>
          </w:tcPr>
          <w:p w14:paraId="051BC036" w14:textId="77777777" w:rsidR="002D3E04" w:rsidRPr="002E0BA9" w:rsidRDefault="002D3E04" w:rsidP="009609F0">
            <w:pPr>
              <w:spacing w:line="276" w:lineRule="auto"/>
              <w:jc w:val="center"/>
              <w:rPr>
                <w:rFonts w:ascii="Arial" w:hAnsi="Arial" w:cs="Arial"/>
                <w:b/>
                <w:bCs/>
              </w:rPr>
            </w:pPr>
            <w:r w:rsidRPr="002E0BA9">
              <w:rPr>
                <w:rFonts w:ascii="Arial" w:hAnsi="Arial" w:cs="Arial"/>
                <w:b/>
                <w:bCs/>
              </w:rPr>
              <w:t>Area/Locality</w:t>
            </w:r>
          </w:p>
        </w:tc>
        <w:tc>
          <w:tcPr>
            <w:tcW w:w="4227" w:type="dxa"/>
          </w:tcPr>
          <w:p w14:paraId="14A9936A" w14:textId="77777777" w:rsidR="002D3E04" w:rsidRPr="002E0BA9" w:rsidRDefault="002D3E04" w:rsidP="009609F0">
            <w:pPr>
              <w:spacing w:line="276" w:lineRule="auto"/>
              <w:jc w:val="center"/>
              <w:rPr>
                <w:rStyle w:val="FootnoteReference"/>
                <w:rFonts w:ascii="Arial" w:hAnsi="Arial" w:cs="Arial"/>
                <w:b/>
                <w:bCs/>
              </w:rPr>
            </w:pPr>
            <w:r w:rsidRPr="002E0BA9">
              <w:rPr>
                <w:rFonts w:ascii="Arial" w:hAnsi="Arial" w:cs="Arial"/>
                <w:b/>
                <w:bCs/>
              </w:rPr>
              <w:t>2022</w:t>
            </w:r>
          </w:p>
        </w:tc>
      </w:tr>
      <w:tr w:rsidR="002D3E04" w:rsidRPr="002E0BA9" w14:paraId="4472E740" w14:textId="77777777" w:rsidTr="009609F0">
        <w:trPr>
          <w:trHeight w:val="312"/>
        </w:trPr>
        <w:tc>
          <w:tcPr>
            <w:tcW w:w="4569" w:type="dxa"/>
            <w:shd w:val="clear" w:color="auto" w:fill="C5E0B3" w:themeFill="accent6" w:themeFillTint="66"/>
          </w:tcPr>
          <w:p w14:paraId="4A136495" w14:textId="77777777" w:rsidR="002D3E04" w:rsidRPr="002E0BA9" w:rsidRDefault="002D3E04" w:rsidP="009609F0">
            <w:pPr>
              <w:spacing w:line="276" w:lineRule="auto"/>
              <w:rPr>
                <w:rFonts w:ascii="Arial" w:hAnsi="Arial" w:cs="Arial"/>
              </w:rPr>
            </w:pPr>
            <w:r w:rsidRPr="002E0BA9">
              <w:rPr>
                <w:rFonts w:ascii="Arial" w:hAnsi="Arial" w:cs="Arial"/>
              </w:rPr>
              <w:t>Caroline County</w:t>
            </w:r>
          </w:p>
        </w:tc>
        <w:tc>
          <w:tcPr>
            <w:tcW w:w="4227" w:type="dxa"/>
            <w:shd w:val="clear" w:color="auto" w:fill="C5E0B3" w:themeFill="accent6" w:themeFillTint="66"/>
          </w:tcPr>
          <w:p w14:paraId="65067993" w14:textId="77777777" w:rsidR="002D3E04" w:rsidRPr="002E0BA9" w:rsidRDefault="002D3E04" w:rsidP="009609F0">
            <w:pPr>
              <w:spacing w:line="276" w:lineRule="auto"/>
              <w:jc w:val="center"/>
              <w:rPr>
                <w:rFonts w:ascii="Arial" w:hAnsi="Arial" w:cs="Arial"/>
              </w:rPr>
            </w:pPr>
            <w:r w:rsidRPr="002E0BA9">
              <w:rPr>
                <w:rFonts w:ascii="Arial" w:hAnsi="Arial" w:cs="Arial"/>
              </w:rPr>
              <w:t>$262,577</w:t>
            </w:r>
          </w:p>
        </w:tc>
      </w:tr>
      <w:tr w:rsidR="002D3E04" w:rsidRPr="002E0BA9" w14:paraId="4D90F8D7" w14:textId="77777777" w:rsidTr="009609F0">
        <w:trPr>
          <w:trHeight w:val="312"/>
        </w:trPr>
        <w:tc>
          <w:tcPr>
            <w:tcW w:w="4569" w:type="dxa"/>
            <w:shd w:val="clear" w:color="auto" w:fill="C5E0B3" w:themeFill="accent6" w:themeFillTint="66"/>
          </w:tcPr>
          <w:p w14:paraId="071E5CD8" w14:textId="77777777" w:rsidR="002D3E04" w:rsidRPr="002E0BA9" w:rsidRDefault="002D3E04" w:rsidP="009609F0">
            <w:pPr>
              <w:spacing w:line="276" w:lineRule="auto"/>
              <w:rPr>
                <w:rFonts w:ascii="Arial" w:hAnsi="Arial" w:cs="Arial"/>
              </w:rPr>
            </w:pPr>
            <w:r w:rsidRPr="002E0BA9">
              <w:rPr>
                <w:rFonts w:ascii="Arial" w:hAnsi="Arial" w:cs="Arial"/>
              </w:rPr>
              <w:t>City of Fredericksburg</w:t>
            </w:r>
          </w:p>
        </w:tc>
        <w:tc>
          <w:tcPr>
            <w:tcW w:w="4227" w:type="dxa"/>
            <w:shd w:val="clear" w:color="auto" w:fill="C5E0B3" w:themeFill="accent6" w:themeFillTint="66"/>
          </w:tcPr>
          <w:p w14:paraId="32DC6EBC" w14:textId="77777777" w:rsidR="002D3E04" w:rsidRPr="002E0BA9" w:rsidRDefault="002D3E04" w:rsidP="009609F0">
            <w:pPr>
              <w:spacing w:line="276" w:lineRule="auto"/>
              <w:jc w:val="center"/>
              <w:rPr>
                <w:rFonts w:ascii="Arial" w:hAnsi="Arial" w:cs="Arial"/>
              </w:rPr>
            </w:pPr>
            <w:r w:rsidRPr="002E0BA9">
              <w:rPr>
                <w:rFonts w:ascii="Arial" w:hAnsi="Arial" w:cs="Arial"/>
              </w:rPr>
              <w:t>$420,456</w:t>
            </w:r>
          </w:p>
        </w:tc>
      </w:tr>
      <w:tr w:rsidR="002D3E04" w:rsidRPr="002E0BA9" w14:paraId="02B8B75E" w14:textId="77777777" w:rsidTr="009609F0">
        <w:trPr>
          <w:trHeight w:val="312"/>
        </w:trPr>
        <w:tc>
          <w:tcPr>
            <w:tcW w:w="4569" w:type="dxa"/>
            <w:shd w:val="clear" w:color="auto" w:fill="C5E0B3" w:themeFill="accent6" w:themeFillTint="66"/>
          </w:tcPr>
          <w:p w14:paraId="4DA72214" w14:textId="77777777" w:rsidR="002D3E04" w:rsidRPr="002E0BA9" w:rsidRDefault="002D3E04" w:rsidP="009609F0">
            <w:pPr>
              <w:spacing w:line="276" w:lineRule="auto"/>
              <w:rPr>
                <w:rFonts w:ascii="Arial" w:hAnsi="Arial" w:cs="Arial"/>
              </w:rPr>
            </w:pPr>
            <w:r w:rsidRPr="002E0BA9">
              <w:rPr>
                <w:rFonts w:ascii="Arial" w:hAnsi="Arial" w:cs="Arial"/>
              </w:rPr>
              <w:t>King George County</w:t>
            </w:r>
          </w:p>
        </w:tc>
        <w:tc>
          <w:tcPr>
            <w:tcW w:w="4227" w:type="dxa"/>
            <w:shd w:val="clear" w:color="auto" w:fill="C5E0B3" w:themeFill="accent6" w:themeFillTint="66"/>
          </w:tcPr>
          <w:p w14:paraId="1FD3282B" w14:textId="77777777" w:rsidR="002D3E04" w:rsidRPr="002E0BA9" w:rsidRDefault="002D3E04" w:rsidP="009609F0">
            <w:pPr>
              <w:spacing w:line="276" w:lineRule="auto"/>
              <w:jc w:val="center"/>
              <w:rPr>
                <w:rFonts w:ascii="Arial" w:hAnsi="Arial" w:cs="Arial"/>
              </w:rPr>
            </w:pPr>
            <w:r w:rsidRPr="002E0BA9">
              <w:rPr>
                <w:rFonts w:ascii="Arial" w:hAnsi="Arial" w:cs="Arial"/>
              </w:rPr>
              <w:t>$380,685</w:t>
            </w:r>
          </w:p>
        </w:tc>
      </w:tr>
      <w:tr w:rsidR="002D3E04" w:rsidRPr="002E0BA9" w14:paraId="467627DC" w14:textId="77777777" w:rsidTr="009609F0">
        <w:trPr>
          <w:trHeight w:val="312"/>
        </w:trPr>
        <w:tc>
          <w:tcPr>
            <w:tcW w:w="4569" w:type="dxa"/>
            <w:shd w:val="clear" w:color="auto" w:fill="C5E0B3" w:themeFill="accent6" w:themeFillTint="66"/>
          </w:tcPr>
          <w:p w14:paraId="035F380A" w14:textId="77777777" w:rsidR="002D3E04" w:rsidRPr="002E0BA9" w:rsidRDefault="002D3E04" w:rsidP="009609F0">
            <w:pPr>
              <w:spacing w:line="276" w:lineRule="auto"/>
              <w:rPr>
                <w:rFonts w:ascii="Arial" w:hAnsi="Arial" w:cs="Arial"/>
              </w:rPr>
            </w:pPr>
            <w:r w:rsidRPr="002E0BA9">
              <w:rPr>
                <w:rFonts w:ascii="Arial" w:hAnsi="Arial" w:cs="Arial"/>
              </w:rPr>
              <w:t>Spotsylvania County</w:t>
            </w:r>
          </w:p>
        </w:tc>
        <w:tc>
          <w:tcPr>
            <w:tcW w:w="4227" w:type="dxa"/>
            <w:shd w:val="clear" w:color="auto" w:fill="C5E0B3" w:themeFill="accent6" w:themeFillTint="66"/>
          </w:tcPr>
          <w:p w14:paraId="76F59586" w14:textId="77777777" w:rsidR="002D3E04" w:rsidRPr="002E0BA9" w:rsidRDefault="002D3E04" w:rsidP="009609F0">
            <w:pPr>
              <w:spacing w:line="276" w:lineRule="auto"/>
              <w:jc w:val="center"/>
              <w:rPr>
                <w:rFonts w:ascii="Arial" w:hAnsi="Arial" w:cs="Arial"/>
              </w:rPr>
            </w:pPr>
            <w:r w:rsidRPr="002E0BA9">
              <w:rPr>
                <w:rFonts w:ascii="Arial" w:hAnsi="Arial" w:cs="Arial"/>
              </w:rPr>
              <w:t>$384,392</w:t>
            </w:r>
          </w:p>
        </w:tc>
      </w:tr>
      <w:tr w:rsidR="002D3E04" w:rsidRPr="002E0BA9" w14:paraId="0BE52526" w14:textId="77777777" w:rsidTr="009609F0">
        <w:trPr>
          <w:trHeight w:val="312"/>
        </w:trPr>
        <w:tc>
          <w:tcPr>
            <w:tcW w:w="4569" w:type="dxa"/>
            <w:shd w:val="clear" w:color="auto" w:fill="C5E0B3" w:themeFill="accent6" w:themeFillTint="66"/>
          </w:tcPr>
          <w:p w14:paraId="3DE40D19" w14:textId="77777777" w:rsidR="002D3E04" w:rsidRPr="002E0BA9" w:rsidRDefault="002D3E04" w:rsidP="009609F0">
            <w:pPr>
              <w:spacing w:line="276" w:lineRule="auto"/>
              <w:rPr>
                <w:rFonts w:ascii="Arial" w:hAnsi="Arial" w:cs="Arial"/>
              </w:rPr>
            </w:pPr>
            <w:r w:rsidRPr="002E0BA9">
              <w:rPr>
                <w:rFonts w:ascii="Arial" w:hAnsi="Arial" w:cs="Arial"/>
              </w:rPr>
              <w:t>Stafford County</w:t>
            </w:r>
          </w:p>
        </w:tc>
        <w:tc>
          <w:tcPr>
            <w:tcW w:w="4227" w:type="dxa"/>
            <w:shd w:val="clear" w:color="auto" w:fill="C5E0B3" w:themeFill="accent6" w:themeFillTint="66"/>
          </w:tcPr>
          <w:p w14:paraId="70D73A51" w14:textId="77777777" w:rsidR="002D3E04" w:rsidRPr="002E0BA9" w:rsidRDefault="002D3E04" w:rsidP="009609F0">
            <w:pPr>
              <w:spacing w:line="276" w:lineRule="auto"/>
              <w:jc w:val="center"/>
              <w:rPr>
                <w:rFonts w:ascii="Arial" w:hAnsi="Arial" w:cs="Arial"/>
              </w:rPr>
            </w:pPr>
            <w:r w:rsidRPr="002E0BA9">
              <w:rPr>
                <w:rFonts w:ascii="Arial" w:hAnsi="Arial" w:cs="Arial"/>
              </w:rPr>
              <w:t>$481,039</w:t>
            </w:r>
          </w:p>
        </w:tc>
      </w:tr>
      <w:tr w:rsidR="002D3E04" w:rsidRPr="002E0BA9" w14:paraId="7BF18D2C" w14:textId="77777777" w:rsidTr="009609F0">
        <w:trPr>
          <w:trHeight w:val="312"/>
        </w:trPr>
        <w:tc>
          <w:tcPr>
            <w:tcW w:w="4569" w:type="dxa"/>
            <w:shd w:val="clear" w:color="auto" w:fill="F7CAAC" w:themeFill="accent2" w:themeFillTint="66"/>
          </w:tcPr>
          <w:p w14:paraId="70CECFAF" w14:textId="77777777" w:rsidR="002D3E04" w:rsidRPr="002E0BA9" w:rsidRDefault="002D3E04" w:rsidP="009609F0">
            <w:pPr>
              <w:spacing w:line="276" w:lineRule="auto"/>
              <w:rPr>
                <w:rFonts w:ascii="Arial" w:hAnsi="Arial" w:cs="Arial"/>
              </w:rPr>
            </w:pPr>
            <w:r w:rsidRPr="002E0BA9">
              <w:rPr>
                <w:rFonts w:ascii="Arial" w:hAnsi="Arial" w:cs="Arial"/>
              </w:rPr>
              <w:t>Orange County</w:t>
            </w:r>
          </w:p>
        </w:tc>
        <w:tc>
          <w:tcPr>
            <w:tcW w:w="4227" w:type="dxa"/>
            <w:shd w:val="clear" w:color="auto" w:fill="F7CAAC" w:themeFill="accent2" w:themeFillTint="66"/>
          </w:tcPr>
          <w:p w14:paraId="49026535" w14:textId="77777777" w:rsidR="002D3E04" w:rsidRPr="002E0BA9" w:rsidRDefault="002D3E04" w:rsidP="009609F0">
            <w:pPr>
              <w:spacing w:line="276" w:lineRule="auto"/>
              <w:jc w:val="center"/>
              <w:rPr>
                <w:rFonts w:ascii="Arial" w:hAnsi="Arial" w:cs="Arial"/>
              </w:rPr>
            </w:pPr>
            <w:r w:rsidRPr="002E0BA9">
              <w:rPr>
                <w:rFonts w:ascii="Arial" w:hAnsi="Arial" w:cs="Arial"/>
              </w:rPr>
              <w:t>$316,405</w:t>
            </w:r>
          </w:p>
        </w:tc>
      </w:tr>
      <w:tr w:rsidR="002D3E04" w:rsidRPr="002E0BA9" w14:paraId="429C961E" w14:textId="77777777" w:rsidTr="009609F0">
        <w:trPr>
          <w:trHeight w:val="312"/>
        </w:trPr>
        <w:tc>
          <w:tcPr>
            <w:tcW w:w="4569" w:type="dxa"/>
            <w:shd w:val="clear" w:color="auto" w:fill="F7CAAC" w:themeFill="accent2" w:themeFillTint="66"/>
          </w:tcPr>
          <w:p w14:paraId="7CC1D8E7" w14:textId="77777777" w:rsidR="002D3E04" w:rsidRPr="002E0BA9" w:rsidRDefault="002D3E04" w:rsidP="009609F0">
            <w:pPr>
              <w:spacing w:line="276" w:lineRule="auto"/>
              <w:rPr>
                <w:rFonts w:ascii="Arial" w:hAnsi="Arial" w:cs="Arial"/>
              </w:rPr>
            </w:pPr>
            <w:r w:rsidRPr="002E0BA9">
              <w:rPr>
                <w:rFonts w:ascii="Arial" w:hAnsi="Arial" w:cs="Arial"/>
              </w:rPr>
              <w:t>Prince William County</w:t>
            </w:r>
          </w:p>
        </w:tc>
        <w:tc>
          <w:tcPr>
            <w:tcW w:w="4227" w:type="dxa"/>
            <w:shd w:val="clear" w:color="auto" w:fill="F7CAAC" w:themeFill="accent2" w:themeFillTint="66"/>
          </w:tcPr>
          <w:p w14:paraId="33AB02F1" w14:textId="77777777" w:rsidR="002D3E04" w:rsidRPr="002E0BA9" w:rsidRDefault="002D3E04" w:rsidP="009609F0">
            <w:pPr>
              <w:spacing w:line="276" w:lineRule="auto"/>
              <w:jc w:val="center"/>
              <w:rPr>
                <w:rFonts w:ascii="Arial" w:hAnsi="Arial" w:cs="Arial"/>
              </w:rPr>
            </w:pPr>
            <w:r w:rsidRPr="002E0BA9">
              <w:rPr>
                <w:rFonts w:ascii="Arial" w:hAnsi="Arial" w:cs="Arial"/>
              </w:rPr>
              <w:t>$502,920</w:t>
            </w:r>
          </w:p>
        </w:tc>
      </w:tr>
      <w:tr w:rsidR="002D3E04" w:rsidRPr="002E0BA9" w14:paraId="42BCC8BF" w14:textId="77777777" w:rsidTr="009609F0">
        <w:trPr>
          <w:trHeight w:val="312"/>
        </w:trPr>
        <w:tc>
          <w:tcPr>
            <w:tcW w:w="4569" w:type="dxa"/>
            <w:shd w:val="clear" w:color="auto" w:fill="F7CAAC" w:themeFill="accent2" w:themeFillTint="66"/>
          </w:tcPr>
          <w:p w14:paraId="0C37CA14" w14:textId="77777777" w:rsidR="002D3E04" w:rsidRPr="002E0BA9" w:rsidRDefault="002D3E04" w:rsidP="009609F0">
            <w:pPr>
              <w:spacing w:line="276" w:lineRule="auto"/>
              <w:rPr>
                <w:rFonts w:ascii="Arial" w:hAnsi="Arial" w:cs="Arial"/>
              </w:rPr>
            </w:pPr>
            <w:r w:rsidRPr="002E0BA9">
              <w:rPr>
                <w:rFonts w:ascii="Arial" w:hAnsi="Arial" w:cs="Arial"/>
              </w:rPr>
              <w:t>Westmoreland County</w:t>
            </w:r>
          </w:p>
        </w:tc>
        <w:tc>
          <w:tcPr>
            <w:tcW w:w="4227" w:type="dxa"/>
            <w:shd w:val="clear" w:color="auto" w:fill="F7CAAC" w:themeFill="accent2" w:themeFillTint="66"/>
          </w:tcPr>
          <w:p w14:paraId="53501830" w14:textId="77777777" w:rsidR="002D3E04" w:rsidRPr="002E0BA9" w:rsidRDefault="002D3E04" w:rsidP="009609F0">
            <w:pPr>
              <w:spacing w:line="276" w:lineRule="auto"/>
              <w:jc w:val="center"/>
              <w:rPr>
                <w:rFonts w:ascii="Arial" w:hAnsi="Arial" w:cs="Arial"/>
              </w:rPr>
            </w:pPr>
            <w:r w:rsidRPr="002E0BA9">
              <w:rPr>
                <w:rFonts w:ascii="Arial" w:hAnsi="Arial" w:cs="Arial"/>
              </w:rPr>
              <w:t>$245,498</w:t>
            </w:r>
          </w:p>
        </w:tc>
      </w:tr>
    </w:tbl>
    <w:p w14:paraId="260ABC3A" w14:textId="66CC82D7" w:rsidR="00773A0B" w:rsidRPr="002E0BA9" w:rsidRDefault="00773A0B">
      <w:pPr>
        <w:rPr>
          <w:rFonts w:ascii="Arial" w:eastAsiaTheme="majorEastAsia" w:hAnsi="Arial" w:cs="Arial"/>
          <w:color w:val="2F5496" w:themeColor="accent1" w:themeShade="BF"/>
          <w:sz w:val="32"/>
          <w:szCs w:val="32"/>
        </w:rPr>
      </w:pPr>
    </w:p>
    <w:p w14:paraId="64206DFE" w14:textId="5E5CB7F9" w:rsidR="634D21C8" w:rsidRPr="002E0BA9" w:rsidRDefault="634D21C8" w:rsidP="00EF4989">
      <w:pPr>
        <w:pStyle w:val="Heading1"/>
        <w:rPr>
          <w:rFonts w:ascii="Arial" w:hAnsi="Arial" w:cs="Arial"/>
        </w:rPr>
      </w:pPr>
      <w:r w:rsidRPr="002E0BA9">
        <w:rPr>
          <w:rFonts w:ascii="Arial" w:hAnsi="Arial" w:cs="Arial"/>
        </w:rPr>
        <w:lastRenderedPageBreak/>
        <w:t>Access to Care</w:t>
      </w:r>
    </w:p>
    <w:p w14:paraId="2D9E49B9" w14:textId="2CB4C4E4" w:rsidR="2FBA32BC" w:rsidRPr="002E0BA9" w:rsidRDefault="2FBA32BC" w:rsidP="00D3680E">
      <w:pPr>
        <w:pStyle w:val="ListParagraph"/>
        <w:numPr>
          <w:ilvl w:val="0"/>
          <w:numId w:val="7"/>
        </w:numPr>
        <w:spacing w:line="276" w:lineRule="auto"/>
        <w:rPr>
          <w:rFonts w:ascii="Arial" w:hAnsi="Arial" w:cs="Arial"/>
        </w:rPr>
      </w:pPr>
      <w:r w:rsidRPr="002E0BA9">
        <w:rPr>
          <w:rFonts w:ascii="Arial" w:hAnsi="Arial" w:cs="Arial"/>
          <w:b/>
          <w:bCs/>
        </w:rPr>
        <w:t>Uninsured adult</w:t>
      </w:r>
      <w:r w:rsidR="00E6032A" w:rsidRPr="002E0BA9">
        <w:rPr>
          <w:rFonts w:ascii="Arial" w:hAnsi="Arial" w:cs="Arial"/>
          <w:b/>
          <w:bCs/>
        </w:rPr>
        <w:t>s</w:t>
      </w:r>
      <w:r w:rsidRPr="002E0BA9">
        <w:rPr>
          <w:rStyle w:val="FootnoteReference"/>
          <w:rFonts w:ascii="Arial" w:hAnsi="Arial" w:cs="Arial"/>
        </w:rPr>
        <w:footnoteReference w:id="13"/>
      </w:r>
    </w:p>
    <w:p w14:paraId="6DEA64BF" w14:textId="505C60EB" w:rsidR="1CC4C104" w:rsidRPr="002E0BA9" w:rsidRDefault="00561A46" w:rsidP="00773A0B">
      <w:pPr>
        <w:spacing w:line="276" w:lineRule="auto"/>
        <w:rPr>
          <w:rFonts w:ascii="Arial" w:hAnsi="Arial" w:cs="Arial"/>
        </w:rPr>
      </w:pPr>
      <w:r w:rsidRPr="002E0BA9">
        <w:rPr>
          <w:rFonts w:ascii="Arial" w:hAnsi="Arial" w:cs="Arial"/>
        </w:rPr>
        <w:t>This indicator represents the p</w:t>
      </w:r>
      <w:r w:rsidR="1CC4C104" w:rsidRPr="002E0BA9">
        <w:rPr>
          <w:rFonts w:ascii="Arial" w:hAnsi="Arial" w:cs="Arial"/>
        </w:rPr>
        <w:t>ercentage of population under age 65 without health insurance</w:t>
      </w:r>
      <w:r w:rsidRPr="002E0BA9">
        <w:rPr>
          <w:rFonts w:ascii="Arial" w:hAnsi="Arial" w:cs="Arial"/>
        </w:rPr>
        <w:t xml:space="preserve">. </w:t>
      </w:r>
      <w:r w:rsidR="00D318B1" w:rsidRPr="002E0BA9">
        <w:rPr>
          <w:rFonts w:ascii="Arial" w:hAnsi="Arial" w:cs="Arial"/>
        </w:rPr>
        <w:t>While King George’s rate of uninsured individuals remained steady at 7%, all other RAHD localities saw a decrease</w:t>
      </w:r>
      <w:r w:rsidR="00B16B2F" w:rsidRPr="002E0BA9">
        <w:rPr>
          <w:rFonts w:ascii="Arial" w:hAnsi="Arial" w:cs="Arial"/>
        </w:rPr>
        <w:t xml:space="preserve"> in the percent of the population that is uninsured. </w:t>
      </w:r>
    </w:p>
    <w:p w14:paraId="015D9535" w14:textId="4F97A3C5" w:rsidR="0014462B" w:rsidRPr="002E0BA9" w:rsidRDefault="0014462B" w:rsidP="000B44FB">
      <w:pPr>
        <w:spacing w:after="0" w:line="276" w:lineRule="auto"/>
        <w:rPr>
          <w:rFonts w:ascii="Arial" w:hAnsi="Arial" w:cs="Arial"/>
        </w:rPr>
      </w:pPr>
      <w:r w:rsidRPr="002E0BA9">
        <w:rPr>
          <w:rFonts w:ascii="Arial" w:hAnsi="Arial" w:cs="Arial"/>
          <w:noProof/>
        </w:rPr>
        <w:drawing>
          <wp:inline distT="0" distB="0" distL="0" distR="0" wp14:anchorId="57D17937" wp14:editId="18B692F9">
            <wp:extent cx="5803900" cy="3090333"/>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1A41C2" w14:textId="387C9680" w:rsidR="00561A46" w:rsidRPr="002E0BA9" w:rsidRDefault="00561A46" w:rsidP="000B44FB">
      <w:pPr>
        <w:spacing w:line="276" w:lineRule="auto"/>
        <w:rPr>
          <w:rFonts w:ascii="Arial" w:hAnsi="Arial" w:cs="Arial"/>
          <w:i/>
          <w:iCs/>
        </w:rPr>
      </w:pPr>
      <w:r w:rsidRPr="002E0BA9">
        <w:rPr>
          <w:rFonts w:ascii="Arial" w:hAnsi="Arial" w:cs="Arial"/>
          <w:i/>
          <w:iCs/>
        </w:rPr>
        <w:t>Figure</w:t>
      </w:r>
      <w:r w:rsidR="009B2D73">
        <w:rPr>
          <w:rFonts w:ascii="Arial" w:hAnsi="Arial" w:cs="Arial"/>
          <w:i/>
          <w:iCs/>
        </w:rPr>
        <w:t xml:space="preserve"> 10</w:t>
      </w:r>
      <w:r w:rsidRPr="002E0BA9">
        <w:rPr>
          <w:rFonts w:ascii="Arial" w:hAnsi="Arial" w:cs="Arial"/>
          <w:i/>
          <w:iCs/>
        </w:rPr>
        <w:t xml:space="preserve">: Percentage of </w:t>
      </w:r>
      <w:r w:rsidR="000B44FB" w:rsidRPr="002E0BA9">
        <w:rPr>
          <w:rFonts w:ascii="Arial" w:hAnsi="Arial" w:cs="Arial"/>
          <w:i/>
          <w:iCs/>
        </w:rPr>
        <w:t xml:space="preserve">uninsured adults </w:t>
      </w:r>
      <w:r w:rsidRPr="002E0BA9">
        <w:rPr>
          <w:rFonts w:ascii="Arial" w:hAnsi="Arial" w:cs="Arial"/>
          <w:i/>
          <w:iCs/>
        </w:rPr>
        <w:t>in RAHD localities</w:t>
      </w:r>
    </w:p>
    <w:p w14:paraId="0A23C227" w14:textId="3BF7F85A" w:rsidR="00B13A35" w:rsidRDefault="00B13A35">
      <w:pPr>
        <w:rPr>
          <w:rFonts w:ascii="Arial" w:hAnsi="Arial" w:cs="Arial"/>
          <w:i/>
          <w:iCs/>
        </w:rPr>
      </w:pPr>
    </w:p>
    <w:p w14:paraId="0772AB17" w14:textId="506E3AF0" w:rsidR="00561A46" w:rsidRPr="002E0BA9" w:rsidRDefault="00561A46" w:rsidP="000B44FB">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11</w:t>
      </w:r>
      <w:r w:rsidRPr="002E0BA9">
        <w:rPr>
          <w:rFonts w:ascii="Arial" w:hAnsi="Arial" w:cs="Arial"/>
          <w:i/>
          <w:iCs/>
        </w:rPr>
        <w:t xml:space="preserve">: Percentage of </w:t>
      </w:r>
      <w:r w:rsidR="000B44FB" w:rsidRPr="002E0BA9">
        <w:rPr>
          <w:rFonts w:ascii="Arial" w:hAnsi="Arial" w:cs="Arial"/>
          <w:i/>
          <w:iCs/>
        </w:rPr>
        <w:t xml:space="preserve">uninsured adults </w:t>
      </w:r>
      <w:r w:rsidRPr="002E0BA9">
        <w:rPr>
          <w:rFonts w:ascii="Arial" w:hAnsi="Arial" w:cs="Arial"/>
          <w:i/>
          <w:iCs/>
        </w:rPr>
        <w:t>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4309AB" w:rsidRPr="002E0BA9" w14:paraId="1FBC872D" w14:textId="77777777" w:rsidTr="00004C2D">
        <w:trPr>
          <w:trHeight w:val="296"/>
        </w:trPr>
        <w:tc>
          <w:tcPr>
            <w:tcW w:w="2486" w:type="dxa"/>
          </w:tcPr>
          <w:p w14:paraId="108323FC" w14:textId="77777777" w:rsidR="004309AB" w:rsidRPr="002E0BA9" w:rsidRDefault="004309AB" w:rsidP="000B44FB">
            <w:pPr>
              <w:spacing w:line="276" w:lineRule="auto"/>
              <w:jc w:val="center"/>
              <w:rPr>
                <w:rFonts w:ascii="Arial" w:hAnsi="Arial" w:cs="Arial"/>
                <w:b/>
                <w:bCs/>
              </w:rPr>
            </w:pPr>
            <w:r w:rsidRPr="002E0BA9">
              <w:rPr>
                <w:rFonts w:ascii="Arial" w:hAnsi="Arial" w:cs="Arial"/>
                <w:b/>
                <w:bCs/>
              </w:rPr>
              <w:t>Area/Locality</w:t>
            </w:r>
          </w:p>
        </w:tc>
        <w:tc>
          <w:tcPr>
            <w:tcW w:w="2282" w:type="dxa"/>
          </w:tcPr>
          <w:p w14:paraId="7CBB8C8B" w14:textId="35BFCC5C" w:rsidR="004309AB" w:rsidRPr="002E0BA9" w:rsidRDefault="004309AB" w:rsidP="000B44FB">
            <w:pPr>
              <w:spacing w:line="276" w:lineRule="auto"/>
              <w:jc w:val="center"/>
              <w:rPr>
                <w:rFonts w:ascii="Arial" w:hAnsi="Arial" w:cs="Arial"/>
                <w:b/>
                <w:bCs/>
              </w:rPr>
            </w:pPr>
            <w:r w:rsidRPr="002E0BA9">
              <w:rPr>
                <w:rFonts w:ascii="Arial" w:hAnsi="Arial" w:cs="Arial"/>
                <w:b/>
                <w:bCs/>
              </w:rPr>
              <w:t>2020</w:t>
            </w:r>
          </w:p>
        </w:tc>
        <w:tc>
          <w:tcPr>
            <w:tcW w:w="2282" w:type="dxa"/>
          </w:tcPr>
          <w:p w14:paraId="12082A21" w14:textId="2E43DE7F" w:rsidR="004309AB" w:rsidRPr="002E0BA9" w:rsidRDefault="004309AB" w:rsidP="000B44FB">
            <w:pPr>
              <w:spacing w:line="276" w:lineRule="auto"/>
              <w:jc w:val="center"/>
              <w:rPr>
                <w:rFonts w:ascii="Arial" w:hAnsi="Arial" w:cs="Arial"/>
                <w:b/>
                <w:bCs/>
              </w:rPr>
            </w:pPr>
            <w:r w:rsidRPr="002E0BA9">
              <w:rPr>
                <w:rFonts w:ascii="Arial" w:hAnsi="Arial" w:cs="Arial"/>
                <w:b/>
                <w:bCs/>
              </w:rPr>
              <w:t>2021</w:t>
            </w:r>
          </w:p>
        </w:tc>
        <w:tc>
          <w:tcPr>
            <w:tcW w:w="2282" w:type="dxa"/>
          </w:tcPr>
          <w:p w14:paraId="5E44F493" w14:textId="77777777" w:rsidR="004309AB" w:rsidRPr="002E0BA9" w:rsidRDefault="004309AB" w:rsidP="000B44FB">
            <w:pPr>
              <w:spacing w:line="276" w:lineRule="auto"/>
              <w:jc w:val="center"/>
              <w:rPr>
                <w:rFonts w:ascii="Arial" w:hAnsi="Arial" w:cs="Arial"/>
                <w:b/>
                <w:bCs/>
              </w:rPr>
            </w:pPr>
            <w:r w:rsidRPr="002E0BA9">
              <w:rPr>
                <w:rFonts w:ascii="Arial" w:hAnsi="Arial" w:cs="Arial"/>
                <w:b/>
                <w:bCs/>
              </w:rPr>
              <w:t>2022</w:t>
            </w:r>
          </w:p>
        </w:tc>
      </w:tr>
      <w:tr w:rsidR="004309AB" w:rsidRPr="002E0BA9" w14:paraId="733C18B5" w14:textId="77777777" w:rsidTr="00004C2D">
        <w:trPr>
          <w:trHeight w:val="296"/>
        </w:trPr>
        <w:tc>
          <w:tcPr>
            <w:tcW w:w="2486" w:type="dxa"/>
            <w:shd w:val="clear" w:color="auto" w:fill="B4C6E7" w:themeFill="accent1" w:themeFillTint="66"/>
          </w:tcPr>
          <w:p w14:paraId="1E9A8C69" w14:textId="77777777" w:rsidR="004309AB" w:rsidRPr="00B13A35" w:rsidRDefault="004309AB" w:rsidP="000B44FB">
            <w:pPr>
              <w:spacing w:line="276" w:lineRule="auto"/>
              <w:rPr>
                <w:rFonts w:ascii="Arial" w:hAnsi="Arial" w:cs="Arial"/>
                <w:b/>
                <w:bCs/>
              </w:rPr>
            </w:pPr>
            <w:r w:rsidRPr="00B13A35">
              <w:rPr>
                <w:rFonts w:ascii="Arial" w:hAnsi="Arial" w:cs="Arial"/>
                <w:b/>
                <w:bCs/>
              </w:rPr>
              <w:t>United States</w:t>
            </w:r>
          </w:p>
        </w:tc>
        <w:tc>
          <w:tcPr>
            <w:tcW w:w="2282" w:type="dxa"/>
            <w:shd w:val="clear" w:color="auto" w:fill="B4C6E7" w:themeFill="accent1" w:themeFillTint="66"/>
          </w:tcPr>
          <w:p w14:paraId="54C31D91" w14:textId="3AFE341C" w:rsidR="004309AB" w:rsidRPr="002E0BA9" w:rsidRDefault="004309AB" w:rsidP="000B44FB">
            <w:pPr>
              <w:spacing w:line="276" w:lineRule="auto"/>
              <w:jc w:val="center"/>
              <w:rPr>
                <w:rFonts w:ascii="Arial" w:hAnsi="Arial" w:cs="Arial"/>
              </w:rPr>
            </w:pPr>
            <w:r w:rsidRPr="002E0BA9">
              <w:rPr>
                <w:rFonts w:ascii="Arial" w:hAnsi="Arial" w:cs="Arial"/>
              </w:rPr>
              <w:t>10%</w:t>
            </w:r>
          </w:p>
        </w:tc>
        <w:tc>
          <w:tcPr>
            <w:tcW w:w="2282" w:type="dxa"/>
            <w:shd w:val="clear" w:color="auto" w:fill="B4C6E7" w:themeFill="accent1" w:themeFillTint="66"/>
          </w:tcPr>
          <w:p w14:paraId="2A09616D" w14:textId="420BAB9A" w:rsidR="004309AB" w:rsidRPr="002E0BA9" w:rsidRDefault="004309AB" w:rsidP="000B44FB">
            <w:pPr>
              <w:spacing w:line="276" w:lineRule="auto"/>
              <w:jc w:val="center"/>
              <w:rPr>
                <w:rFonts w:ascii="Arial" w:hAnsi="Arial" w:cs="Arial"/>
              </w:rPr>
            </w:pPr>
            <w:r w:rsidRPr="002E0BA9">
              <w:rPr>
                <w:rFonts w:ascii="Arial" w:hAnsi="Arial" w:cs="Arial"/>
              </w:rPr>
              <w:t>10%</w:t>
            </w:r>
          </w:p>
        </w:tc>
        <w:tc>
          <w:tcPr>
            <w:tcW w:w="2282" w:type="dxa"/>
            <w:shd w:val="clear" w:color="auto" w:fill="B4C6E7" w:themeFill="accent1" w:themeFillTint="66"/>
          </w:tcPr>
          <w:p w14:paraId="44EB5ECD" w14:textId="67A71C21" w:rsidR="004309AB" w:rsidRPr="002E0BA9" w:rsidRDefault="004309AB" w:rsidP="000B44FB">
            <w:pPr>
              <w:spacing w:line="276" w:lineRule="auto"/>
              <w:jc w:val="center"/>
              <w:rPr>
                <w:rFonts w:ascii="Arial" w:hAnsi="Arial" w:cs="Arial"/>
              </w:rPr>
            </w:pPr>
            <w:r w:rsidRPr="002E0BA9">
              <w:rPr>
                <w:rFonts w:ascii="Arial" w:hAnsi="Arial" w:cs="Arial"/>
              </w:rPr>
              <w:t>11%</w:t>
            </w:r>
          </w:p>
        </w:tc>
      </w:tr>
      <w:tr w:rsidR="004309AB" w:rsidRPr="002E0BA9" w14:paraId="792A52FE" w14:textId="77777777" w:rsidTr="00004C2D">
        <w:trPr>
          <w:trHeight w:val="296"/>
        </w:trPr>
        <w:tc>
          <w:tcPr>
            <w:tcW w:w="2486" w:type="dxa"/>
            <w:shd w:val="clear" w:color="auto" w:fill="B4C6E7" w:themeFill="accent1" w:themeFillTint="66"/>
          </w:tcPr>
          <w:p w14:paraId="638CD4E2" w14:textId="77777777" w:rsidR="004309AB" w:rsidRPr="00B13A35" w:rsidRDefault="004309AB" w:rsidP="00331BA2">
            <w:pPr>
              <w:spacing w:line="276" w:lineRule="auto"/>
              <w:rPr>
                <w:rFonts w:ascii="Arial" w:hAnsi="Arial" w:cs="Arial"/>
                <w:b/>
                <w:bCs/>
              </w:rPr>
            </w:pPr>
            <w:r w:rsidRPr="00B13A35">
              <w:rPr>
                <w:rFonts w:ascii="Arial" w:hAnsi="Arial" w:cs="Arial"/>
                <w:b/>
                <w:bCs/>
              </w:rPr>
              <w:t>Virginia</w:t>
            </w:r>
          </w:p>
        </w:tc>
        <w:tc>
          <w:tcPr>
            <w:tcW w:w="2282" w:type="dxa"/>
            <w:shd w:val="clear" w:color="auto" w:fill="B4C6E7" w:themeFill="accent1" w:themeFillTint="66"/>
          </w:tcPr>
          <w:p w14:paraId="57FDA333" w14:textId="7A7A684C" w:rsidR="004309AB" w:rsidRPr="002E0BA9" w:rsidRDefault="004309AB" w:rsidP="00331BA2">
            <w:pPr>
              <w:spacing w:line="276" w:lineRule="auto"/>
              <w:jc w:val="center"/>
              <w:rPr>
                <w:rFonts w:ascii="Arial" w:hAnsi="Arial" w:cs="Arial"/>
              </w:rPr>
            </w:pPr>
            <w:r w:rsidRPr="002E0BA9">
              <w:rPr>
                <w:rFonts w:ascii="Arial" w:hAnsi="Arial" w:cs="Arial"/>
              </w:rPr>
              <w:t>10%</w:t>
            </w:r>
          </w:p>
        </w:tc>
        <w:tc>
          <w:tcPr>
            <w:tcW w:w="2282" w:type="dxa"/>
            <w:shd w:val="clear" w:color="auto" w:fill="B4C6E7" w:themeFill="accent1" w:themeFillTint="66"/>
          </w:tcPr>
          <w:p w14:paraId="2CCFC921" w14:textId="5C522FB9" w:rsidR="004309AB" w:rsidRPr="002E0BA9" w:rsidRDefault="004309AB" w:rsidP="00331BA2">
            <w:pPr>
              <w:spacing w:line="276" w:lineRule="auto"/>
              <w:jc w:val="center"/>
              <w:rPr>
                <w:rFonts w:ascii="Arial" w:hAnsi="Arial" w:cs="Arial"/>
              </w:rPr>
            </w:pPr>
            <w:r w:rsidRPr="002E0BA9">
              <w:rPr>
                <w:rFonts w:ascii="Arial" w:hAnsi="Arial" w:cs="Arial"/>
              </w:rPr>
              <w:t>10%</w:t>
            </w:r>
          </w:p>
        </w:tc>
        <w:tc>
          <w:tcPr>
            <w:tcW w:w="2282" w:type="dxa"/>
            <w:shd w:val="clear" w:color="auto" w:fill="B4C6E7" w:themeFill="accent1" w:themeFillTint="66"/>
          </w:tcPr>
          <w:p w14:paraId="3A63C776" w14:textId="3DDF4C92" w:rsidR="004309AB" w:rsidRPr="002E0BA9" w:rsidRDefault="004309AB" w:rsidP="00331BA2">
            <w:pPr>
              <w:spacing w:line="276" w:lineRule="auto"/>
              <w:jc w:val="center"/>
              <w:rPr>
                <w:rFonts w:ascii="Arial" w:hAnsi="Arial" w:cs="Arial"/>
              </w:rPr>
            </w:pPr>
            <w:r w:rsidRPr="002E0BA9">
              <w:rPr>
                <w:rFonts w:ascii="Arial" w:hAnsi="Arial" w:cs="Arial"/>
              </w:rPr>
              <w:t>9%</w:t>
            </w:r>
          </w:p>
        </w:tc>
      </w:tr>
      <w:tr w:rsidR="004309AB" w:rsidRPr="002E0BA9" w14:paraId="2C369B9D" w14:textId="77777777" w:rsidTr="00004C2D">
        <w:trPr>
          <w:trHeight w:val="296"/>
        </w:trPr>
        <w:tc>
          <w:tcPr>
            <w:tcW w:w="2486" w:type="dxa"/>
            <w:shd w:val="clear" w:color="auto" w:fill="C5E0B3" w:themeFill="accent6" w:themeFillTint="66"/>
          </w:tcPr>
          <w:p w14:paraId="67BEC665" w14:textId="77777777" w:rsidR="004309AB" w:rsidRPr="002E0BA9" w:rsidRDefault="004309AB" w:rsidP="00331BA2">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70131073" w14:textId="1C5DD069" w:rsidR="004309AB" w:rsidRPr="002E0BA9" w:rsidRDefault="004309AB" w:rsidP="00331BA2">
            <w:pPr>
              <w:spacing w:line="276" w:lineRule="auto"/>
              <w:jc w:val="center"/>
              <w:rPr>
                <w:rFonts w:ascii="Arial" w:hAnsi="Arial" w:cs="Arial"/>
              </w:rPr>
            </w:pPr>
            <w:r w:rsidRPr="002E0BA9">
              <w:rPr>
                <w:rFonts w:ascii="Arial" w:hAnsi="Arial" w:cs="Arial"/>
              </w:rPr>
              <w:t>11%</w:t>
            </w:r>
          </w:p>
        </w:tc>
        <w:tc>
          <w:tcPr>
            <w:tcW w:w="2282" w:type="dxa"/>
            <w:shd w:val="clear" w:color="auto" w:fill="C5E0B3" w:themeFill="accent6" w:themeFillTint="66"/>
          </w:tcPr>
          <w:p w14:paraId="1CCDEEBB" w14:textId="386AB0F2" w:rsidR="004309AB" w:rsidRPr="002E0BA9" w:rsidRDefault="004309AB" w:rsidP="00331BA2">
            <w:pPr>
              <w:spacing w:line="276" w:lineRule="auto"/>
              <w:jc w:val="center"/>
              <w:rPr>
                <w:rFonts w:ascii="Arial" w:hAnsi="Arial" w:cs="Arial"/>
              </w:rPr>
            </w:pPr>
            <w:r w:rsidRPr="002E0BA9">
              <w:rPr>
                <w:rFonts w:ascii="Arial" w:hAnsi="Arial" w:cs="Arial"/>
              </w:rPr>
              <w:t>11%</w:t>
            </w:r>
          </w:p>
        </w:tc>
        <w:tc>
          <w:tcPr>
            <w:tcW w:w="2282" w:type="dxa"/>
            <w:shd w:val="clear" w:color="auto" w:fill="C5E0B3" w:themeFill="accent6" w:themeFillTint="66"/>
          </w:tcPr>
          <w:p w14:paraId="234C2DD7" w14:textId="4BF461AD" w:rsidR="004309AB" w:rsidRPr="002E0BA9" w:rsidRDefault="004309AB" w:rsidP="00331BA2">
            <w:pPr>
              <w:spacing w:line="276" w:lineRule="auto"/>
              <w:jc w:val="center"/>
              <w:rPr>
                <w:rFonts w:ascii="Arial" w:hAnsi="Arial" w:cs="Arial"/>
              </w:rPr>
            </w:pPr>
            <w:r w:rsidRPr="002E0BA9">
              <w:rPr>
                <w:rFonts w:ascii="Arial" w:hAnsi="Arial" w:cs="Arial"/>
              </w:rPr>
              <w:t>10%</w:t>
            </w:r>
          </w:p>
        </w:tc>
      </w:tr>
      <w:tr w:rsidR="004309AB" w:rsidRPr="002E0BA9" w14:paraId="1F0848A3" w14:textId="77777777" w:rsidTr="00004C2D">
        <w:trPr>
          <w:trHeight w:val="296"/>
        </w:trPr>
        <w:tc>
          <w:tcPr>
            <w:tcW w:w="2486" w:type="dxa"/>
            <w:shd w:val="clear" w:color="auto" w:fill="C5E0B3" w:themeFill="accent6" w:themeFillTint="66"/>
          </w:tcPr>
          <w:p w14:paraId="45FC9C65" w14:textId="77777777" w:rsidR="004309AB" w:rsidRPr="002E0BA9" w:rsidRDefault="004309AB" w:rsidP="00331BA2">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6FD7BA9F" w14:textId="62392166" w:rsidR="004309AB" w:rsidRPr="002E0BA9" w:rsidRDefault="004309AB" w:rsidP="00331BA2">
            <w:pPr>
              <w:spacing w:line="276" w:lineRule="auto"/>
              <w:jc w:val="center"/>
              <w:rPr>
                <w:rFonts w:ascii="Arial" w:hAnsi="Arial" w:cs="Arial"/>
              </w:rPr>
            </w:pPr>
            <w:r w:rsidRPr="002E0BA9">
              <w:rPr>
                <w:rFonts w:ascii="Arial" w:hAnsi="Arial" w:cs="Arial"/>
              </w:rPr>
              <w:t>11%</w:t>
            </w:r>
          </w:p>
        </w:tc>
        <w:tc>
          <w:tcPr>
            <w:tcW w:w="2282" w:type="dxa"/>
            <w:shd w:val="clear" w:color="auto" w:fill="C5E0B3" w:themeFill="accent6" w:themeFillTint="66"/>
          </w:tcPr>
          <w:p w14:paraId="070897AD" w14:textId="266AF222" w:rsidR="004309AB" w:rsidRPr="002E0BA9" w:rsidRDefault="004309AB" w:rsidP="00331BA2">
            <w:pPr>
              <w:spacing w:line="276" w:lineRule="auto"/>
              <w:jc w:val="center"/>
              <w:rPr>
                <w:rFonts w:ascii="Arial" w:hAnsi="Arial" w:cs="Arial"/>
              </w:rPr>
            </w:pPr>
            <w:r w:rsidRPr="002E0BA9">
              <w:rPr>
                <w:rFonts w:ascii="Arial" w:hAnsi="Arial" w:cs="Arial"/>
              </w:rPr>
              <w:t>11%</w:t>
            </w:r>
          </w:p>
        </w:tc>
        <w:tc>
          <w:tcPr>
            <w:tcW w:w="2282" w:type="dxa"/>
            <w:shd w:val="clear" w:color="auto" w:fill="C5E0B3" w:themeFill="accent6" w:themeFillTint="66"/>
          </w:tcPr>
          <w:p w14:paraId="6FAF782C" w14:textId="0097CABB" w:rsidR="004309AB" w:rsidRPr="002E0BA9" w:rsidRDefault="004309AB" w:rsidP="00331BA2">
            <w:pPr>
              <w:spacing w:line="276" w:lineRule="auto"/>
              <w:jc w:val="center"/>
              <w:rPr>
                <w:rFonts w:ascii="Arial" w:hAnsi="Arial" w:cs="Arial"/>
              </w:rPr>
            </w:pPr>
            <w:r w:rsidRPr="002E0BA9">
              <w:rPr>
                <w:rFonts w:ascii="Arial" w:hAnsi="Arial" w:cs="Arial"/>
              </w:rPr>
              <w:t>10%</w:t>
            </w:r>
          </w:p>
        </w:tc>
      </w:tr>
      <w:tr w:rsidR="004309AB" w:rsidRPr="002E0BA9" w14:paraId="4E518972" w14:textId="77777777" w:rsidTr="00004C2D">
        <w:trPr>
          <w:trHeight w:val="296"/>
        </w:trPr>
        <w:tc>
          <w:tcPr>
            <w:tcW w:w="2486" w:type="dxa"/>
            <w:shd w:val="clear" w:color="auto" w:fill="C5E0B3" w:themeFill="accent6" w:themeFillTint="66"/>
          </w:tcPr>
          <w:p w14:paraId="1BD753B5" w14:textId="77777777" w:rsidR="004309AB" w:rsidRPr="002E0BA9" w:rsidRDefault="004309AB" w:rsidP="00331BA2">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46364D7B" w14:textId="0DC23952" w:rsidR="004309AB" w:rsidRPr="002E0BA9" w:rsidRDefault="004309AB" w:rsidP="002E17B0">
            <w:pPr>
              <w:spacing w:line="276" w:lineRule="auto"/>
              <w:jc w:val="center"/>
              <w:rPr>
                <w:rFonts w:ascii="Arial" w:hAnsi="Arial" w:cs="Arial"/>
              </w:rPr>
            </w:pPr>
            <w:r w:rsidRPr="002E0BA9">
              <w:rPr>
                <w:rFonts w:ascii="Arial" w:hAnsi="Arial" w:cs="Arial"/>
              </w:rPr>
              <w:t>7%</w:t>
            </w:r>
          </w:p>
        </w:tc>
        <w:tc>
          <w:tcPr>
            <w:tcW w:w="2282" w:type="dxa"/>
            <w:shd w:val="clear" w:color="auto" w:fill="C5E0B3" w:themeFill="accent6" w:themeFillTint="66"/>
          </w:tcPr>
          <w:p w14:paraId="2EB30CF7" w14:textId="421F4F69" w:rsidR="004309AB" w:rsidRPr="002E0BA9" w:rsidRDefault="004309AB" w:rsidP="002E17B0">
            <w:pPr>
              <w:spacing w:line="276" w:lineRule="auto"/>
              <w:jc w:val="center"/>
              <w:rPr>
                <w:rFonts w:ascii="Arial" w:hAnsi="Arial" w:cs="Arial"/>
              </w:rPr>
            </w:pPr>
            <w:r w:rsidRPr="002E0BA9">
              <w:rPr>
                <w:rFonts w:ascii="Arial" w:hAnsi="Arial" w:cs="Arial"/>
              </w:rPr>
              <w:t>7%</w:t>
            </w:r>
          </w:p>
        </w:tc>
        <w:tc>
          <w:tcPr>
            <w:tcW w:w="2282" w:type="dxa"/>
            <w:shd w:val="clear" w:color="auto" w:fill="C5E0B3" w:themeFill="accent6" w:themeFillTint="66"/>
          </w:tcPr>
          <w:p w14:paraId="26051AC7" w14:textId="427973A3" w:rsidR="004309AB" w:rsidRPr="002E0BA9" w:rsidRDefault="004309AB" w:rsidP="00331BA2">
            <w:pPr>
              <w:spacing w:line="276" w:lineRule="auto"/>
              <w:jc w:val="center"/>
              <w:rPr>
                <w:rFonts w:ascii="Arial" w:hAnsi="Arial" w:cs="Arial"/>
              </w:rPr>
            </w:pPr>
            <w:r w:rsidRPr="002E0BA9">
              <w:rPr>
                <w:rFonts w:ascii="Arial" w:hAnsi="Arial" w:cs="Arial"/>
              </w:rPr>
              <w:t>7%</w:t>
            </w:r>
          </w:p>
        </w:tc>
      </w:tr>
      <w:tr w:rsidR="004309AB" w:rsidRPr="002E0BA9" w14:paraId="3DF754FD" w14:textId="77777777" w:rsidTr="00004C2D">
        <w:trPr>
          <w:trHeight w:val="296"/>
        </w:trPr>
        <w:tc>
          <w:tcPr>
            <w:tcW w:w="2486" w:type="dxa"/>
            <w:shd w:val="clear" w:color="auto" w:fill="C5E0B3" w:themeFill="accent6" w:themeFillTint="66"/>
          </w:tcPr>
          <w:p w14:paraId="2912A81E" w14:textId="77777777" w:rsidR="004309AB" w:rsidRPr="002E0BA9" w:rsidRDefault="004309AB" w:rsidP="00331BA2">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42DAB82C" w14:textId="2F881686" w:rsidR="004309AB" w:rsidRPr="002E0BA9" w:rsidRDefault="004309AB" w:rsidP="00331BA2">
            <w:pPr>
              <w:spacing w:line="276" w:lineRule="auto"/>
              <w:jc w:val="center"/>
              <w:rPr>
                <w:rFonts w:ascii="Arial" w:hAnsi="Arial" w:cs="Arial"/>
              </w:rPr>
            </w:pPr>
            <w:r w:rsidRPr="002E0BA9">
              <w:rPr>
                <w:rFonts w:ascii="Arial" w:hAnsi="Arial" w:cs="Arial"/>
              </w:rPr>
              <w:t>10%</w:t>
            </w:r>
          </w:p>
        </w:tc>
        <w:tc>
          <w:tcPr>
            <w:tcW w:w="2282" w:type="dxa"/>
            <w:shd w:val="clear" w:color="auto" w:fill="C5E0B3" w:themeFill="accent6" w:themeFillTint="66"/>
          </w:tcPr>
          <w:p w14:paraId="4BC8483C" w14:textId="2C473576" w:rsidR="004309AB" w:rsidRPr="002E0BA9" w:rsidRDefault="004309AB" w:rsidP="00331BA2">
            <w:pPr>
              <w:spacing w:line="276" w:lineRule="auto"/>
              <w:jc w:val="center"/>
              <w:rPr>
                <w:rFonts w:ascii="Arial" w:hAnsi="Arial" w:cs="Arial"/>
              </w:rPr>
            </w:pPr>
            <w:r w:rsidRPr="002E0BA9">
              <w:rPr>
                <w:rFonts w:ascii="Arial" w:hAnsi="Arial" w:cs="Arial"/>
              </w:rPr>
              <w:t>10%</w:t>
            </w:r>
          </w:p>
        </w:tc>
        <w:tc>
          <w:tcPr>
            <w:tcW w:w="2282" w:type="dxa"/>
            <w:shd w:val="clear" w:color="auto" w:fill="C5E0B3" w:themeFill="accent6" w:themeFillTint="66"/>
          </w:tcPr>
          <w:p w14:paraId="5D880E9F" w14:textId="2671D743" w:rsidR="004309AB" w:rsidRPr="002E0BA9" w:rsidRDefault="004309AB" w:rsidP="00331BA2">
            <w:pPr>
              <w:spacing w:line="276" w:lineRule="auto"/>
              <w:jc w:val="center"/>
              <w:rPr>
                <w:rFonts w:ascii="Arial" w:hAnsi="Arial" w:cs="Arial"/>
              </w:rPr>
            </w:pPr>
            <w:r w:rsidRPr="002E0BA9">
              <w:rPr>
                <w:rFonts w:ascii="Arial" w:hAnsi="Arial" w:cs="Arial"/>
              </w:rPr>
              <w:t>9%</w:t>
            </w:r>
          </w:p>
        </w:tc>
      </w:tr>
      <w:tr w:rsidR="004309AB" w:rsidRPr="002E0BA9" w14:paraId="0EC04B24" w14:textId="77777777" w:rsidTr="00004C2D">
        <w:trPr>
          <w:trHeight w:val="296"/>
        </w:trPr>
        <w:tc>
          <w:tcPr>
            <w:tcW w:w="2486" w:type="dxa"/>
            <w:shd w:val="clear" w:color="auto" w:fill="C5E0B3" w:themeFill="accent6" w:themeFillTint="66"/>
          </w:tcPr>
          <w:p w14:paraId="54843A56" w14:textId="77777777" w:rsidR="004309AB" w:rsidRPr="002E0BA9" w:rsidRDefault="004309AB" w:rsidP="00331BA2">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1535C293" w14:textId="0BE76E7C" w:rsidR="004309AB" w:rsidRPr="002E0BA9" w:rsidRDefault="004309AB" w:rsidP="00331BA2">
            <w:pPr>
              <w:spacing w:line="276" w:lineRule="auto"/>
              <w:jc w:val="center"/>
              <w:rPr>
                <w:rFonts w:ascii="Arial" w:hAnsi="Arial" w:cs="Arial"/>
              </w:rPr>
            </w:pPr>
            <w:r w:rsidRPr="002E0BA9">
              <w:rPr>
                <w:rFonts w:ascii="Arial" w:hAnsi="Arial" w:cs="Arial"/>
              </w:rPr>
              <w:t>8%</w:t>
            </w:r>
          </w:p>
        </w:tc>
        <w:tc>
          <w:tcPr>
            <w:tcW w:w="2282" w:type="dxa"/>
            <w:shd w:val="clear" w:color="auto" w:fill="C5E0B3" w:themeFill="accent6" w:themeFillTint="66"/>
          </w:tcPr>
          <w:p w14:paraId="6FBED992" w14:textId="5BD854B0" w:rsidR="004309AB" w:rsidRPr="002E0BA9" w:rsidRDefault="004309AB" w:rsidP="00331BA2">
            <w:pPr>
              <w:spacing w:line="276" w:lineRule="auto"/>
              <w:jc w:val="center"/>
              <w:rPr>
                <w:rFonts w:ascii="Arial" w:hAnsi="Arial" w:cs="Arial"/>
              </w:rPr>
            </w:pPr>
            <w:r w:rsidRPr="002E0BA9">
              <w:rPr>
                <w:rFonts w:ascii="Arial" w:hAnsi="Arial" w:cs="Arial"/>
              </w:rPr>
              <w:t>8%</w:t>
            </w:r>
          </w:p>
        </w:tc>
        <w:tc>
          <w:tcPr>
            <w:tcW w:w="2282" w:type="dxa"/>
            <w:shd w:val="clear" w:color="auto" w:fill="C5E0B3" w:themeFill="accent6" w:themeFillTint="66"/>
          </w:tcPr>
          <w:p w14:paraId="07AD9833" w14:textId="7A81EE97" w:rsidR="004309AB" w:rsidRPr="002E0BA9" w:rsidRDefault="004309AB" w:rsidP="00331BA2">
            <w:pPr>
              <w:spacing w:line="276" w:lineRule="auto"/>
              <w:jc w:val="center"/>
              <w:rPr>
                <w:rFonts w:ascii="Arial" w:hAnsi="Arial" w:cs="Arial"/>
              </w:rPr>
            </w:pPr>
            <w:r w:rsidRPr="002E0BA9">
              <w:rPr>
                <w:rFonts w:ascii="Arial" w:hAnsi="Arial" w:cs="Arial"/>
              </w:rPr>
              <w:t>7%</w:t>
            </w:r>
          </w:p>
        </w:tc>
      </w:tr>
      <w:tr w:rsidR="004309AB" w:rsidRPr="002E0BA9" w14:paraId="097B5CF0" w14:textId="77777777" w:rsidTr="00004C2D">
        <w:trPr>
          <w:trHeight w:val="296"/>
        </w:trPr>
        <w:tc>
          <w:tcPr>
            <w:tcW w:w="2486" w:type="dxa"/>
            <w:shd w:val="clear" w:color="auto" w:fill="F7CAAC" w:themeFill="accent2" w:themeFillTint="66"/>
          </w:tcPr>
          <w:p w14:paraId="020F6D4A" w14:textId="77777777" w:rsidR="004309AB" w:rsidRPr="002E0BA9" w:rsidRDefault="004309AB" w:rsidP="00331BA2">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3635F220" w14:textId="429A9C83" w:rsidR="004309AB" w:rsidRPr="002E0BA9" w:rsidRDefault="004309AB" w:rsidP="00331BA2">
            <w:pPr>
              <w:spacing w:line="276" w:lineRule="auto"/>
              <w:jc w:val="center"/>
              <w:rPr>
                <w:rFonts w:ascii="Arial" w:hAnsi="Arial" w:cs="Arial"/>
              </w:rPr>
            </w:pPr>
            <w:r w:rsidRPr="002E0BA9">
              <w:rPr>
                <w:rFonts w:ascii="Arial" w:hAnsi="Arial" w:cs="Arial"/>
              </w:rPr>
              <w:t>12%</w:t>
            </w:r>
          </w:p>
        </w:tc>
        <w:tc>
          <w:tcPr>
            <w:tcW w:w="2282" w:type="dxa"/>
            <w:shd w:val="clear" w:color="auto" w:fill="F7CAAC" w:themeFill="accent2" w:themeFillTint="66"/>
          </w:tcPr>
          <w:p w14:paraId="24E04EC1" w14:textId="4A7644B0" w:rsidR="004309AB" w:rsidRPr="002E0BA9" w:rsidRDefault="004309AB" w:rsidP="00331BA2">
            <w:pPr>
              <w:spacing w:line="276" w:lineRule="auto"/>
              <w:jc w:val="center"/>
              <w:rPr>
                <w:rFonts w:ascii="Arial" w:hAnsi="Arial" w:cs="Arial"/>
              </w:rPr>
            </w:pPr>
            <w:r w:rsidRPr="002E0BA9">
              <w:rPr>
                <w:rFonts w:ascii="Arial" w:hAnsi="Arial" w:cs="Arial"/>
              </w:rPr>
              <w:t>11%</w:t>
            </w:r>
          </w:p>
        </w:tc>
        <w:tc>
          <w:tcPr>
            <w:tcW w:w="2282" w:type="dxa"/>
            <w:shd w:val="clear" w:color="auto" w:fill="F7CAAC" w:themeFill="accent2" w:themeFillTint="66"/>
          </w:tcPr>
          <w:p w14:paraId="4C3A15A9" w14:textId="5160E063" w:rsidR="004309AB" w:rsidRPr="002E0BA9" w:rsidRDefault="004309AB" w:rsidP="00331BA2">
            <w:pPr>
              <w:spacing w:line="276" w:lineRule="auto"/>
              <w:jc w:val="center"/>
              <w:rPr>
                <w:rFonts w:ascii="Arial" w:hAnsi="Arial" w:cs="Arial"/>
              </w:rPr>
            </w:pPr>
            <w:r w:rsidRPr="002E0BA9">
              <w:rPr>
                <w:rFonts w:ascii="Arial" w:hAnsi="Arial" w:cs="Arial"/>
              </w:rPr>
              <w:t>10%</w:t>
            </w:r>
          </w:p>
        </w:tc>
      </w:tr>
      <w:tr w:rsidR="004309AB" w:rsidRPr="002E0BA9" w14:paraId="1012764D" w14:textId="77777777" w:rsidTr="00004C2D">
        <w:trPr>
          <w:trHeight w:val="296"/>
        </w:trPr>
        <w:tc>
          <w:tcPr>
            <w:tcW w:w="2486" w:type="dxa"/>
            <w:shd w:val="clear" w:color="auto" w:fill="F7CAAC" w:themeFill="accent2" w:themeFillTint="66"/>
          </w:tcPr>
          <w:p w14:paraId="5CA912C4" w14:textId="77777777" w:rsidR="004309AB" w:rsidRPr="002E0BA9" w:rsidRDefault="004309AB" w:rsidP="00331BA2">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7D2526C6" w14:textId="3C230750" w:rsidR="004309AB" w:rsidRPr="002E0BA9" w:rsidRDefault="004309AB" w:rsidP="00331BA2">
            <w:pPr>
              <w:spacing w:line="276" w:lineRule="auto"/>
              <w:jc w:val="center"/>
              <w:rPr>
                <w:rFonts w:ascii="Arial" w:hAnsi="Arial" w:cs="Arial"/>
              </w:rPr>
            </w:pPr>
            <w:r w:rsidRPr="002E0BA9">
              <w:rPr>
                <w:rFonts w:ascii="Arial" w:hAnsi="Arial" w:cs="Arial"/>
              </w:rPr>
              <w:t>12%</w:t>
            </w:r>
          </w:p>
        </w:tc>
        <w:tc>
          <w:tcPr>
            <w:tcW w:w="2282" w:type="dxa"/>
            <w:shd w:val="clear" w:color="auto" w:fill="F7CAAC" w:themeFill="accent2" w:themeFillTint="66"/>
          </w:tcPr>
          <w:p w14:paraId="5D41D027" w14:textId="4E967577" w:rsidR="004309AB" w:rsidRPr="002E0BA9" w:rsidRDefault="004309AB" w:rsidP="00331BA2">
            <w:pPr>
              <w:spacing w:line="276" w:lineRule="auto"/>
              <w:jc w:val="center"/>
              <w:rPr>
                <w:rFonts w:ascii="Arial" w:hAnsi="Arial" w:cs="Arial"/>
              </w:rPr>
            </w:pPr>
            <w:r w:rsidRPr="002E0BA9">
              <w:rPr>
                <w:rFonts w:ascii="Arial" w:hAnsi="Arial" w:cs="Arial"/>
              </w:rPr>
              <w:t>12%</w:t>
            </w:r>
          </w:p>
        </w:tc>
        <w:tc>
          <w:tcPr>
            <w:tcW w:w="2282" w:type="dxa"/>
            <w:shd w:val="clear" w:color="auto" w:fill="F7CAAC" w:themeFill="accent2" w:themeFillTint="66"/>
          </w:tcPr>
          <w:p w14:paraId="40DB5809" w14:textId="702AB7C0" w:rsidR="004309AB" w:rsidRPr="002E0BA9" w:rsidRDefault="004309AB" w:rsidP="00331BA2">
            <w:pPr>
              <w:spacing w:line="276" w:lineRule="auto"/>
              <w:jc w:val="center"/>
              <w:rPr>
                <w:rFonts w:ascii="Arial" w:hAnsi="Arial" w:cs="Arial"/>
              </w:rPr>
            </w:pPr>
            <w:r w:rsidRPr="002E0BA9">
              <w:rPr>
                <w:rFonts w:ascii="Arial" w:hAnsi="Arial" w:cs="Arial"/>
              </w:rPr>
              <w:t>11%</w:t>
            </w:r>
          </w:p>
        </w:tc>
      </w:tr>
      <w:tr w:rsidR="004309AB" w:rsidRPr="002E0BA9" w14:paraId="5C4BCD09" w14:textId="77777777" w:rsidTr="00004C2D">
        <w:trPr>
          <w:trHeight w:val="296"/>
        </w:trPr>
        <w:tc>
          <w:tcPr>
            <w:tcW w:w="2486" w:type="dxa"/>
            <w:shd w:val="clear" w:color="auto" w:fill="F7CAAC" w:themeFill="accent2" w:themeFillTint="66"/>
          </w:tcPr>
          <w:p w14:paraId="2F513141" w14:textId="77777777" w:rsidR="004309AB" w:rsidRPr="002E0BA9" w:rsidRDefault="004309AB" w:rsidP="00331BA2">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59D74AB7" w14:textId="4EC3D482" w:rsidR="004309AB" w:rsidRPr="002E0BA9" w:rsidRDefault="004309AB" w:rsidP="00331BA2">
            <w:pPr>
              <w:spacing w:line="276" w:lineRule="auto"/>
              <w:jc w:val="center"/>
              <w:rPr>
                <w:rFonts w:ascii="Arial" w:hAnsi="Arial" w:cs="Arial"/>
              </w:rPr>
            </w:pPr>
            <w:r w:rsidRPr="002E0BA9">
              <w:rPr>
                <w:rFonts w:ascii="Arial" w:hAnsi="Arial" w:cs="Arial"/>
              </w:rPr>
              <w:t>13%</w:t>
            </w:r>
          </w:p>
        </w:tc>
        <w:tc>
          <w:tcPr>
            <w:tcW w:w="2282" w:type="dxa"/>
            <w:shd w:val="clear" w:color="auto" w:fill="F7CAAC" w:themeFill="accent2" w:themeFillTint="66"/>
          </w:tcPr>
          <w:p w14:paraId="58DB56D0" w14:textId="154D8440" w:rsidR="004309AB" w:rsidRPr="002E0BA9" w:rsidRDefault="004309AB" w:rsidP="00331BA2">
            <w:pPr>
              <w:spacing w:line="276" w:lineRule="auto"/>
              <w:jc w:val="center"/>
              <w:rPr>
                <w:rFonts w:ascii="Arial" w:hAnsi="Arial" w:cs="Arial"/>
              </w:rPr>
            </w:pPr>
            <w:r w:rsidRPr="002E0BA9">
              <w:rPr>
                <w:rFonts w:ascii="Arial" w:hAnsi="Arial" w:cs="Arial"/>
              </w:rPr>
              <w:t>13%</w:t>
            </w:r>
          </w:p>
        </w:tc>
        <w:tc>
          <w:tcPr>
            <w:tcW w:w="2282" w:type="dxa"/>
            <w:shd w:val="clear" w:color="auto" w:fill="F7CAAC" w:themeFill="accent2" w:themeFillTint="66"/>
          </w:tcPr>
          <w:p w14:paraId="719E5F59" w14:textId="62989807" w:rsidR="004309AB" w:rsidRPr="002E0BA9" w:rsidRDefault="004309AB" w:rsidP="00331BA2">
            <w:pPr>
              <w:spacing w:line="276" w:lineRule="auto"/>
              <w:jc w:val="center"/>
              <w:rPr>
                <w:rFonts w:ascii="Arial" w:hAnsi="Arial" w:cs="Arial"/>
              </w:rPr>
            </w:pPr>
            <w:r w:rsidRPr="002E0BA9">
              <w:rPr>
                <w:rFonts w:ascii="Arial" w:hAnsi="Arial" w:cs="Arial"/>
              </w:rPr>
              <w:t>11%</w:t>
            </w:r>
          </w:p>
        </w:tc>
      </w:tr>
    </w:tbl>
    <w:p w14:paraId="2C13B170" w14:textId="1EFA870E" w:rsidR="51917155" w:rsidRPr="002E0BA9" w:rsidRDefault="51917155" w:rsidP="002E17B0">
      <w:pPr>
        <w:spacing w:line="276" w:lineRule="auto"/>
        <w:rPr>
          <w:rFonts w:ascii="Arial" w:hAnsi="Arial" w:cs="Arial"/>
        </w:rPr>
      </w:pPr>
    </w:p>
    <w:p w14:paraId="0954F168" w14:textId="2DF231ED" w:rsidR="2FBA32BC" w:rsidRPr="002E0BA9" w:rsidRDefault="2FBA32BC" w:rsidP="00D3680E">
      <w:pPr>
        <w:pStyle w:val="ListParagraph"/>
        <w:numPr>
          <w:ilvl w:val="0"/>
          <w:numId w:val="7"/>
        </w:numPr>
        <w:spacing w:line="276" w:lineRule="auto"/>
        <w:rPr>
          <w:rFonts w:ascii="Arial" w:hAnsi="Arial" w:cs="Arial"/>
        </w:rPr>
      </w:pPr>
      <w:r w:rsidRPr="002E0BA9">
        <w:rPr>
          <w:rFonts w:ascii="Arial" w:hAnsi="Arial" w:cs="Arial"/>
          <w:b/>
          <w:bCs/>
        </w:rPr>
        <w:lastRenderedPageBreak/>
        <w:t>Primary care physician</w:t>
      </w:r>
      <w:r w:rsidR="00E6032A" w:rsidRPr="002E0BA9">
        <w:rPr>
          <w:rFonts w:ascii="Arial" w:hAnsi="Arial" w:cs="Arial"/>
          <w:b/>
          <w:bCs/>
        </w:rPr>
        <w:t>s</w:t>
      </w:r>
      <w:r w:rsidRPr="002E0BA9">
        <w:rPr>
          <w:rStyle w:val="FootnoteReference"/>
          <w:rFonts w:ascii="Arial" w:hAnsi="Arial" w:cs="Arial"/>
        </w:rPr>
        <w:footnoteReference w:id="14"/>
      </w:r>
    </w:p>
    <w:p w14:paraId="069ED9E8" w14:textId="65F7BF5D" w:rsidR="3A37E6AC" w:rsidRPr="002E0BA9" w:rsidRDefault="003728FC" w:rsidP="0014462B">
      <w:pPr>
        <w:spacing w:line="276" w:lineRule="auto"/>
        <w:rPr>
          <w:rFonts w:ascii="Arial" w:hAnsi="Arial" w:cs="Arial"/>
        </w:rPr>
      </w:pPr>
      <w:r w:rsidRPr="002E0BA9">
        <w:rPr>
          <w:rFonts w:ascii="Arial" w:hAnsi="Arial" w:cs="Arial"/>
        </w:rPr>
        <w:t>This indicator indicates the r</w:t>
      </w:r>
      <w:r w:rsidR="3A37E6AC" w:rsidRPr="002E0BA9">
        <w:rPr>
          <w:rFonts w:ascii="Arial" w:hAnsi="Arial" w:cs="Arial"/>
        </w:rPr>
        <w:t>atio of populatio</w:t>
      </w:r>
      <w:r w:rsidR="0014462B" w:rsidRPr="002E0BA9">
        <w:rPr>
          <w:rFonts w:ascii="Arial" w:hAnsi="Arial" w:cs="Arial"/>
        </w:rPr>
        <w:t>n</w:t>
      </w:r>
      <w:r w:rsidR="3A37E6AC" w:rsidRPr="002E0BA9">
        <w:rPr>
          <w:rFonts w:ascii="Arial" w:hAnsi="Arial" w:cs="Arial"/>
        </w:rPr>
        <w:t xml:space="preserve"> to primary care physicians</w:t>
      </w:r>
      <w:r w:rsidRPr="002E0BA9">
        <w:rPr>
          <w:rFonts w:ascii="Arial" w:hAnsi="Arial" w:cs="Arial"/>
        </w:rPr>
        <w:t>. In other wor</w:t>
      </w:r>
      <w:r w:rsidR="00B16B2F" w:rsidRPr="002E0BA9">
        <w:rPr>
          <w:rFonts w:ascii="Arial" w:hAnsi="Arial" w:cs="Arial"/>
        </w:rPr>
        <w:t>ds</w:t>
      </w:r>
      <w:r w:rsidRPr="002E0BA9">
        <w:rPr>
          <w:rFonts w:ascii="Arial" w:hAnsi="Arial" w:cs="Arial"/>
        </w:rPr>
        <w:t>, it represents the number of people</w:t>
      </w:r>
      <w:r w:rsidR="0091158A" w:rsidRPr="002E0BA9">
        <w:rPr>
          <w:rFonts w:ascii="Arial" w:hAnsi="Arial" w:cs="Arial"/>
        </w:rPr>
        <w:t xml:space="preserve"> theoretically</w:t>
      </w:r>
      <w:r w:rsidRPr="002E0BA9">
        <w:rPr>
          <w:rFonts w:ascii="Arial" w:hAnsi="Arial" w:cs="Arial"/>
        </w:rPr>
        <w:t xml:space="preserve"> dependent on a single healthcare provider</w:t>
      </w:r>
      <w:r w:rsidR="0091158A" w:rsidRPr="002E0BA9">
        <w:rPr>
          <w:rFonts w:ascii="Arial" w:hAnsi="Arial" w:cs="Arial"/>
        </w:rPr>
        <w:t>, assuming residents seek care in their own locality</w:t>
      </w:r>
      <w:r w:rsidRPr="002E0BA9">
        <w:rPr>
          <w:rFonts w:ascii="Arial" w:hAnsi="Arial" w:cs="Arial"/>
        </w:rPr>
        <w:t>. According to the data, the ratio is highest in Caroline and lowest in Fredericksburg among the RAHD localities</w:t>
      </w:r>
      <w:r w:rsidR="0091158A" w:rsidRPr="002E0BA9">
        <w:rPr>
          <w:rFonts w:ascii="Arial" w:hAnsi="Arial" w:cs="Arial"/>
        </w:rPr>
        <w:t xml:space="preserve">, though </w:t>
      </w:r>
      <w:r w:rsidR="00960885" w:rsidRPr="002E0BA9">
        <w:rPr>
          <w:rFonts w:ascii="Arial" w:hAnsi="Arial" w:cs="Arial"/>
        </w:rPr>
        <w:t xml:space="preserve">many residents of all four counties in RAHD travel to the urban hub of Fredericksburg to seek care. </w:t>
      </w:r>
    </w:p>
    <w:p w14:paraId="3A484E3A" w14:textId="66E9E398" w:rsidR="0024438A" w:rsidRPr="002E0BA9" w:rsidRDefault="0024438A" w:rsidP="004C5E95">
      <w:pPr>
        <w:spacing w:after="0" w:line="276" w:lineRule="auto"/>
        <w:rPr>
          <w:rFonts w:ascii="Arial" w:hAnsi="Arial" w:cs="Arial"/>
        </w:rPr>
      </w:pPr>
      <w:r w:rsidRPr="002E0BA9">
        <w:rPr>
          <w:rFonts w:ascii="Arial" w:hAnsi="Arial" w:cs="Arial"/>
          <w:noProof/>
        </w:rPr>
        <w:drawing>
          <wp:inline distT="0" distB="0" distL="0" distR="0" wp14:anchorId="7C8948EA" wp14:editId="5CF03C15">
            <wp:extent cx="5803900" cy="3090333"/>
            <wp:effectExtent l="0" t="0" r="63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6C2A28" w14:textId="77777777" w:rsidR="002425F7" w:rsidRDefault="00561A46" w:rsidP="004C5E95">
      <w:pPr>
        <w:spacing w:after="0" w:line="276" w:lineRule="auto"/>
        <w:rPr>
          <w:rFonts w:ascii="Arial" w:hAnsi="Arial" w:cs="Arial"/>
          <w:i/>
          <w:iCs/>
        </w:rPr>
      </w:pPr>
      <w:r w:rsidRPr="002E0BA9">
        <w:rPr>
          <w:rFonts w:ascii="Arial" w:hAnsi="Arial" w:cs="Arial"/>
          <w:i/>
          <w:iCs/>
        </w:rPr>
        <w:t>Figure</w:t>
      </w:r>
      <w:r w:rsidR="009B2D73">
        <w:rPr>
          <w:rFonts w:ascii="Arial" w:hAnsi="Arial" w:cs="Arial"/>
          <w:i/>
          <w:iCs/>
        </w:rPr>
        <w:t xml:space="preserve"> 11</w:t>
      </w:r>
      <w:r w:rsidRPr="002E0BA9">
        <w:rPr>
          <w:rFonts w:ascii="Arial" w:hAnsi="Arial" w:cs="Arial"/>
          <w:i/>
          <w:iCs/>
        </w:rPr>
        <w:t xml:space="preserve">: </w:t>
      </w:r>
      <w:r w:rsidR="004C5E95" w:rsidRPr="002E0BA9">
        <w:rPr>
          <w:rFonts w:ascii="Arial" w:hAnsi="Arial" w:cs="Arial"/>
          <w:i/>
          <w:iCs/>
        </w:rPr>
        <w:t>Population to primary care physician</w:t>
      </w:r>
      <w:r w:rsidRPr="002E0BA9">
        <w:rPr>
          <w:rFonts w:ascii="Arial" w:hAnsi="Arial" w:cs="Arial"/>
          <w:i/>
          <w:iCs/>
        </w:rPr>
        <w:t xml:space="preserve"> </w:t>
      </w:r>
      <w:r w:rsidR="00B13A35">
        <w:rPr>
          <w:rFonts w:ascii="Arial" w:hAnsi="Arial" w:cs="Arial"/>
          <w:i/>
          <w:iCs/>
        </w:rPr>
        <w:t xml:space="preserve">ratio </w:t>
      </w:r>
      <w:r w:rsidRPr="002E0BA9">
        <w:rPr>
          <w:rFonts w:ascii="Arial" w:hAnsi="Arial" w:cs="Arial"/>
          <w:i/>
          <w:iCs/>
        </w:rPr>
        <w:t>in RAHD localities</w:t>
      </w:r>
    </w:p>
    <w:p w14:paraId="7E513067" w14:textId="77777777" w:rsidR="002425F7" w:rsidRDefault="002425F7" w:rsidP="004C5E95">
      <w:pPr>
        <w:spacing w:after="0" w:line="276" w:lineRule="auto"/>
        <w:rPr>
          <w:rFonts w:ascii="Arial" w:hAnsi="Arial" w:cs="Arial"/>
          <w:i/>
          <w:iCs/>
        </w:rPr>
      </w:pPr>
    </w:p>
    <w:p w14:paraId="35CD2373" w14:textId="529A2383" w:rsidR="00561A46" w:rsidRPr="002E0BA9" w:rsidRDefault="00561A46" w:rsidP="004C5E95">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12</w:t>
      </w:r>
      <w:r w:rsidRPr="002E0BA9">
        <w:rPr>
          <w:rFonts w:ascii="Arial" w:hAnsi="Arial" w:cs="Arial"/>
          <w:i/>
          <w:iCs/>
        </w:rPr>
        <w:t xml:space="preserve">: </w:t>
      </w:r>
      <w:r w:rsidR="004C5E95" w:rsidRPr="002E0BA9">
        <w:rPr>
          <w:rFonts w:ascii="Arial" w:hAnsi="Arial" w:cs="Arial"/>
          <w:i/>
          <w:iCs/>
        </w:rPr>
        <w:t xml:space="preserve">Population to primary care physician </w:t>
      </w:r>
      <w:r w:rsidR="00B13A35">
        <w:rPr>
          <w:rFonts w:ascii="Arial" w:hAnsi="Arial" w:cs="Arial"/>
          <w:i/>
          <w:iCs/>
        </w:rPr>
        <w:t xml:space="preserve">ratio </w:t>
      </w:r>
      <w:r w:rsidRPr="002E0BA9">
        <w:rPr>
          <w:rFonts w:ascii="Arial" w:hAnsi="Arial" w:cs="Arial"/>
          <w:i/>
          <w:iCs/>
        </w:rPr>
        <w:t>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4309AB" w:rsidRPr="002E0BA9" w14:paraId="2E064AD9" w14:textId="77777777" w:rsidTr="004E7CB5">
        <w:trPr>
          <w:trHeight w:val="296"/>
        </w:trPr>
        <w:tc>
          <w:tcPr>
            <w:tcW w:w="2486" w:type="dxa"/>
          </w:tcPr>
          <w:p w14:paraId="10C2D0B3" w14:textId="77777777" w:rsidR="004309AB" w:rsidRPr="002E0BA9" w:rsidRDefault="004309AB" w:rsidP="004C5E95">
            <w:pPr>
              <w:spacing w:line="276" w:lineRule="auto"/>
              <w:jc w:val="center"/>
              <w:rPr>
                <w:rFonts w:ascii="Arial" w:hAnsi="Arial" w:cs="Arial"/>
                <w:b/>
                <w:bCs/>
              </w:rPr>
            </w:pPr>
            <w:r w:rsidRPr="002E0BA9">
              <w:rPr>
                <w:rFonts w:ascii="Arial" w:hAnsi="Arial" w:cs="Arial"/>
                <w:b/>
                <w:bCs/>
              </w:rPr>
              <w:t>Area/Locality</w:t>
            </w:r>
          </w:p>
        </w:tc>
        <w:tc>
          <w:tcPr>
            <w:tcW w:w="2282" w:type="dxa"/>
          </w:tcPr>
          <w:p w14:paraId="246F41FC" w14:textId="3BD76F3C" w:rsidR="004309AB" w:rsidRPr="002E0BA9" w:rsidRDefault="004309AB" w:rsidP="004C5E95">
            <w:pPr>
              <w:spacing w:line="276" w:lineRule="auto"/>
              <w:jc w:val="center"/>
              <w:rPr>
                <w:rFonts w:ascii="Arial" w:hAnsi="Arial" w:cs="Arial"/>
                <w:b/>
                <w:bCs/>
              </w:rPr>
            </w:pPr>
            <w:r w:rsidRPr="002E0BA9">
              <w:rPr>
                <w:rFonts w:ascii="Arial" w:hAnsi="Arial" w:cs="Arial"/>
                <w:b/>
                <w:bCs/>
              </w:rPr>
              <w:t>2020</w:t>
            </w:r>
          </w:p>
        </w:tc>
        <w:tc>
          <w:tcPr>
            <w:tcW w:w="2282" w:type="dxa"/>
          </w:tcPr>
          <w:p w14:paraId="1CCD24D1" w14:textId="7DD661B4" w:rsidR="004309AB" w:rsidRPr="002E0BA9" w:rsidRDefault="004309AB" w:rsidP="004C5E95">
            <w:pPr>
              <w:spacing w:line="276" w:lineRule="auto"/>
              <w:jc w:val="center"/>
              <w:rPr>
                <w:rFonts w:ascii="Arial" w:hAnsi="Arial" w:cs="Arial"/>
                <w:b/>
                <w:bCs/>
              </w:rPr>
            </w:pPr>
            <w:r w:rsidRPr="002E0BA9">
              <w:rPr>
                <w:rFonts w:ascii="Arial" w:hAnsi="Arial" w:cs="Arial"/>
                <w:b/>
                <w:bCs/>
              </w:rPr>
              <w:t>2021</w:t>
            </w:r>
          </w:p>
        </w:tc>
        <w:tc>
          <w:tcPr>
            <w:tcW w:w="2282" w:type="dxa"/>
          </w:tcPr>
          <w:p w14:paraId="050A2BD6" w14:textId="77777777" w:rsidR="004309AB" w:rsidRPr="002E0BA9" w:rsidRDefault="004309AB" w:rsidP="004C5E95">
            <w:pPr>
              <w:spacing w:line="276" w:lineRule="auto"/>
              <w:jc w:val="center"/>
              <w:rPr>
                <w:rFonts w:ascii="Arial" w:hAnsi="Arial" w:cs="Arial"/>
                <w:b/>
                <w:bCs/>
              </w:rPr>
            </w:pPr>
            <w:r w:rsidRPr="002E0BA9">
              <w:rPr>
                <w:rFonts w:ascii="Arial" w:hAnsi="Arial" w:cs="Arial"/>
                <w:b/>
                <w:bCs/>
              </w:rPr>
              <w:t>2022</w:t>
            </w:r>
          </w:p>
        </w:tc>
      </w:tr>
      <w:tr w:rsidR="004309AB" w:rsidRPr="002E0BA9" w14:paraId="3BCC0E4F" w14:textId="77777777" w:rsidTr="004E7CB5">
        <w:trPr>
          <w:trHeight w:val="296"/>
        </w:trPr>
        <w:tc>
          <w:tcPr>
            <w:tcW w:w="2486" w:type="dxa"/>
            <w:shd w:val="clear" w:color="auto" w:fill="B4C6E7" w:themeFill="accent1" w:themeFillTint="66"/>
          </w:tcPr>
          <w:p w14:paraId="42724491" w14:textId="77777777" w:rsidR="004309AB" w:rsidRPr="00B13A35" w:rsidRDefault="004309AB" w:rsidP="004C5E95">
            <w:pPr>
              <w:spacing w:line="276" w:lineRule="auto"/>
              <w:rPr>
                <w:rFonts w:ascii="Arial" w:hAnsi="Arial" w:cs="Arial"/>
                <w:b/>
                <w:bCs/>
              </w:rPr>
            </w:pPr>
            <w:r w:rsidRPr="00B13A35">
              <w:rPr>
                <w:rFonts w:ascii="Arial" w:hAnsi="Arial" w:cs="Arial"/>
                <w:b/>
                <w:bCs/>
              </w:rPr>
              <w:t>United States</w:t>
            </w:r>
          </w:p>
        </w:tc>
        <w:tc>
          <w:tcPr>
            <w:tcW w:w="2282" w:type="dxa"/>
            <w:shd w:val="clear" w:color="auto" w:fill="B4C6E7" w:themeFill="accent1" w:themeFillTint="66"/>
          </w:tcPr>
          <w:p w14:paraId="39AE6178" w14:textId="2ABE2465" w:rsidR="004309AB" w:rsidRPr="002E0BA9" w:rsidRDefault="004309AB" w:rsidP="004C5E95">
            <w:pPr>
              <w:spacing w:line="276" w:lineRule="auto"/>
              <w:jc w:val="center"/>
              <w:rPr>
                <w:rFonts w:ascii="Arial" w:hAnsi="Arial" w:cs="Arial"/>
              </w:rPr>
            </w:pPr>
            <w:r w:rsidRPr="002E0BA9">
              <w:rPr>
                <w:rFonts w:ascii="Arial" w:hAnsi="Arial" w:cs="Arial"/>
              </w:rPr>
              <w:t>1,330:1</w:t>
            </w:r>
          </w:p>
        </w:tc>
        <w:tc>
          <w:tcPr>
            <w:tcW w:w="2282" w:type="dxa"/>
            <w:shd w:val="clear" w:color="auto" w:fill="B4C6E7" w:themeFill="accent1" w:themeFillTint="66"/>
          </w:tcPr>
          <w:p w14:paraId="34BD516F" w14:textId="5B43234F" w:rsidR="004309AB" w:rsidRPr="002E0BA9" w:rsidRDefault="004309AB" w:rsidP="004C5E95">
            <w:pPr>
              <w:spacing w:line="276" w:lineRule="auto"/>
              <w:jc w:val="center"/>
              <w:rPr>
                <w:rFonts w:ascii="Arial" w:hAnsi="Arial" w:cs="Arial"/>
              </w:rPr>
            </w:pPr>
            <w:r w:rsidRPr="002E0BA9">
              <w:rPr>
                <w:rFonts w:ascii="Arial" w:hAnsi="Arial" w:cs="Arial"/>
              </w:rPr>
              <w:t>1,320:1</w:t>
            </w:r>
          </w:p>
        </w:tc>
        <w:tc>
          <w:tcPr>
            <w:tcW w:w="2282" w:type="dxa"/>
            <w:shd w:val="clear" w:color="auto" w:fill="B4C6E7" w:themeFill="accent1" w:themeFillTint="66"/>
          </w:tcPr>
          <w:p w14:paraId="5DE9D23C" w14:textId="6091D5D1" w:rsidR="004309AB" w:rsidRPr="002E0BA9" w:rsidRDefault="004309AB" w:rsidP="004C5E95">
            <w:pPr>
              <w:spacing w:line="276" w:lineRule="auto"/>
              <w:jc w:val="center"/>
              <w:rPr>
                <w:rFonts w:ascii="Arial" w:hAnsi="Arial" w:cs="Arial"/>
              </w:rPr>
            </w:pPr>
            <w:r w:rsidRPr="002E0BA9">
              <w:rPr>
                <w:rFonts w:ascii="Arial" w:hAnsi="Arial" w:cs="Arial"/>
              </w:rPr>
              <w:t>1,310:1</w:t>
            </w:r>
          </w:p>
        </w:tc>
      </w:tr>
      <w:tr w:rsidR="004309AB" w:rsidRPr="002E0BA9" w14:paraId="59F868C0" w14:textId="77777777" w:rsidTr="004E7CB5">
        <w:trPr>
          <w:trHeight w:val="296"/>
        </w:trPr>
        <w:tc>
          <w:tcPr>
            <w:tcW w:w="2486" w:type="dxa"/>
            <w:shd w:val="clear" w:color="auto" w:fill="B4C6E7" w:themeFill="accent1" w:themeFillTint="66"/>
          </w:tcPr>
          <w:p w14:paraId="1E4DBB74" w14:textId="77777777" w:rsidR="004309AB" w:rsidRPr="00B13A35" w:rsidRDefault="004309AB" w:rsidP="0024438A">
            <w:pPr>
              <w:spacing w:line="276" w:lineRule="auto"/>
              <w:rPr>
                <w:rFonts w:ascii="Arial" w:hAnsi="Arial" w:cs="Arial"/>
                <w:b/>
                <w:bCs/>
              </w:rPr>
            </w:pPr>
            <w:r w:rsidRPr="00B13A35">
              <w:rPr>
                <w:rFonts w:ascii="Arial" w:hAnsi="Arial" w:cs="Arial"/>
                <w:b/>
                <w:bCs/>
              </w:rPr>
              <w:t>Virginia</w:t>
            </w:r>
          </w:p>
        </w:tc>
        <w:tc>
          <w:tcPr>
            <w:tcW w:w="2282" w:type="dxa"/>
            <w:shd w:val="clear" w:color="auto" w:fill="B4C6E7" w:themeFill="accent1" w:themeFillTint="66"/>
          </w:tcPr>
          <w:p w14:paraId="6FE33914" w14:textId="28891EBC" w:rsidR="004309AB" w:rsidRPr="002E0BA9" w:rsidRDefault="004309AB" w:rsidP="0024438A">
            <w:pPr>
              <w:spacing w:line="276" w:lineRule="auto"/>
              <w:jc w:val="center"/>
              <w:rPr>
                <w:rFonts w:ascii="Arial" w:hAnsi="Arial" w:cs="Arial"/>
              </w:rPr>
            </w:pPr>
            <w:r w:rsidRPr="002E0BA9">
              <w:rPr>
                <w:rFonts w:ascii="Arial" w:hAnsi="Arial" w:cs="Arial"/>
              </w:rPr>
              <w:t>1,320:1</w:t>
            </w:r>
          </w:p>
        </w:tc>
        <w:tc>
          <w:tcPr>
            <w:tcW w:w="2282" w:type="dxa"/>
            <w:shd w:val="clear" w:color="auto" w:fill="B4C6E7" w:themeFill="accent1" w:themeFillTint="66"/>
          </w:tcPr>
          <w:p w14:paraId="271D00F2" w14:textId="71DE1547" w:rsidR="004309AB" w:rsidRPr="002E0BA9" w:rsidRDefault="004309AB" w:rsidP="0024438A">
            <w:pPr>
              <w:spacing w:line="276" w:lineRule="auto"/>
              <w:jc w:val="center"/>
              <w:rPr>
                <w:rFonts w:ascii="Arial" w:hAnsi="Arial" w:cs="Arial"/>
              </w:rPr>
            </w:pPr>
            <w:r w:rsidRPr="002E0BA9">
              <w:rPr>
                <w:rFonts w:ascii="Arial" w:hAnsi="Arial" w:cs="Arial"/>
              </w:rPr>
              <w:t>1,330:1</w:t>
            </w:r>
          </w:p>
        </w:tc>
        <w:tc>
          <w:tcPr>
            <w:tcW w:w="2282" w:type="dxa"/>
            <w:shd w:val="clear" w:color="auto" w:fill="B4C6E7" w:themeFill="accent1" w:themeFillTint="66"/>
          </w:tcPr>
          <w:p w14:paraId="1EBA1969" w14:textId="2CC50417" w:rsidR="004309AB" w:rsidRPr="002E0BA9" w:rsidRDefault="004309AB" w:rsidP="0024438A">
            <w:pPr>
              <w:spacing w:line="276" w:lineRule="auto"/>
              <w:jc w:val="center"/>
              <w:rPr>
                <w:rFonts w:ascii="Arial" w:hAnsi="Arial" w:cs="Arial"/>
              </w:rPr>
            </w:pPr>
            <w:r w:rsidRPr="002E0BA9">
              <w:rPr>
                <w:rFonts w:ascii="Arial" w:hAnsi="Arial" w:cs="Arial"/>
              </w:rPr>
              <w:t>1,310:1</w:t>
            </w:r>
          </w:p>
        </w:tc>
      </w:tr>
      <w:tr w:rsidR="004309AB" w:rsidRPr="002E0BA9" w14:paraId="1655FFB3" w14:textId="77777777" w:rsidTr="004E7CB5">
        <w:trPr>
          <w:trHeight w:val="296"/>
        </w:trPr>
        <w:tc>
          <w:tcPr>
            <w:tcW w:w="2486" w:type="dxa"/>
            <w:shd w:val="clear" w:color="auto" w:fill="C5E0B3" w:themeFill="accent6" w:themeFillTint="66"/>
          </w:tcPr>
          <w:p w14:paraId="29D76C9C" w14:textId="77777777" w:rsidR="004309AB" w:rsidRPr="002E0BA9" w:rsidRDefault="004309AB" w:rsidP="0024438A">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70BB378C" w14:textId="2DF39D78" w:rsidR="004309AB" w:rsidRPr="002E0BA9" w:rsidRDefault="004309AB" w:rsidP="0024438A">
            <w:pPr>
              <w:spacing w:line="276" w:lineRule="auto"/>
              <w:jc w:val="center"/>
              <w:rPr>
                <w:rFonts w:ascii="Arial" w:hAnsi="Arial" w:cs="Arial"/>
              </w:rPr>
            </w:pPr>
            <w:r w:rsidRPr="002E0BA9">
              <w:rPr>
                <w:rFonts w:ascii="Arial" w:hAnsi="Arial" w:cs="Arial"/>
              </w:rPr>
              <w:t>6,090:1</w:t>
            </w:r>
          </w:p>
        </w:tc>
        <w:tc>
          <w:tcPr>
            <w:tcW w:w="2282" w:type="dxa"/>
            <w:shd w:val="clear" w:color="auto" w:fill="C5E0B3" w:themeFill="accent6" w:themeFillTint="66"/>
          </w:tcPr>
          <w:p w14:paraId="486E74DD" w14:textId="7B11B0DE" w:rsidR="004309AB" w:rsidRPr="002E0BA9" w:rsidRDefault="004309AB" w:rsidP="0024438A">
            <w:pPr>
              <w:spacing w:line="276" w:lineRule="auto"/>
              <w:jc w:val="center"/>
              <w:rPr>
                <w:rFonts w:ascii="Arial" w:hAnsi="Arial" w:cs="Arial"/>
              </w:rPr>
            </w:pPr>
            <w:r w:rsidRPr="002E0BA9">
              <w:rPr>
                <w:rFonts w:ascii="Arial" w:hAnsi="Arial" w:cs="Arial"/>
              </w:rPr>
              <w:t>6,150:1</w:t>
            </w:r>
          </w:p>
        </w:tc>
        <w:tc>
          <w:tcPr>
            <w:tcW w:w="2282" w:type="dxa"/>
            <w:shd w:val="clear" w:color="auto" w:fill="C5E0B3" w:themeFill="accent6" w:themeFillTint="66"/>
          </w:tcPr>
          <w:p w14:paraId="5086141B" w14:textId="50F97E05" w:rsidR="004309AB" w:rsidRPr="002E0BA9" w:rsidRDefault="004309AB" w:rsidP="0024438A">
            <w:pPr>
              <w:spacing w:line="276" w:lineRule="auto"/>
              <w:jc w:val="center"/>
              <w:rPr>
                <w:rFonts w:ascii="Arial" w:hAnsi="Arial" w:cs="Arial"/>
              </w:rPr>
            </w:pPr>
            <w:r w:rsidRPr="002E0BA9">
              <w:rPr>
                <w:rFonts w:ascii="Arial" w:hAnsi="Arial" w:cs="Arial"/>
              </w:rPr>
              <w:t>6,150:1</w:t>
            </w:r>
          </w:p>
        </w:tc>
      </w:tr>
      <w:tr w:rsidR="004309AB" w:rsidRPr="002E0BA9" w14:paraId="28111543" w14:textId="77777777" w:rsidTr="004E7CB5">
        <w:trPr>
          <w:trHeight w:val="296"/>
        </w:trPr>
        <w:tc>
          <w:tcPr>
            <w:tcW w:w="2486" w:type="dxa"/>
            <w:shd w:val="clear" w:color="auto" w:fill="C5E0B3" w:themeFill="accent6" w:themeFillTint="66"/>
          </w:tcPr>
          <w:p w14:paraId="7C3F4287" w14:textId="77777777" w:rsidR="004309AB" w:rsidRPr="002E0BA9" w:rsidRDefault="004309AB" w:rsidP="0024438A">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4165C20C" w14:textId="1A90D08C" w:rsidR="004309AB" w:rsidRPr="002E0BA9" w:rsidRDefault="004309AB" w:rsidP="0024438A">
            <w:pPr>
              <w:spacing w:line="276" w:lineRule="auto"/>
              <w:jc w:val="center"/>
              <w:rPr>
                <w:rFonts w:ascii="Arial" w:hAnsi="Arial" w:cs="Arial"/>
              </w:rPr>
            </w:pPr>
            <w:r w:rsidRPr="002E0BA9">
              <w:rPr>
                <w:rFonts w:ascii="Arial" w:hAnsi="Arial" w:cs="Arial"/>
              </w:rPr>
              <w:t>680:1</w:t>
            </w:r>
          </w:p>
        </w:tc>
        <w:tc>
          <w:tcPr>
            <w:tcW w:w="2282" w:type="dxa"/>
            <w:shd w:val="clear" w:color="auto" w:fill="C5E0B3" w:themeFill="accent6" w:themeFillTint="66"/>
          </w:tcPr>
          <w:p w14:paraId="21E82058" w14:textId="594EDC49" w:rsidR="004309AB" w:rsidRPr="002E0BA9" w:rsidRDefault="004309AB" w:rsidP="0024438A">
            <w:pPr>
              <w:spacing w:line="276" w:lineRule="auto"/>
              <w:jc w:val="center"/>
              <w:rPr>
                <w:rFonts w:ascii="Arial" w:hAnsi="Arial" w:cs="Arial"/>
              </w:rPr>
            </w:pPr>
            <w:r w:rsidRPr="002E0BA9">
              <w:rPr>
                <w:rFonts w:ascii="Arial" w:hAnsi="Arial" w:cs="Arial"/>
              </w:rPr>
              <w:t>730:1</w:t>
            </w:r>
          </w:p>
        </w:tc>
        <w:tc>
          <w:tcPr>
            <w:tcW w:w="2282" w:type="dxa"/>
            <w:shd w:val="clear" w:color="auto" w:fill="C5E0B3" w:themeFill="accent6" w:themeFillTint="66"/>
          </w:tcPr>
          <w:p w14:paraId="612D87A4" w14:textId="54030ECF" w:rsidR="004309AB" w:rsidRPr="002E0BA9" w:rsidRDefault="004309AB" w:rsidP="0024438A">
            <w:pPr>
              <w:spacing w:line="276" w:lineRule="auto"/>
              <w:jc w:val="center"/>
              <w:rPr>
                <w:rFonts w:ascii="Arial" w:hAnsi="Arial" w:cs="Arial"/>
              </w:rPr>
            </w:pPr>
            <w:r w:rsidRPr="002E0BA9">
              <w:rPr>
                <w:rFonts w:ascii="Arial" w:hAnsi="Arial" w:cs="Arial"/>
              </w:rPr>
              <w:t>710:1</w:t>
            </w:r>
          </w:p>
        </w:tc>
      </w:tr>
      <w:tr w:rsidR="004309AB" w:rsidRPr="002E0BA9" w14:paraId="44A9F774" w14:textId="77777777" w:rsidTr="004E7CB5">
        <w:trPr>
          <w:trHeight w:val="296"/>
        </w:trPr>
        <w:tc>
          <w:tcPr>
            <w:tcW w:w="2486" w:type="dxa"/>
            <w:shd w:val="clear" w:color="auto" w:fill="C5E0B3" w:themeFill="accent6" w:themeFillTint="66"/>
          </w:tcPr>
          <w:p w14:paraId="3269682F" w14:textId="77777777" w:rsidR="004309AB" w:rsidRPr="002E0BA9" w:rsidRDefault="004309AB" w:rsidP="0024438A">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53DF2E0D" w14:textId="7A6494F4" w:rsidR="004309AB" w:rsidRPr="002E0BA9" w:rsidRDefault="004309AB" w:rsidP="0024438A">
            <w:pPr>
              <w:spacing w:line="276" w:lineRule="auto"/>
              <w:jc w:val="center"/>
              <w:rPr>
                <w:rFonts w:ascii="Arial" w:hAnsi="Arial" w:cs="Arial"/>
              </w:rPr>
            </w:pPr>
            <w:r w:rsidRPr="002E0BA9">
              <w:rPr>
                <w:rFonts w:ascii="Arial" w:hAnsi="Arial" w:cs="Arial"/>
              </w:rPr>
              <w:t>3,760:1</w:t>
            </w:r>
          </w:p>
        </w:tc>
        <w:tc>
          <w:tcPr>
            <w:tcW w:w="2282" w:type="dxa"/>
            <w:shd w:val="clear" w:color="auto" w:fill="C5E0B3" w:themeFill="accent6" w:themeFillTint="66"/>
          </w:tcPr>
          <w:p w14:paraId="10CE996F" w14:textId="77D224EA" w:rsidR="004309AB" w:rsidRPr="002E0BA9" w:rsidRDefault="004309AB" w:rsidP="0024438A">
            <w:pPr>
              <w:spacing w:line="276" w:lineRule="auto"/>
              <w:jc w:val="center"/>
              <w:rPr>
                <w:rFonts w:ascii="Arial" w:hAnsi="Arial" w:cs="Arial"/>
              </w:rPr>
            </w:pPr>
            <w:r w:rsidRPr="002E0BA9">
              <w:rPr>
                <w:rFonts w:ascii="Arial" w:hAnsi="Arial" w:cs="Arial"/>
              </w:rPr>
              <w:t>4,430:1</w:t>
            </w:r>
          </w:p>
        </w:tc>
        <w:tc>
          <w:tcPr>
            <w:tcW w:w="2282" w:type="dxa"/>
            <w:shd w:val="clear" w:color="auto" w:fill="C5E0B3" w:themeFill="accent6" w:themeFillTint="66"/>
          </w:tcPr>
          <w:p w14:paraId="60E1004D" w14:textId="106AE490" w:rsidR="004309AB" w:rsidRPr="002E0BA9" w:rsidRDefault="004309AB" w:rsidP="0024438A">
            <w:pPr>
              <w:spacing w:line="276" w:lineRule="auto"/>
              <w:jc w:val="center"/>
              <w:rPr>
                <w:rFonts w:ascii="Arial" w:hAnsi="Arial" w:cs="Arial"/>
              </w:rPr>
            </w:pPr>
            <w:r w:rsidRPr="002E0BA9">
              <w:rPr>
                <w:rFonts w:ascii="Arial" w:hAnsi="Arial" w:cs="Arial"/>
              </w:rPr>
              <w:t>4,470:1</w:t>
            </w:r>
          </w:p>
        </w:tc>
      </w:tr>
      <w:tr w:rsidR="004309AB" w:rsidRPr="002E0BA9" w14:paraId="16EB9028" w14:textId="77777777" w:rsidTr="004E7CB5">
        <w:trPr>
          <w:trHeight w:val="296"/>
        </w:trPr>
        <w:tc>
          <w:tcPr>
            <w:tcW w:w="2486" w:type="dxa"/>
            <w:shd w:val="clear" w:color="auto" w:fill="C5E0B3" w:themeFill="accent6" w:themeFillTint="66"/>
          </w:tcPr>
          <w:p w14:paraId="4786E3CC" w14:textId="77777777" w:rsidR="004309AB" w:rsidRPr="002E0BA9" w:rsidRDefault="004309AB" w:rsidP="0024438A">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1443513F" w14:textId="5B71C374" w:rsidR="004309AB" w:rsidRPr="002E0BA9" w:rsidRDefault="004309AB" w:rsidP="0024438A">
            <w:pPr>
              <w:spacing w:line="276" w:lineRule="auto"/>
              <w:jc w:val="center"/>
              <w:rPr>
                <w:rFonts w:ascii="Arial" w:hAnsi="Arial" w:cs="Arial"/>
              </w:rPr>
            </w:pPr>
            <w:r w:rsidRPr="002E0BA9">
              <w:rPr>
                <w:rFonts w:ascii="Arial" w:hAnsi="Arial" w:cs="Arial"/>
              </w:rPr>
              <w:t>1,600:1</w:t>
            </w:r>
          </w:p>
        </w:tc>
        <w:tc>
          <w:tcPr>
            <w:tcW w:w="2282" w:type="dxa"/>
            <w:shd w:val="clear" w:color="auto" w:fill="C5E0B3" w:themeFill="accent6" w:themeFillTint="66"/>
          </w:tcPr>
          <w:p w14:paraId="1CDDEDF7" w14:textId="33F68B1B" w:rsidR="004309AB" w:rsidRPr="002E0BA9" w:rsidRDefault="004309AB" w:rsidP="0024438A">
            <w:pPr>
              <w:spacing w:line="276" w:lineRule="auto"/>
              <w:jc w:val="center"/>
              <w:rPr>
                <w:rFonts w:ascii="Arial" w:hAnsi="Arial" w:cs="Arial"/>
              </w:rPr>
            </w:pPr>
            <w:r w:rsidRPr="002E0BA9">
              <w:rPr>
                <w:rFonts w:ascii="Arial" w:hAnsi="Arial" w:cs="Arial"/>
              </w:rPr>
              <w:t>1,660:1</w:t>
            </w:r>
          </w:p>
        </w:tc>
        <w:tc>
          <w:tcPr>
            <w:tcW w:w="2282" w:type="dxa"/>
            <w:shd w:val="clear" w:color="auto" w:fill="C5E0B3" w:themeFill="accent6" w:themeFillTint="66"/>
          </w:tcPr>
          <w:p w14:paraId="08FEE2F1" w14:textId="1241CDF0" w:rsidR="004309AB" w:rsidRPr="002E0BA9" w:rsidRDefault="004309AB" w:rsidP="0024438A">
            <w:pPr>
              <w:spacing w:line="276" w:lineRule="auto"/>
              <w:jc w:val="center"/>
              <w:rPr>
                <w:rFonts w:ascii="Arial" w:hAnsi="Arial" w:cs="Arial"/>
              </w:rPr>
            </w:pPr>
            <w:r w:rsidRPr="002E0BA9">
              <w:rPr>
                <w:rFonts w:ascii="Arial" w:hAnsi="Arial" w:cs="Arial"/>
              </w:rPr>
              <w:t>1,720:1</w:t>
            </w:r>
          </w:p>
        </w:tc>
      </w:tr>
      <w:tr w:rsidR="004309AB" w:rsidRPr="002E0BA9" w14:paraId="1DE67B9B" w14:textId="77777777" w:rsidTr="004E7CB5">
        <w:trPr>
          <w:trHeight w:val="296"/>
        </w:trPr>
        <w:tc>
          <w:tcPr>
            <w:tcW w:w="2486" w:type="dxa"/>
            <w:shd w:val="clear" w:color="auto" w:fill="C5E0B3" w:themeFill="accent6" w:themeFillTint="66"/>
          </w:tcPr>
          <w:p w14:paraId="66060753" w14:textId="77777777" w:rsidR="004309AB" w:rsidRPr="002E0BA9" w:rsidRDefault="004309AB" w:rsidP="0024438A">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44A9FF87" w14:textId="31D84AD4" w:rsidR="004309AB" w:rsidRPr="002E0BA9" w:rsidRDefault="004309AB" w:rsidP="0024438A">
            <w:pPr>
              <w:spacing w:line="276" w:lineRule="auto"/>
              <w:jc w:val="center"/>
              <w:rPr>
                <w:rFonts w:ascii="Arial" w:hAnsi="Arial" w:cs="Arial"/>
              </w:rPr>
            </w:pPr>
            <w:r w:rsidRPr="002E0BA9">
              <w:rPr>
                <w:rFonts w:ascii="Arial" w:hAnsi="Arial" w:cs="Arial"/>
              </w:rPr>
              <w:t>3,300:1</w:t>
            </w:r>
          </w:p>
        </w:tc>
        <w:tc>
          <w:tcPr>
            <w:tcW w:w="2282" w:type="dxa"/>
            <w:shd w:val="clear" w:color="auto" w:fill="C5E0B3" w:themeFill="accent6" w:themeFillTint="66"/>
          </w:tcPr>
          <w:p w14:paraId="1053EF38" w14:textId="75908778" w:rsidR="004309AB" w:rsidRPr="002E0BA9" w:rsidRDefault="004309AB" w:rsidP="0024438A">
            <w:pPr>
              <w:spacing w:line="276" w:lineRule="auto"/>
              <w:jc w:val="center"/>
              <w:rPr>
                <w:rFonts w:ascii="Arial" w:hAnsi="Arial" w:cs="Arial"/>
              </w:rPr>
            </w:pPr>
            <w:r w:rsidRPr="002E0BA9">
              <w:rPr>
                <w:rFonts w:ascii="Arial" w:hAnsi="Arial" w:cs="Arial"/>
              </w:rPr>
              <w:t>3,260:1</w:t>
            </w:r>
          </w:p>
        </w:tc>
        <w:tc>
          <w:tcPr>
            <w:tcW w:w="2282" w:type="dxa"/>
            <w:shd w:val="clear" w:color="auto" w:fill="C5E0B3" w:themeFill="accent6" w:themeFillTint="66"/>
          </w:tcPr>
          <w:p w14:paraId="7F0CF8AD" w14:textId="5D62B89A" w:rsidR="004309AB" w:rsidRPr="002E0BA9" w:rsidRDefault="004309AB" w:rsidP="0024438A">
            <w:pPr>
              <w:spacing w:line="276" w:lineRule="auto"/>
              <w:jc w:val="center"/>
              <w:rPr>
                <w:rFonts w:ascii="Arial" w:hAnsi="Arial" w:cs="Arial"/>
              </w:rPr>
            </w:pPr>
            <w:r w:rsidRPr="002E0BA9">
              <w:rPr>
                <w:rFonts w:ascii="Arial" w:hAnsi="Arial" w:cs="Arial"/>
              </w:rPr>
              <w:t>3,400:1</w:t>
            </w:r>
          </w:p>
        </w:tc>
      </w:tr>
      <w:tr w:rsidR="004309AB" w:rsidRPr="002E0BA9" w14:paraId="54307850" w14:textId="77777777" w:rsidTr="004E7CB5">
        <w:trPr>
          <w:trHeight w:val="296"/>
        </w:trPr>
        <w:tc>
          <w:tcPr>
            <w:tcW w:w="2486" w:type="dxa"/>
            <w:shd w:val="clear" w:color="auto" w:fill="F7CAAC" w:themeFill="accent2" w:themeFillTint="66"/>
          </w:tcPr>
          <w:p w14:paraId="2E20B716" w14:textId="77777777" w:rsidR="004309AB" w:rsidRPr="002E0BA9" w:rsidRDefault="004309AB" w:rsidP="0024438A">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0BE41F65" w14:textId="2AC26ED1" w:rsidR="004309AB" w:rsidRPr="002E0BA9" w:rsidRDefault="004309AB" w:rsidP="0024438A">
            <w:pPr>
              <w:spacing w:line="276" w:lineRule="auto"/>
              <w:jc w:val="center"/>
              <w:rPr>
                <w:rFonts w:ascii="Arial" w:hAnsi="Arial" w:cs="Arial"/>
              </w:rPr>
            </w:pPr>
            <w:r w:rsidRPr="002E0BA9">
              <w:rPr>
                <w:rFonts w:ascii="Arial" w:hAnsi="Arial" w:cs="Arial"/>
              </w:rPr>
              <w:t>2,400:1</w:t>
            </w:r>
          </w:p>
        </w:tc>
        <w:tc>
          <w:tcPr>
            <w:tcW w:w="2282" w:type="dxa"/>
            <w:shd w:val="clear" w:color="auto" w:fill="F7CAAC" w:themeFill="accent2" w:themeFillTint="66"/>
          </w:tcPr>
          <w:p w14:paraId="381C8F4C" w14:textId="48BCBE7A" w:rsidR="004309AB" w:rsidRPr="002E0BA9" w:rsidRDefault="004309AB" w:rsidP="0024438A">
            <w:pPr>
              <w:spacing w:line="276" w:lineRule="auto"/>
              <w:jc w:val="center"/>
              <w:rPr>
                <w:rFonts w:ascii="Arial" w:hAnsi="Arial" w:cs="Arial"/>
              </w:rPr>
            </w:pPr>
            <w:r w:rsidRPr="002E0BA9">
              <w:rPr>
                <w:rFonts w:ascii="Arial" w:hAnsi="Arial" w:cs="Arial"/>
              </w:rPr>
              <w:t>2,290:1</w:t>
            </w:r>
          </w:p>
        </w:tc>
        <w:tc>
          <w:tcPr>
            <w:tcW w:w="2282" w:type="dxa"/>
            <w:shd w:val="clear" w:color="auto" w:fill="F7CAAC" w:themeFill="accent2" w:themeFillTint="66"/>
          </w:tcPr>
          <w:p w14:paraId="3AB23B50" w14:textId="18AD62DA" w:rsidR="004309AB" w:rsidRPr="002E0BA9" w:rsidRDefault="004309AB" w:rsidP="0024438A">
            <w:pPr>
              <w:spacing w:line="276" w:lineRule="auto"/>
              <w:jc w:val="center"/>
              <w:rPr>
                <w:rFonts w:ascii="Arial" w:hAnsi="Arial" w:cs="Arial"/>
              </w:rPr>
            </w:pPr>
            <w:r w:rsidRPr="002E0BA9">
              <w:rPr>
                <w:rFonts w:ascii="Arial" w:hAnsi="Arial" w:cs="Arial"/>
              </w:rPr>
              <w:t>2,320:1</w:t>
            </w:r>
          </w:p>
        </w:tc>
      </w:tr>
      <w:tr w:rsidR="004309AB" w:rsidRPr="002E0BA9" w14:paraId="4FE295B0" w14:textId="77777777" w:rsidTr="004E7CB5">
        <w:trPr>
          <w:trHeight w:val="296"/>
        </w:trPr>
        <w:tc>
          <w:tcPr>
            <w:tcW w:w="2486" w:type="dxa"/>
            <w:shd w:val="clear" w:color="auto" w:fill="F7CAAC" w:themeFill="accent2" w:themeFillTint="66"/>
          </w:tcPr>
          <w:p w14:paraId="6284733F" w14:textId="77777777" w:rsidR="004309AB" w:rsidRPr="002E0BA9" w:rsidRDefault="004309AB" w:rsidP="0024438A">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7B06F4DB" w14:textId="1932E765" w:rsidR="004309AB" w:rsidRPr="002E0BA9" w:rsidRDefault="004309AB" w:rsidP="0024438A">
            <w:pPr>
              <w:spacing w:line="276" w:lineRule="auto"/>
              <w:jc w:val="center"/>
              <w:rPr>
                <w:rFonts w:ascii="Arial" w:hAnsi="Arial" w:cs="Arial"/>
              </w:rPr>
            </w:pPr>
            <w:r w:rsidRPr="002E0BA9">
              <w:rPr>
                <w:rFonts w:ascii="Arial" w:hAnsi="Arial" w:cs="Arial"/>
              </w:rPr>
              <w:t>2,250:1</w:t>
            </w:r>
          </w:p>
        </w:tc>
        <w:tc>
          <w:tcPr>
            <w:tcW w:w="2282" w:type="dxa"/>
            <w:shd w:val="clear" w:color="auto" w:fill="F7CAAC" w:themeFill="accent2" w:themeFillTint="66"/>
          </w:tcPr>
          <w:p w14:paraId="0E461E18" w14:textId="49952DB2" w:rsidR="004309AB" w:rsidRPr="002E0BA9" w:rsidRDefault="004309AB" w:rsidP="0024438A">
            <w:pPr>
              <w:spacing w:line="276" w:lineRule="auto"/>
              <w:jc w:val="center"/>
              <w:rPr>
                <w:rFonts w:ascii="Arial" w:hAnsi="Arial" w:cs="Arial"/>
              </w:rPr>
            </w:pPr>
            <w:r w:rsidRPr="002E0BA9">
              <w:rPr>
                <w:rFonts w:ascii="Arial" w:hAnsi="Arial" w:cs="Arial"/>
              </w:rPr>
              <w:t>2,230:1</w:t>
            </w:r>
          </w:p>
        </w:tc>
        <w:tc>
          <w:tcPr>
            <w:tcW w:w="2282" w:type="dxa"/>
            <w:shd w:val="clear" w:color="auto" w:fill="F7CAAC" w:themeFill="accent2" w:themeFillTint="66"/>
          </w:tcPr>
          <w:p w14:paraId="32FD28E8" w14:textId="0E5C094B" w:rsidR="004309AB" w:rsidRPr="002E0BA9" w:rsidRDefault="004309AB" w:rsidP="0024438A">
            <w:pPr>
              <w:spacing w:line="276" w:lineRule="auto"/>
              <w:jc w:val="center"/>
              <w:rPr>
                <w:rFonts w:ascii="Arial" w:hAnsi="Arial" w:cs="Arial"/>
              </w:rPr>
            </w:pPr>
            <w:r w:rsidRPr="002E0BA9">
              <w:rPr>
                <w:rFonts w:ascii="Arial" w:hAnsi="Arial" w:cs="Arial"/>
              </w:rPr>
              <w:t>2,320:1</w:t>
            </w:r>
          </w:p>
        </w:tc>
      </w:tr>
      <w:tr w:rsidR="004309AB" w:rsidRPr="002E0BA9" w14:paraId="6AA0B6C8" w14:textId="77777777" w:rsidTr="004E7CB5">
        <w:trPr>
          <w:trHeight w:val="296"/>
        </w:trPr>
        <w:tc>
          <w:tcPr>
            <w:tcW w:w="2486" w:type="dxa"/>
            <w:shd w:val="clear" w:color="auto" w:fill="F7CAAC" w:themeFill="accent2" w:themeFillTint="66"/>
          </w:tcPr>
          <w:p w14:paraId="42956D6F" w14:textId="77777777" w:rsidR="004309AB" w:rsidRPr="002E0BA9" w:rsidRDefault="004309AB" w:rsidP="0024438A">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0BDF2914" w14:textId="1FEE4A9D" w:rsidR="004309AB" w:rsidRPr="002E0BA9" w:rsidRDefault="004309AB" w:rsidP="0024438A">
            <w:pPr>
              <w:spacing w:line="276" w:lineRule="auto"/>
              <w:jc w:val="center"/>
              <w:rPr>
                <w:rFonts w:ascii="Arial" w:hAnsi="Arial" w:cs="Arial"/>
              </w:rPr>
            </w:pPr>
            <w:r w:rsidRPr="002E0BA9">
              <w:rPr>
                <w:rFonts w:ascii="Arial" w:hAnsi="Arial" w:cs="Arial"/>
              </w:rPr>
              <w:t>8,890:1</w:t>
            </w:r>
          </w:p>
        </w:tc>
        <w:tc>
          <w:tcPr>
            <w:tcW w:w="2282" w:type="dxa"/>
            <w:shd w:val="clear" w:color="auto" w:fill="F7CAAC" w:themeFill="accent2" w:themeFillTint="66"/>
          </w:tcPr>
          <w:p w14:paraId="799415C2" w14:textId="54EC64AD" w:rsidR="004309AB" w:rsidRPr="002E0BA9" w:rsidRDefault="004309AB" w:rsidP="0024438A">
            <w:pPr>
              <w:spacing w:line="276" w:lineRule="auto"/>
              <w:jc w:val="center"/>
              <w:rPr>
                <w:rFonts w:ascii="Arial" w:hAnsi="Arial" w:cs="Arial"/>
              </w:rPr>
            </w:pPr>
            <w:r w:rsidRPr="002E0BA9">
              <w:rPr>
                <w:rFonts w:ascii="Arial" w:hAnsi="Arial" w:cs="Arial"/>
              </w:rPr>
              <w:t>5,940:1</w:t>
            </w:r>
          </w:p>
        </w:tc>
        <w:tc>
          <w:tcPr>
            <w:tcW w:w="2282" w:type="dxa"/>
            <w:shd w:val="clear" w:color="auto" w:fill="F7CAAC" w:themeFill="accent2" w:themeFillTint="66"/>
          </w:tcPr>
          <w:p w14:paraId="4113BCE5" w14:textId="02689DEF" w:rsidR="004309AB" w:rsidRPr="002E0BA9" w:rsidRDefault="004309AB" w:rsidP="0024438A">
            <w:pPr>
              <w:spacing w:line="276" w:lineRule="auto"/>
              <w:jc w:val="center"/>
              <w:rPr>
                <w:rFonts w:ascii="Arial" w:hAnsi="Arial" w:cs="Arial"/>
              </w:rPr>
            </w:pPr>
            <w:r w:rsidRPr="002E0BA9">
              <w:rPr>
                <w:rFonts w:ascii="Arial" w:hAnsi="Arial" w:cs="Arial"/>
              </w:rPr>
              <w:t>6,010:1</w:t>
            </w:r>
          </w:p>
        </w:tc>
      </w:tr>
    </w:tbl>
    <w:p w14:paraId="5379440E" w14:textId="6B1BEE1C" w:rsidR="51917155" w:rsidRDefault="51917155" w:rsidP="0024438A">
      <w:pPr>
        <w:spacing w:line="276" w:lineRule="auto"/>
        <w:rPr>
          <w:rFonts w:ascii="Arial" w:hAnsi="Arial" w:cs="Arial"/>
        </w:rPr>
      </w:pPr>
    </w:p>
    <w:p w14:paraId="298AA6E1" w14:textId="77777777" w:rsidR="006728A8" w:rsidRPr="002E0BA9" w:rsidRDefault="006728A8" w:rsidP="0024438A">
      <w:pPr>
        <w:spacing w:line="276" w:lineRule="auto"/>
        <w:rPr>
          <w:rFonts w:ascii="Arial" w:hAnsi="Arial" w:cs="Arial"/>
        </w:rPr>
      </w:pPr>
    </w:p>
    <w:p w14:paraId="47081769" w14:textId="6F190508" w:rsidR="2FBA32BC" w:rsidRPr="002E0BA9" w:rsidRDefault="2FBA32BC" w:rsidP="00D3680E">
      <w:pPr>
        <w:pStyle w:val="ListParagraph"/>
        <w:numPr>
          <w:ilvl w:val="0"/>
          <w:numId w:val="7"/>
        </w:numPr>
        <w:spacing w:line="276" w:lineRule="auto"/>
        <w:rPr>
          <w:rFonts w:ascii="Arial" w:hAnsi="Arial" w:cs="Arial"/>
        </w:rPr>
      </w:pPr>
      <w:r w:rsidRPr="002E0BA9">
        <w:rPr>
          <w:rFonts w:ascii="Arial" w:hAnsi="Arial" w:cs="Arial"/>
          <w:b/>
          <w:bCs/>
        </w:rPr>
        <w:lastRenderedPageBreak/>
        <w:t>Mental health providers</w:t>
      </w:r>
      <w:r w:rsidRPr="002E0BA9">
        <w:rPr>
          <w:rStyle w:val="FootnoteReference"/>
          <w:rFonts w:ascii="Arial" w:hAnsi="Arial" w:cs="Arial"/>
        </w:rPr>
        <w:footnoteReference w:id="15"/>
      </w:r>
    </w:p>
    <w:p w14:paraId="7512CF25" w14:textId="23963427" w:rsidR="30AC5201" w:rsidRPr="002E0BA9" w:rsidRDefault="00976F1D" w:rsidP="00CD21F2">
      <w:pPr>
        <w:spacing w:line="276" w:lineRule="auto"/>
        <w:rPr>
          <w:rFonts w:ascii="Arial" w:hAnsi="Arial" w:cs="Arial"/>
        </w:rPr>
      </w:pPr>
      <w:r w:rsidRPr="002E0BA9">
        <w:rPr>
          <w:rFonts w:ascii="Arial" w:hAnsi="Arial" w:cs="Arial"/>
        </w:rPr>
        <w:t>This indicator represents the r</w:t>
      </w:r>
      <w:r w:rsidR="30AC5201" w:rsidRPr="002E0BA9">
        <w:rPr>
          <w:rFonts w:ascii="Arial" w:hAnsi="Arial" w:cs="Arial"/>
        </w:rPr>
        <w:t>atio of population to mental health providers</w:t>
      </w:r>
      <w:r w:rsidRPr="002E0BA9">
        <w:rPr>
          <w:rFonts w:ascii="Arial" w:hAnsi="Arial" w:cs="Arial"/>
        </w:rPr>
        <w:t xml:space="preserve">. Similar to the ratio of primary care physicians, the ratio of mental health providers is highest in Caroline and lowest in Fredericksburg among RAHD localities. </w:t>
      </w:r>
    </w:p>
    <w:p w14:paraId="683CEB52" w14:textId="1BA70AB7" w:rsidR="00CD21F2" w:rsidRPr="002E0BA9" w:rsidRDefault="00CD21F2" w:rsidP="00976F1D">
      <w:pPr>
        <w:spacing w:after="0" w:line="276" w:lineRule="auto"/>
        <w:rPr>
          <w:rFonts w:ascii="Arial" w:hAnsi="Arial" w:cs="Arial"/>
        </w:rPr>
      </w:pPr>
      <w:r w:rsidRPr="002E0BA9">
        <w:rPr>
          <w:rFonts w:ascii="Arial" w:hAnsi="Arial" w:cs="Arial"/>
          <w:noProof/>
        </w:rPr>
        <w:drawing>
          <wp:inline distT="0" distB="0" distL="0" distR="0" wp14:anchorId="58CE5DFD" wp14:editId="0ED0D7FA">
            <wp:extent cx="5922498" cy="3089910"/>
            <wp:effectExtent l="0" t="0" r="254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224809" w14:textId="77777777" w:rsidR="006728A8" w:rsidRDefault="00561A46" w:rsidP="00976F1D">
      <w:pPr>
        <w:spacing w:after="0" w:line="276" w:lineRule="auto"/>
        <w:rPr>
          <w:rFonts w:ascii="Arial" w:hAnsi="Arial" w:cs="Arial"/>
          <w:i/>
          <w:iCs/>
        </w:rPr>
      </w:pPr>
      <w:r w:rsidRPr="002E0BA9">
        <w:rPr>
          <w:rFonts w:ascii="Arial" w:hAnsi="Arial" w:cs="Arial"/>
          <w:i/>
          <w:iCs/>
        </w:rPr>
        <w:t>Figure</w:t>
      </w:r>
      <w:r w:rsidR="009B2D73">
        <w:rPr>
          <w:rFonts w:ascii="Arial" w:hAnsi="Arial" w:cs="Arial"/>
          <w:i/>
          <w:iCs/>
        </w:rPr>
        <w:t xml:space="preserve"> 12</w:t>
      </w:r>
      <w:r w:rsidRPr="002E0BA9">
        <w:rPr>
          <w:rFonts w:ascii="Arial" w:hAnsi="Arial" w:cs="Arial"/>
          <w:i/>
          <w:iCs/>
        </w:rPr>
        <w:t xml:space="preserve">: </w:t>
      </w:r>
      <w:r w:rsidR="00B13A35">
        <w:rPr>
          <w:rFonts w:ascii="Arial" w:hAnsi="Arial" w:cs="Arial"/>
          <w:i/>
          <w:iCs/>
        </w:rPr>
        <w:t>P</w:t>
      </w:r>
      <w:r w:rsidR="00E6032A" w:rsidRPr="002E0BA9">
        <w:rPr>
          <w:rFonts w:ascii="Arial" w:hAnsi="Arial" w:cs="Arial"/>
          <w:i/>
          <w:iCs/>
        </w:rPr>
        <w:t>opulation to mental health provider</w:t>
      </w:r>
      <w:r w:rsidRPr="002E0BA9">
        <w:rPr>
          <w:rFonts w:ascii="Arial" w:hAnsi="Arial" w:cs="Arial"/>
          <w:i/>
          <w:iCs/>
        </w:rPr>
        <w:t xml:space="preserve"> </w:t>
      </w:r>
      <w:r w:rsidR="00B13A35">
        <w:rPr>
          <w:rFonts w:ascii="Arial" w:hAnsi="Arial" w:cs="Arial"/>
          <w:i/>
          <w:iCs/>
        </w:rPr>
        <w:t xml:space="preserve">ratio </w:t>
      </w:r>
      <w:r w:rsidRPr="002E0BA9">
        <w:rPr>
          <w:rFonts w:ascii="Arial" w:hAnsi="Arial" w:cs="Arial"/>
          <w:i/>
          <w:iCs/>
        </w:rPr>
        <w:t>in RAHD localities</w:t>
      </w:r>
    </w:p>
    <w:p w14:paraId="0F901F52" w14:textId="77777777" w:rsidR="006728A8" w:rsidRDefault="006728A8" w:rsidP="00976F1D">
      <w:pPr>
        <w:spacing w:after="0" w:line="276" w:lineRule="auto"/>
        <w:rPr>
          <w:rFonts w:ascii="Arial" w:hAnsi="Arial" w:cs="Arial"/>
          <w:i/>
          <w:iCs/>
        </w:rPr>
      </w:pPr>
    </w:p>
    <w:p w14:paraId="7252DC07" w14:textId="1332666D" w:rsidR="00561A46" w:rsidRPr="002E0BA9" w:rsidRDefault="00561A46" w:rsidP="00976F1D">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13</w:t>
      </w:r>
      <w:r w:rsidRPr="002E0BA9">
        <w:rPr>
          <w:rFonts w:ascii="Arial" w:hAnsi="Arial" w:cs="Arial"/>
          <w:i/>
          <w:iCs/>
        </w:rPr>
        <w:t xml:space="preserve">: </w:t>
      </w:r>
      <w:r w:rsidR="00E6032A" w:rsidRPr="002E0BA9">
        <w:rPr>
          <w:rFonts w:ascii="Arial" w:hAnsi="Arial" w:cs="Arial"/>
          <w:i/>
          <w:iCs/>
        </w:rPr>
        <w:t>Population to mental health providers</w:t>
      </w:r>
      <w:r w:rsidR="00B13A35">
        <w:rPr>
          <w:rFonts w:ascii="Arial" w:hAnsi="Arial" w:cs="Arial"/>
          <w:i/>
          <w:iCs/>
        </w:rPr>
        <w:t xml:space="preserve"> ratio</w:t>
      </w:r>
      <w:r w:rsidRPr="002E0BA9">
        <w:rPr>
          <w:rFonts w:ascii="Arial" w:hAnsi="Arial" w:cs="Arial"/>
          <w:i/>
          <w:iCs/>
        </w:rPr>
        <w:t xml:space="preserve"> 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BB5469" w:rsidRPr="002E0BA9" w14:paraId="1CF8D072" w14:textId="77777777" w:rsidTr="008C5A96">
        <w:trPr>
          <w:trHeight w:val="296"/>
        </w:trPr>
        <w:tc>
          <w:tcPr>
            <w:tcW w:w="2486" w:type="dxa"/>
          </w:tcPr>
          <w:p w14:paraId="68957E65" w14:textId="77777777" w:rsidR="00BB5469" w:rsidRPr="002E0BA9" w:rsidRDefault="00BB5469" w:rsidP="00976F1D">
            <w:pPr>
              <w:spacing w:line="276" w:lineRule="auto"/>
              <w:jc w:val="center"/>
              <w:rPr>
                <w:rFonts w:ascii="Arial" w:hAnsi="Arial" w:cs="Arial"/>
                <w:b/>
                <w:bCs/>
              </w:rPr>
            </w:pPr>
            <w:r w:rsidRPr="002E0BA9">
              <w:rPr>
                <w:rFonts w:ascii="Arial" w:hAnsi="Arial" w:cs="Arial"/>
                <w:b/>
                <w:bCs/>
              </w:rPr>
              <w:t>Area/Locality</w:t>
            </w:r>
          </w:p>
        </w:tc>
        <w:tc>
          <w:tcPr>
            <w:tcW w:w="2282" w:type="dxa"/>
          </w:tcPr>
          <w:p w14:paraId="345EF5F5" w14:textId="35CC8D38" w:rsidR="00BB5469" w:rsidRPr="002E0BA9" w:rsidRDefault="00BB5469" w:rsidP="00976F1D">
            <w:pPr>
              <w:spacing w:line="276" w:lineRule="auto"/>
              <w:jc w:val="center"/>
              <w:rPr>
                <w:rFonts w:ascii="Arial" w:hAnsi="Arial" w:cs="Arial"/>
                <w:b/>
                <w:bCs/>
              </w:rPr>
            </w:pPr>
            <w:r w:rsidRPr="002E0BA9">
              <w:rPr>
                <w:rFonts w:ascii="Arial" w:hAnsi="Arial" w:cs="Arial"/>
                <w:b/>
                <w:bCs/>
              </w:rPr>
              <w:t>2020</w:t>
            </w:r>
          </w:p>
        </w:tc>
        <w:tc>
          <w:tcPr>
            <w:tcW w:w="2282" w:type="dxa"/>
          </w:tcPr>
          <w:p w14:paraId="4A1EDD34" w14:textId="7BDEFB63" w:rsidR="00BB5469" w:rsidRPr="002E0BA9" w:rsidRDefault="00BB5469" w:rsidP="00976F1D">
            <w:pPr>
              <w:spacing w:line="276" w:lineRule="auto"/>
              <w:jc w:val="center"/>
              <w:rPr>
                <w:rFonts w:ascii="Arial" w:hAnsi="Arial" w:cs="Arial"/>
                <w:b/>
                <w:bCs/>
              </w:rPr>
            </w:pPr>
            <w:r w:rsidRPr="002E0BA9">
              <w:rPr>
                <w:rFonts w:ascii="Arial" w:hAnsi="Arial" w:cs="Arial"/>
                <w:b/>
                <w:bCs/>
              </w:rPr>
              <w:t>2021</w:t>
            </w:r>
          </w:p>
        </w:tc>
        <w:tc>
          <w:tcPr>
            <w:tcW w:w="2282" w:type="dxa"/>
          </w:tcPr>
          <w:p w14:paraId="1D18FF0A" w14:textId="77777777" w:rsidR="00BB5469" w:rsidRPr="002E0BA9" w:rsidRDefault="00BB5469" w:rsidP="00976F1D">
            <w:pPr>
              <w:spacing w:line="276" w:lineRule="auto"/>
              <w:jc w:val="center"/>
              <w:rPr>
                <w:rFonts w:ascii="Arial" w:hAnsi="Arial" w:cs="Arial"/>
                <w:b/>
                <w:bCs/>
              </w:rPr>
            </w:pPr>
            <w:r w:rsidRPr="002E0BA9">
              <w:rPr>
                <w:rFonts w:ascii="Arial" w:hAnsi="Arial" w:cs="Arial"/>
                <w:b/>
                <w:bCs/>
              </w:rPr>
              <w:t>2022</w:t>
            </w:r>
          </w:p>
        </w:tc>
      </w:tr>
      <w:tr w:rsidR="00BB5469" w:rsidRPr="002E0BA9" w14:paraId="79FD777B" w14:textId="77777777" w:rsidTr="008C5A96">
        <w:trPr>
          <w:trHeight w:val="296"/>
        </w:trPr>
        <w:tc>
          <w:tcPr>
            <w:tcW w:w="2486" w:type="dxa"/>
            <w:shd w:val="clear" w:color="auto" w:fill="B4C6E7" w:themeFill="accent1" w:themeFillTint="66"/>
          </w:tcPr>
          <w:p w14:paraId="10615718" w14:textId="77777777" w:rsidR="00BB5469" w:rsidRPr="00B13A35" w:rsidRDefault="00BB5469" w:rsidP="00976F1D">
            <w:pPr>
              <w:spacing w:line="276" w:lineRule="auto"/>
              <w:rPr>
                <w:rFonts w:ascii="Arial" w:hAnsi="Arial" w:cs="Arial"/>
                <w:b/>
                <w:bCs/>
              </w:rPr>
            </w:pPr>
            <w:r w:rsidRPr="00B13A35">
              <w:rPr>
                <w:rFonts w:ascii="Arial" w:hAnsi="Arial" w:cs="Arial"/>
                <w:b/>
                <w:bCs/>
              </w:rPr>
              <w:t>United States</w:t>
            </w:r>
          </w:p>
        </w:tc>
        <w:tc>
          <w:tcPr>
            <w:tcW w:w="2282" w:type="dxa"/>
            <w:shd w:val="clear" w:color="auto" w:fill="B4C6E7" w:themeFill="accent1" w:themeFillTint="66"/>
          </w:tcPr>
          <w:p w14:paraId="5B7F62D4" w14:textId="2B0142A5" w:rsidR="00BB5469" w:rsidRPr="002E0BA9" w:rsidRDefault="00BB5469" w:rsidP="00976F1D">
            <w:pPr>
              <w:spacing w:line="276" w:lineRule="auto"/>
              <w:jc w:val="center"/>
              <w:rPr>
                <w:rFonts w:ascii="Arial" w:hAnsi="Arial" w:cs="Arial"/>
              </w:rPr>
            </w:pPr>
            <w:r w:rsidRPr="002E0BA9">
              <w:rPr>
                <w:rFonts w:ascii="Arial" w:hAnsi="Arial" w:cs="Arial"/>
              </w:rPr>
              <w:t>400:1</w:t>
            </w:r>
          </w:p>
        </w:tc>
        <w:tc>
          <w:tcPr>
            <w:tcW w:w="2282" w:type="dxa"/>
            <w:shd w:val="clear" w:color="auto" w:fill="B4C6E7" w:themeFill="accent1" w:themeFillTint="66"/>
          </w:tcPr>
          <w:p w14:paraId="0156F79C" w14:textId="3A0E8E8C" w:rsidR="00BB5469" w:rsidRPr="002E0BA9" w:rsidRDefault="00BB5469" w:rsidP="00976F1D">
            <w:pPr>
              <w:spacing w:line="276" w:lineRule="auto"/>
              <w:jc w:val="center"/>
              <w:rPr>
                <w:rFonts w:ascii="Arial" w:hAnsi="Arial" w:cs="Arial"/>
              </w:rPr>
            </w:pPr>
            <w:r w:rsidRPr="002E0BA9">
              <w:rPr>
                <w:rFonts w:ascii="Arial" w:hAnsi="Arial" w:cs="Arial"/>
              </w:rPr>
              <w:t>380:1</w:t>
            </w:r>
          </w:p>
        </w:tc>
        <w:tc>
          <w:tcPr>
            <w:tcW w:w="2282" w:type="dxa"/>
            <w:shd w:val="clear" w:color="auto" w:fill="B4C6E7" w:themeFill="accent1" w:themeFillTint="66"/>
          </w:tcPr>
          <w:p w14:paraId="0065BE85" w14:textId="730E4E42" w:rsidR="00BB5469" w:rsidRPr="002E0BA9" w:rsidRDefault="00BB5469" w:rsidP="00976F1D">
            <w:pPr>
              <w:spacing w:line="276" w:lineRule="auto"/>
              <w:jc w:val="center"/>
              <w:rPr>
                <w:rFonts w:ascii="Arial" w:hAnsi="Arial" w:cs="Arial"/>
              </w:rPr>
            </w:pPr>
            <w:r w:rsidRPr="002E0BA9">
              <w:rPr>
                <w:rFonts w:ascii="Arial" w:hAnsi="Arial" w:cs="Arial"/>
              </w:rPr>
              <w:t>350:1</w:t>
            </w:r>
          </w:p>
        </w:tc>
      </w:tr>
      <w:tr w:rsidR="00BB5469" w:rsidRPr="002E0BA9" w14:paraId="578A7C5C" w14:textId="77777777" w:rsidTr="00976F1D">
        <w:trPr>
          <w:trHeight w:val="37"/>
        </w:trPr>
        <w:tc>
          <w:tcPr>
            <w:tcW w:w="2486" w:type="dxa"/>
            <w:shd w:val="clear" w:color="auto" w:fill="B4C6E7" w:themeFill="accent1" w:themeFillTint="66"/>
          </w:tcPr>
          <w:p w14:paraId="0BDD925D" w14:textId="77777777" w:rsidR="00BB5469" w:rsidRPr="00B13A35" w:rsidRDefault="00BB5469" w:rsidP="00976F1D">
            <w:pPr>
              <w:spacing w:line="276" w:lineRule="auto"/>
              <w:rPr>
                <w:rFonts w:ascii="Arial" w:hAnsi="Arial" w:cs="Arial"/>
                <w:b/>
                <w:bCs/>
              </w:rPr>
            </w:pPr>
            <w:r w:rsidRPr="00B13A35">
              <w:rPr>
                <w:rFonts w:ascii="Arial" w:hAnsi="Arial" w:cs="Arial"/>
                <w:b/>
                <w:bCs/>
              </w:rPr>
              <w:t>Virginia</w:t>
            </w:r>
          </w:p>
        </w:tc>
        <w:tc>
          <w:tcPr>
            <w:tcW w:w="2282" w:type="dxa"/>
            <w:shd w:val="clear" w:color="auto" w:fill="B4C6E7" w:themeFill="accent1" w:themeFillTint="66"/>
          </w:tcPr>
          <w:p w14:paraId="1E510BE6" w14:textId="5DE12147" w:rsidR="00BB5469" w:rsidRPr="002E0BA9" w:rsidRDefault="00BB5469" w:rsidP="00976F1D">
            <w:pPr>
              <w:spacing w:line="276" w:lineRule="auto"/>
              <w:jc w:val="center"/>
              <w:rPr>
                <w:rFonts w:ascii="Arial" w:hAnsi="Arial" w:cs="Arial"/>
              </w:rPr>
            </w:pPr>
            <w:r w:rsidRPr="002E0BA9">
              <w:rPr>
                <w:rFonts w:ascii="Arial" w:hAnsi="Arial" w:cs="Arial"/>
              </w:rPr>
              <w:t>570:1</w:t>
            </w:r>
          </w:p>
        </w:tc>
        <w:tc>
          <w:tcPr>
            <w:tcW w:w="2282" w:type="dxa"/>
            <w:shd w:val="clear" w:color="auto" w:fill="B4C6E7" w:themeFill="accent1" w:themeFillTint="66"/>
          </w:tcPr>
          <w:p w14:paraId="4E44A3D2" w14:textId="40FF5447" w:rsidR="00BB5469" w:rsidRPr="002E0BA9" w:rsidRDefault="00BB5469" w:rsidP="00976F1D">
            <w:pPr>
              <w:spacing w:line="276" w:lineRule="auto"/>
              <w:jc w:val="center"/>
              <w:rPr>
                <w:rFonts w:ascii="Arial" w:hAnsi="Arial" w:cs="Arial"/>
              </w:rPr>
            </w:pPr>
            <w:r w:rsidRPr="002E0BA9">
              <w:rPr>
                <w:rFonts w:ascii="Arial" w:hAnsi="Arial" w:cs="Arial"/>
              </w:rPr>
              <w:t>530:1</w:t>
            </w:r>
          </w:p>
        </w:tc>
        <w:tc>
          <w:tcPr>
            <w:tcW w:w="2282" w:type="dxa"/>
            <w:shd w:val="clear" w:color="auto" w:fill="B4C6E7" w:themeFill="accent1" w:themeFillTint="66"/>
          </w:tcPr>
          <w:p w14:paraId="3A4D854F" w14:textId="2B0CE084" w:rsidR="00BB5469" w:rsidRPr="002E0BA9" w:rsidRDefault="00BB5469" w:rsidP="00976F1D">
            <w:pPr>
              <w:spacing w:line="276" w:lineRule="auto"/>
              <w:jc w:val="center"/>
              <w:rPr>
                <w:rFonts w:ascii="Arial" w:hAnsi="Arial" w:cs="Arial"/>
              </w:rPr>
            </w:pPr>
            <w:r w:rsidRPr="002E0BA9">
              <w:rPr>
                <w:rFonts w:ascii="Arial" w:hAnsi="Arial" w:cs="Arial"/>
              </w:rPr>
              <w:t>480:1</w:t>
            </w:r>
          </w:p>
        </w:tc>
      </w:tr>
      <w:tr w:rsidR="00BB5469" w:rsidRPr="002E0BA9" w14:paraId="74FE292E" w14:textId="77777777" w:rsidTr="008C5A96">
        <w:trPr>
          <w:trHeight w:val="296"/>
        </w:trPr>
        <w:tc>
          <w:tcPr>
            <w:tcW w:w="2486" w:type="dxa"/>
            <w:shd w:val="clear" w:color="auto" w:fill="C5E0B3" w:themeFill="accent6" w:themeFillTint="66"/>
          </w:tcPr>
          <w:p w14:paraId="76D1B6E7" w14:textId="77777777" w:rsidR="00BB5469" w:rsidRPr="002E0BA9" w:rsidRDefault="00BB5469" w:rsidP="00976F1D">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57301A17" w14:textId="57398355" w:rsidR="00BB5469" w:rsidRPr="002E0BA9" w:rsidRDefault="00BB5469" w:rsidP="00976F1D">
            <w:pPr>
              <w:spacing w:line="276" w:lineRule="auto"/>
              <w:jc w:val="center"/>
              <w:rPr>
                <w:rFonts w:ascii="Arial" w:hAnsi="Arial" w:cs="Arial"/>
              </w:rPr>
            </w:pPr>
            <w:r w:rsidRPr="002E0BA9">
              <w:rPr>
                <w:rFonts w:ascii="Arial" w:hAnsi="Arial" w:cs="Arial"/>
              </w:rPr>
              <w:t>3,080:1</w:t>
            </w:r>
          </w:p>
        </w:tc>
        <w:tc>
          <w:tcPr>
            <w:tcW w:w="2282" w:type="dxa"/>
            <w:shd w:val="clear" w:color="auto" w:fill="C5E0B3" w:themeFill="accent6" w:themeFillTint="66"/>
          </w:tcPr>
          <w:p w14:paraId="6662A1D2" w14:textId="264243CF" w:rsidR="00BB5469" w:rsidRPr="002E0BA9" w:rsidRDefault="00BB5469" w:rsidP="00976F1D">
            <w:pPr>
              <w:spacing w:line="276" w:lineRule="auto"/>
              <w:jc w:val="center"/>
              <w:rPr>
                <w:rFonts w:ascii="Arial" w:hAnsi="Arial" w:cs="Arial"/>
              </w:rPr>
            </w:pPr>
            <w:r w:rsidRPr="002E0BA9">
              <w:rPr>
                <w:rFonts w:ascii="Arial" w:hAnsi="Arial" w:cs="Arial"/>
              </w:rPr>
              <w:t>3,070:1</w:t>
            </w:r>
          </w:p>
        </w:tc>
        <w:tc>
          <w:tcPr>
            <w:tcW w:w="2282" w:type="dxa"/>
            <w:shd w:val="clear" w:color="auto" w:fill="C5E0B3" w:themeFill="accent6" w:themeFillTint="66"/>
          </w:tcPr>
          <w:p w14:paraId="70E6D053" w14:textId="01709A43" w:rsidR="00BB5469" w:rsidRPr="002E0BA9" w:rsidRDefault="00BB5469" w:rsidP="00976F1D">
            <w:pPr>
              <w:spacing w:line="276" w:lineRule="auto"/>
              <w:jc w:val="center"/>
              <w:rPr>
                <w:rFonts w:ascii="Arial" w:hAnsi="Arial" w:cs="Arial"/>
              </w:rPr>
            </w:pPr>
            <w:r w:rsidRPr="002E0BA9">
              <w:rPr>
                <w:rFonts w:ascii="Arial" w:hAnsi="Arial" w:cs="Arial"/>
              </w:rPr>
              <w:t>2,570:1</w:t>
            </w:r>
          </w:p>
        </w:tc>
      </w:tr>
      <w:tr w:rsidR="00BB5469" w:rsidRPr="002E0BA9" w14:paraId="78B00ED7" w14:textId="77777777" w:rsidTr="008C5A96">
        <w:trPr>
          <w:trHeight w:val="296"/>
        </w:trPr>
        <w:tc>
          <w:tcPr>
            <w:tcW w:w="2486" w:type="dxa"/>
            <w:shd w:val="clear" w:color="auto" w:fill="C5E0B3" w:themeFill="accent6" w:themeFillTint="66"/>
          </w:tcPr>
          <w:p w14:paraId="557ED23B" w14:textId="77777777" w:rsidR="00BB5469" w:rsidRPr="002E0BA9" w:rsidRDefault="00BB5469" w:rsidP="003B3325">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39721382" w14:textId="2ED9C39C" w:rsidR="00BB5469" w:rsidRPr="002E0BA9" w:rsidRDefault="00BB5469" w:rsidP="003B3325">
            <w:pPr>
              <w:spacing w:line="276" w:lineRule="auto"/>
              <w:jc w:val="center"/>
              <w:rPr>
                <w:rFonts w:ascii="Arial" w:hAnsi="Arial" w:cs="Arial"/>
              </w:rPr>
            </w:pPr>
            <w:r w:rsidRPr="002E0BA9">
              <w:rPr>
                <w:rFonts w:ascii="Arial" w:hAnsi="Arial" w:cs="Arial"/>
              </w:rPr>
              <w:t>160:1</w:t>
            </w:r>
          </w:p>
        </w:tc>
        <w:tc>
          <w:tcPr>
            <w:tcW w:w="2282" w:type="dxa"/>
            <w:shd w:val="clear" w:color="auto" w:fill="C5E0B3" w:themeFill="accent6" w:themeFillTint="66"/>
          </w:tcPr>
          <w:p w14:paraId="7D53F979" w14:textId="6B65BF8A" w:rsidR="00BB5469" w:rsidRPr="002E0BA9" w:rsidRDefault="00BB5469" w:rsidP="003B3325">
            <w:pPr>
              <w:spacing w:line="276" w:lineRule="auto"/>
              <w:jc w:val="center"/>
              <w:rPr>
                <w:rFonts w:ascii="Arial" w:hAnsi="Arial" w:cs="Arial"/>
              </w:rPr>
            </w:pPr>
            <w:r w:rsidRPr="002E0BA9">
              <w:rPr>
                <w:rFonts w:ascii="Arial" w:hAnsi="Arial" w:cs="Arial"/>
              </w:rPr>
              <w:t>140:1</w:t>
            </w:r>
          </w:p>
        </w:tc>
        <w:tc>
          <w:tcPr>
            <w:tcW w:w="2282" w:type="dxa"/>
            <w:shd w:val="clear" w:color="auto" w:fill="C5E0B3" w:themeFill="accent6" w:themeFillTint="66"/>
          </w:tcPr>
          <w:p w14:paraId="19968135" w14:textId="182EE3A0" w:rsidR="00BB5469" w:rsidRPr="002E0BA9" w:rsidRDefault="00BB5469" w:rsidP="003B3325">
            <w:pPr>
              <w:spacing w:line="276" w:lineRule="auto"/>
              <w:jc w:val="center"/>
              <w:rPr>
                <w:rFonts w:ascii="Arial" w:hAnsi="Arial" w:cs="Arial"/>
              </w:rPr>
            </w:pPr>
            <w:r w:rsidRPr="002E0BA9">
              <w:rPr>
                <w:rFonts w:ascii="Arial" w:hAnsi="Arial" w:cs="Arial"/>
              </w:rPr>
              <w:t>140:1</w:t>
            </w:r>
          </w:p>
        </w:tc>
      </w:tr>
      <w:tr w:rsidR="00BB5469" w:rsidRPr="002E0BA9" w14:paraId="21F520E3" w14:textId="77777777" w:rsidTr="008C5A96">
        <w:trPr>
          <w:trHeight w:val="296"/>
        </w:trPr>
        <w:tc>
          <w:tcPr>
            <w:tcW w:w="2486" w:type="dxa"/>
            <w:shd w:val="clear" w:color="auto" w:fill="C5E0B3" w:themeFill="accent6" w:themeFillTint="66"/>
          </w:tcPr>
          <w:p w14:paraId="15363FC6" w14:textId="77777777" w:rsidR="00BB5469" w:rsidRPr="002E0BA9" w:rsidRDefault="00BB5469" w:rsidP="003B3325">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4254A63A" w14:textId="46A2230C" w:rsidR="00BB5469" w:rsidRPr="002E0BA9" w:rsidRDefault="002C7B7C" w:rsidP="003B3325">
            <w:pPr>
              <w:spacing w:line="276" w:lineRule="auto"/>
              <w:jc w:val="center"/>
              <w:rPr>
                <w:rFonts w:ascii="Arial" w:hAnsi="Arial" w:cs="Arial"/>
              </w:rPr>
            </w:pPr>
            <w:r w:rsidRPr="002E0BA9">
              <w:rPr>
                <w:rFonts w:ascii="Arial" w:hAnsi="Arial" w:cs="Arial"/>
              </w:rPr>
              <w:t>2,420:1</w:t>
            </w:r>
          </w:p>
        </w:tc>
        <w:tc>
          <w:tcPr>
            <w:tcW w:w="2282" w:type="dxa"/>
            <w:shd w:val="clear" w:color="auto" w:fill="C5E0B3" w:themeFill="accent6" w:themeFillTint="66"/>
          </w:tcPr>
          <w:p w14:paraId="5D395789" w14:textId="68633E29" w:rsidR="00BB5469" w:rsidRPr="002E0BA9" w:rsidRDefault="00BB5469" w:rsidP="003B3325">
            <w:pPr>
              <w:spacing w:line="276" w:lineRule="auto"/>
              <w:jc w:val="center"/>
              <w:rPr>
                <w:rFonts w:ascii="Arial" w:hAnsi="Arial" w:cs="Arial"/>
              </w:rPr>
            </w:pPr>
            <w:r w:rsidRPr="002E0BA9">
              <w:rPr>
                <w:rFonts w:ascii="Arial" w:hAnsi="Arial" w:cs="Arial"/>
              </w:rPr>
              <w:t>2,240:1</w:t>
            </w:r>
          </w:p>
        </w:tc>
        <w:tc>
          <w:tcPr>
            <w:tcW w:w="2282" w:type="dxa"/>
            <w:shd w:val="clear" w:color="auto" w:fill="C5E0B3" w:themeFill="accent6" w:themeFillTint="66"/>
          </w:tcPr>
          <w:p w14:paraId="7BDFFCFB" w14:textId="7DE0D360" w:rsidR="00BB5469" w:rsidRPr="002E0BA9" w:rsidRDefault="00BB5469" w:rsidP="003B3325">
            <w:pPr>
              <w:spacing w:line="276" w:lineRule="auto"/>
              <w:jc w:val="center"/>
              <w:rPr>
                <w:rFonts w:ascii="Arial" w:hAnsi="Arial" w:cs="Arial"/>
              </w:rPr>
            </w:pPr>
            <w:r w:rsidRPr="002E0BA9">
              <w:rPr>
                <w:rFonts w:ascii="Arial" w:hAnsi="Arial" w:cs="Arial"/>
              </w:rPr>
              <w:t>1,830:1</w:t>
            </w:r>
          </w:p>
        </w:tc>
      </w:tr>
      <w:tr w:rsidR="00BB5469" w:rsidRPr="002E0BA9" w14:paraId="2BF8ADBA" w14:textId="77777777" w:rsidTr="008C5A96">
        <w:trPr>
          <w:trHeight w:val="296"/>
        </w:trPr>
        <w:tc>
          <w:tcPr>
            <w:tcW w:w="2486" w:type="dxa"/>
            <w:shd w:val="clear" w:color="auto" w:fill="C5E0B3" w:themeFill="accent6" w:themeFillTint="66"/>
          </w:tcPr>
          <w:p w14:paraId="53FB7B88" w14:textId="77777777" w:rsidR="00BB5469" w:rsidRPr="002E0BA9" w:rsidRDefault="00BB5469" w:rsidP="003B3325">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1166759D" w14:textId="7375F6BB" w:rsidR="00BB5469" w:rsidRPr="002E0BA9" w:rsidRDefault="002C7B7C" w:rsidP="003B3325">
            <w:pPr>
              <w:spacing w:line="276" w:lineRule="auto"/>
              <w:jc w:val="center"/>
              <w:rPr>
                <w:rFonts w:ascii="Arial" w:hAnsi="Arial" w:cs="Arial"/>
              </w:rPr>
            </w:pPr>
            <w:r w:rsidRPr="002E0BA9">
              <w:rPr>
                <w:rFonts w:ascii="Arial" w:hAnsi="Arial" w:cs="Arial"/>
              </w:rPr>
              <w:t>1,320:1</w:t>
            </w:r>
          </w:p>
        </w:tc>
        <w:tc>
          <w:tcPr>
            <w:tcW w:w="2282" w:type="dxa"/>
            <w:shd w:val="clear" w:color="auto" w:fill="C5E0B3" w:themeFill="accent6" w:themeFillTint="66"/>
          </w:tcPr>
          <w:p w14:paraId="71BEECCA" w14:textId="4479D829" w:rsidR="00BB5469" w:rsidRPr="002E0BA9" w:rsidRDefault="00BB5469" w:rsidP="003B3325">
            <w:pPr>
              <w:spacing w:line="276" w:lineRule="auto"/>
              <w:jc w:val="center"/>
              <w:rPr>
                <w:rFonts w:ascii="Arial" w:hAnsi="Arial" w:cs="Arial"/>
              </w:rPr>
            </w:pPr>
            <w:r w:rsidRPr="002E0BA9">
              <w:rPr>
                <w:rFonts w:ascii="Arial" w:hAnsi="Arial" w:cs="Arial"/>
              </w:rPr>
              <w:t>1,140:1</w:t>
            </w:r>
          </w:p>
        </w:tc>
        <w:tc>
          <w:tcPr>
            <w:tcW w:w="2282" w:type="dxa"/>
            <w:shd w:val="clear" w:color="auto" w:fill="C5E0B3" w:themeFill="accent6" w:themeFillTint="66"/>
          </w:tcPr>
          <w:p w14:paraId="448F0029" w14:textId="1536EE29" w:rsidR="00BB5469" w:rsidRPr="002E0BA9" w:rsidRDefault="00BB5469" w:rsidP="003B3325">
            <w:pPr>
              <w:spacing w:line="276" w:lineRule="auto"/>
              <w:jc w:val="center"/>
              <w:rPr>
                <w:rFonts w:ascii="Arial" w:hAnsi="Arial" w:cs="Arial"/>
              </w:rPr>
            </w:pPr>
            <w:r w:rsidRPr="002E0BA9">
              <w:rPr>
                <w:rFonts w:ascii="Arial" w:hAnsi="Arial" w:cs="Arial"/>
              </w:rPr>
              <w:t>1,050:1</w:t>
            </w:r>
          </w:p>
        </w:tc>
      </w:tr>
      <w:tr w:rsidR="00BB5469" w:rsidRPr="002E0BA9" w14:paraId="59FEC32C" w14:textId="77777777" w:rsidTr="008C5A96">
        <w:trPr>
          <w:trHeight w:val="296"/>
        </w:trPr>
        <w:tc>
          <w:tcPr>
            <w:tcW w:w="2486" w:type="dxa"/>
            <w:shd w:val="clear" w:color="auto" w:fill="C5E0B3" w:themeFill="accent6" w:themeFillTint="66"/>
          </w:tcPr>
          <w:p w14:paraId="7E2D7FAC" w14:textId="77777777" w:rsidR="00BB5469" w:rsidRPr="002E0BA9" w:rsidRDefault="00BB5469" w:rsidP="003B3325">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71145E1F" w14:textId="6D6D4C9D" w:rsidR="00BB5469" w:rsidRPr="002E0BA9" w:rsidRDefault="002C7B7C" w:rsidP="003B3325">
            <w:pPr>
              <w:spacing w:line="276" w:lineRule="auto"/>
              <w:jc w:val="center"/>
              <w:rPr>
                <w:rFonts w:ascii="Arial" w:hAnsi="Arial" w:cs="Arial"/>
              </w:rPr>
            </w:pPr>
            <w:r w:rsidRPr="002E0BA9">
              <w:rPr>
                <w:rFonts w:ascii="Arial" w:hAnsi="Arial" w:cs="Arial"/>
              </w:rPr>
              <w:t>1,260:1</w:t>
            </w:r>
          </w:p>
        </w:tc>
        <w:tc>
          <w:tcPr>
            <w:tcW w:w="2282" w:type="dxa"/>
            <w:shd w:val="clear" w:color="auto" w:fill="C5E0B3" w:themeFill="accent6" w:themeFillTint="66"/>
          </w:tcPr>
          <w:p w14:paraId="3287F826" w14:textId="22BABDE9" w:rsidR="00BB5469" w:rsidRPr="002E0BA9" w:rsidRDefault="00BB5469" w:rsidP="003B3325">
            <w:pPr>
              <w:spacing w:line="276" w:lineRule="auto"/>
              <w:jc w:val="center"/>
              <w:rPr>
                <w:rFonts w:ascii="Arial" w:hAnsi="Arial" w:cs="Arial"/>
              </w:rPr>
            </w:pPr>
            <w:r w:rsidRPr="002E0BA9">
              <w:rPr>
                <w:rFonts w:ascii="Arial" w:hAnsi="Arial" w:cs="Arial"/>
              </w:rPr>
              <w:t>1,220:1</w:t>
            </w:r>
          </w:p>
        </w:tc>
        <w:tc>
          <w:tcPr>
            <w:tcW w:w="2282" w:type="dxa"/>
            <w:shd w:val="clear" w:color="auto" w:fill="C5E0B3" w:themeFill="accent6" w:themeFillTint="66"/>
          </w:tcPr>
          <w:p w14:paraId="25479DA7" w14:textId="44044E1D" w:rsidR="00BB5469" w:rsidRPr="002E0BA9" w:rsidRDefault="00BB5469" w:rsidP="003B3325">
            <w:pPr>
              <w:spacing w:line="276" w:lineRule="auto"/>
              <w:jc w:val="center"/>
              <w:rPr>
                <w:rFonts w:ascii="Arial" w:hAnsi="Arial" w:cs="Arial"/>
              </w:rPr>
            </w:pPr>
            <w:r w:rsidRPr="002E0BA9">
              <w:rPr>
                <w:rFonts w:ascii="Arial" w:hAnsi="Arial" w:cs="Arial"/>
              </w:rPr>
              <w:t>1,140:1</w:t>
            </w:r>
          </w:p>
        </w:tc>
      </w:tr>
      <w:tr w:rsidR="00BB5469" w:rsidRPr="002E0BA9" w14:paraId="4EEA7B2B" w14:textId="77777777" w:rsidTr="008C5A96">
        <w:trPr>
          <w:trHeight w:val="296"/>
        </w:trPr>
        <w:tc>
          <w:tcPr>
            <w:tcW w:w="2486" w:type="dxa"/>
            <w:shd w:val="clear" w:color="auto" w:fill="F7CAAC" w:themeFill="accent2" w:themeFillTint="66"/>
          </w:tcPr>
          <w:p w14:paraId="1D92459B" w14:textId="77777777" w:rsidR="00BB5469" w:rsidRPr="002E0BA9" w:rsidRDefault="00BB5469" w:rsidP="003B3325">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00D443BA" w14:textId="1DA692EF" w:rsidR="00BB5469" w:rsidRPr="002E0BA9" w:rsidRDefault="002C7B7C" w:rsidP="003B3325">
            <w:pPr>
              <w:spacing w:line="276" w:lineRule="auto"/>
              <w:jc w:val="center"/>
              <w:rPr>
                <w:rFonts w:ascii="Arial" w:hAnsi="Arial" w:cs="Arial"/>
              </w:rPr>
            </w:pPr>
            <w:r w:rsidRPr="002E0BA9">
              <w:rPr>
                <w:rFonts w:ascii="Arial" w:hAnsi="Arial" w:cs="Arial"/>
              </w:rPr>
              <w:t>1,830:1</w:t>
            </w:r>
          </w:p>
        </w:tc>
        <w:tc>
          <w:tcPr>
            <w:tcW w:w="2282" w:type="dxa"/>
            <w:shd w:val="clear" w:color="auto" w:fill="F7CAAC" w:themeFill="accent2" w:themeFillTint="66"/>
          </w:tcPr>
          <w:p w14:paraId="0F84FDE3" w14:textId="356BBA3B" w:rsidR="00BB5469" w:rsidRPr="002E0BA9" w:rsidRDefault="00BB5469" w:rsidP="003B3325">
            <w:pPr>
              <w:spacing w:line="276" w:lineRule="auto"/>
              <w:jc w:val="center"/>
              <w:rPr>
                <w:rFonts w:ascii="Arial" w:hAnsi="Arial" w:cs="Arial"/>
              </w:rPr>
            </w:pPr>
            <w:r w:rsidRPr="002E0BA9">
              <w:rPr>
                <w:rFonts w:ascii="Arial" w:hAnsi="Arial" w:cs="Arial"/>
              </w:rPr>
              <w:t>1,850:1</w:t>
            </w:r>
          </w:p>
        </w:tc>
        <w:tc>
          <w:tcPr>
            <w:tcW w:w="2282" w:type="dxa"/>
            <w:shd w:val="clear" w:color="auto" w:fill="F7CAAC" w:themeFill="accent2" w:themeFillTint="66"/>
          </w:tcPr>
          <w:p w14:paraId="7C0CB83D" w14:textId="7DCDE79C" w:rsidR="00BB5469" w:rsidRPr="002E0BA9" w:rsidRDefault="00BB5469" w:rsidP="003B3325">
            <w:pPr>
              <w:spacing w:line="276" w:lineRule="auto"/>
              <w:jc w:val="center"/>
              <w:rPr>
                <w:rFonts w:ascii="Arial" w:hAnsi="Arial" w:cs="Arial"/>
              </w:rPr>
            </w:pPr>
            <w:r w:rsidRPr="002E0BA9">
              <w:rPr>
                <w:rFonts w:ascii="Arial" w:hAnsi="Arial" w:cs="Arial"/>
              </w:rPr>
              <w:t>1,570:1</w:t>
            </w:r>
          </w:p>
        </w:tc>
      </w:tr>
      <w:tr w:rsidR="00BB5469" w:rsidRPr="002E0BA9" w14:paraId="7695162A" w14:textId="77777777" w:rsidTr="008C5A96">
        <w:trPr>
          <w:trHeight w:val="296"/>
        </w:trPr>
        <w:tc>
          <w:tcPr>
            <w:tcW w:w="2486" w:type="dxa"/>
            <w:shd w:val="clear" w:color="auto" w:fill="F7CAAC" w:themeFill="accent2" w:themeFillTint="66"/>
          </w:tcPr>
          <w:p w14:paraId="1483F73E" w14:textId="77777777" w:rsidR="00BB5469" w:rsidRPr="002E0BA9" w:rsidRDefault="00BB5469" w:rsidP="003B3325">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5708882E" w14:textId="70D183C2" w:rsidR="00BB5469" w:rsidRPr="002E0BA9" w:rsidRDefault="002C7B7C" w:rsidP="003B3325">
            <w:pPr>
              <w:spacing w:line="276" w:lineRule="auto"/>
              <w:jc w:val="center"/>
              <w:rPr>
                <w:rFonts w:ascii="Arial" w:hAnsi="Arial" w:cs="Arial"/>
              </w:rPr>
            </w:pPr>
            <w:r w:rsidRPr="002E0BA9">
              <w:rPr>
                <w:rFonts w:ascii="Arial" w:hAnsi="Arial" w:cs="Arial"/>
              </w:rPr>
              <w:t>860:1</w:t>
            </w:r>
          </w:p>
        </w:tc>
        <w:tc>
          <w:tcPr>
            <w:tcW w:w="2282" w:type="dxa"/>
            <w:shd w:val="clear" w:color="auto" w:fill="F7CAAC" w:themeFill="accent2" w:themeFillTint="66"/>
          </w:tcPr>
          <w:p w14:paraId="25B0B81A" w14:textId="6A36E553" w:rsidR="00BB5469" w:rsidRPr="002E0BA9" w:rsidRDefault="00BB5469" w:rsidP="003B3325">
            <w:pPr>
              <w:spacing w:line="276" w:lineRule="auto"/>
              <w:jc w:val="center"/>
              <w:rPr>
                <w:rFonts w:ascii="Arial" w:hAnsi="Arial" w:cs="Arial"/>
              </w:rPr>
            </w:pPr>
            <w:r w:rsidRPr="002E0BA9">
              <w:rPr>
                <w:rFonts w:ascii="Arial" w:hAnsi="Arial" w:cs="Arial"/>
              </w:rPr>
              <w:t>800:1</w:t>
            </w:r>
          </w:p>
        </w:tc>
        <w:tc>
          <w:tcPr>
            <w:tcW w:w="2282" w:type="dxa"/>
            <w:shd w:val="clear" w:color="auto" w:fill="F7CAAC" w:themeFill="accent2" w:themeFillTint="66"/>
          </w:tcPr>
          <w:p w14:paraId="0793883A" w14:textId="656496D2" w:rsidR="00BB5469" w:rsidRPr="002E0BA9" w:rsidRDefault="00BB5469" w:rsidP="003B3325">
            <w:pPr>
              <w:spacing w:line="276" w:lineRule="auto"/>
              <w:jc w:val="center"/>
              <w:rPr>
                <w:rFonts w:ascii="Arial" w:hAnsi="Arial" w:cs="Arial"/>
              </w:rPr>
            </w:pPr>
            <w:r w:rsidRPr="002E0BA9">
              <w:rPr>
                <w:rFonts w:ascii="Arial" w:hAnsi="Arial" w:cs="Arial"/>
              </w:rPr>
              <w:t>710:1</w:t>
            </w:r>
          </w:p>
        </w:tc>
      </w:tr>
      <w:tr w:rsidR="00BB5469" w:rsidRPr="002E0BA9" w14:paraId="6E38A80D" w14:textId="77777777" w:rsidTr="008C5A96">
        <w:trPr>
          <w:trHeight w:val="296"/>
        </w:trPr>
        <w:tc>
          <w:tcPr>
            <w:tcW w:w="2486" w:type="dxa"/>
            <w:shd w:val="clear" w:color="auto" w:fill="F7CAAC" w:themeFill="accent2" w:themeFillTint="66"/>
          </w:tcPr>
          <w:p w14:paraId="50803F45" w14:textId="77777777" w:rsidR="00BB5469" w:rsidRPr="002E0BA9" w:rsidRDefault="00BB5469" w:rsidP="003B3325">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79ED3D45" w14:textId="78EA946A" w:rsidR="002C7B7C" w:rsidRPr="002E0BA9" w:rsidRDefault="002C7B7C" w:rsidP="002C7B7C">
            <w:pPr>
              <w:spacing w:line="276" w:lineRule="auto"/>
              <w:jc w:val="center"/>
              <w:rPr>
                <w:rFonts w:ascii="Arial" w:hAnsi="Arial" w:cs="Arial"/>
              </w:rPr>
            </w:pPr>
            <w:r w:rsidRPr="002E0BA9">
              <w:rPr>
                <w:rFonts w:ascii="Arial" w:hAnsi="Arial" w:cs="Arial"/>
              </w:rPr>
              <w:t>8,920:1</w:t>
            </w:r>
          </w:p>
        </w:tc>
        <w:tc>
          <w:tcPr>
            <w:tcW w:w="2282" w:type="dxa"/>
            <w:shd w:val="clear" w:color="auto" w:fill="F7CAAC" w:themeFill="accent2" w:themeFillTint="66"/>
          </w:tcPr>
          <w:p w14:paraId="63081733" w14:textId="7D5D28A5" w:rsidR="00BB5469" w:rsidRPr="002E0BA9" w:rsidRDefault="00BB5469" w:rsidP="003B3325">
            <w:pPr>
              <w:spacing w:line="276" w:lineRule="auto"/>
              <w:jc w:val="center"/>
              <w:rPr>
                <w:rFonts w:ascii="Arial" w:hAnsi="Arial" w:cs="Arial"/>
              </w:rPr>
            </w:pPr>
            <w:r w:rsidRPr="002E0BA9">
              <w:rPr>
                <w:rFonts w:ascii="Arial" w:hAnsi="Arial" w:cs="Arial"/>
              </w:rPr>
              <w:t>9,010:1</w:t>
            </w:r>
          </w:p>
        </w:tc>
        <w:tc>
          <w:tcPr>
            <w:tcW w:w="2282" w:type="dxa"/>
            <w:shd w:val="clear" w:color="auto" w:fill="F7CAAC" w:themeFill="accent2" w:themeFillTint="66"/>
          </w:tcPr>
          <w:p w14:paraId="486EF743" w14:textId="37DE1BCD" w:rsidR="00BB5469" w:rsidRPr="002E0BA9" w:rsidRDefault="00BB5469" w:rsidP="003B3325">
            <w:pPr>
              <w:spacing w:line="276" w:lineRule="auto"/>
              <w:jc w:val="center"/>
              <w:rPr>
                <w:rFonts w:ascii="Arial" w:hAnsi="Arial" w:cs="Arial"/>
              </w:rPr>
            </w:pPr>
            <w:r w:rsidRPr="002E0BA9">
              <w:rPr>
                <w:rFonts w:ascii="Arial" w:hAnsi="Arial" w:cs="Arial"/>
              </w:rPr>
              <w:t>6,050:1</w:t>
            </w:r>
          </w:p>
        </w:tc>
      </w:tr>
    </w:tbl>
    <w:p w14:paraId="7EE377B1" w14:textId="270E375A" w:rsidR="00CD21F2" w:rsidRDefault="00CD21F2" w:rsidP="00EF4989">
      <w:pPr>
        <w:spacing w:line="276" w:lineRule="auto"/>
        <w:rPr>
          <w:rFonts w:ascii="Arial" w:hAnsi="Arial" w:cs="Arial"/>
          <w:b/>
          <w:bCs/>
        </w:rPr>
      </w:pPr>
    </w:p>
    <w:p w14:paraId="676E31C3" w14:textId="77777777" w:rsidR="006728A8" w:rsidRPr="002E0BA9" w:rsidRDefault="006728A8" w:rsidP="00EF4989">
      <w:pPr>
        <w:spacing w:line="276" w:lineRule="auto"/>
        <w:rPr>
          <w:rFonts w:ascii="Arial" w:hAnsi="Arial" w:cs="Arial"/>
          <w:b/>
          <w:bCs/>
        </w:rPr>
      </w:pPr>
    </w:p>
    <w:p w14:paraId="06BAB70F" w14:textId="0E877D6D" w:rsidR="2FBA32BC" w:rsidRPr="002E0BA9" w:rsidRDefault="2FBA32BC" w:rsidP="00D3680E">
      <w:pPr>
        <w:pStyle w:val="ListParagraph"/>
        <w:numPr>
          <w:ilvl w:val="0"/>
          <w:numId w:val="7"/>
        </w:numPr>
        <w:spacing w:line="276" w:lineRule="auto"/>
        <w:rPr>
          <w:rFonts w:ascii="Arial" w:hAnsi="Arial" w:cs="Arial"/>
        </w:rPr>
      </w:pPr>
      <w:r w:rsidRPr="002E0BA9">
        <w:rPr>
          <w:rFonts w:ascii="Arial" w:hAnsi="Arial" w:cs="Arial"/>
          <w:b/>
          <w:bCs/>
        </w:rPr>
        <w:lastRenderedPageBreak/>
        <w:t>Dentists</w:t>
      </w:r>
      <w:r w:rsidRPr="002E0BA9">
        <w:rPr>
          <w:rStyle w:val="FootnoteReference"/>
          <w:rFonts w:ascii="Arial" w:hAnsi="Arial" w:cs="Arial"/>
        </w:rPr>
        <w:footnoteReference w:id="16"/>
      </w:r>
    </w:p>
    <w:p w14:paraId="5E63E401" w14:textId="4E3DE0E2" w:rsidR="011CC308" w:rsidRPr="002E0BA9" w:rsidRDefault="00BF78F7" w:rsidP="00100584">
      <w:pPr>
        <w:spacing w:line="276" w:lineRule="auto"/>
        <w:rPr>
          <w:rFonts w:ascii="Arial" w:hAnsi="Arial" w:cs="Arial"/>
        </w:rPr>
      </w:pPr>
      <w:r w:rsidRPr="002E0BA9">
        <w:rPr>
          <w:rFonts w:ascii="Arial" w:hAnsi="Arial" w:cs="Arial"/>
        </w:rPr>
        <w:t>This indicator represents the r</w:t>
      </w:r>
      <w:r w:rsidR="011CC308" w:rsidRPr="002E0BA9">
        <w:rPr>
          <w:rFonts w:ascii="Arial" w:hAnsi="Arial" w:cs="Arial"/>
        </w:rPr>
        <w:t>atio of population to dentists</w:t>
      </w:r>
      <w:r w:rsidRPr="002E0BA9">
        <w:rPr>
          <w:rFonts w:ascii="Arial" w:hAnsi="Arial" w:cs="Arial"/>
        </w:rPr>
        <w:t xml:space="preserve">. Caroline </w:t>
      </w:r>
      <w:r w:rsidR="00960885" w:rsidRPr="002E0BA9">
        <w:rPr>
          <w:rFonts w:ascii="Arial" w:hAnsi="Arial" w:cs="Arial"/>
        </w:rPr>
        <w:t>continues to have the</w:t>
      </w:r>
      <w:r w:rsidRPr="002E0BA9">
        <w:rPr>
          <w:rFonts w:ascii="Arial" w:hAnsi="Arial" w:cs="Arial"/>
        </w:rPr>
        <w:t xml:space="preserve"> highest ratio of population to dentist</w:t>
      </w:r>
      <w:r w:rsidR="00484B0F" w:rsidRPr="002E0BA9">
        <w:rPr>
          <w:rFonts w:ascii="Arial" w:hAnsi="Arial" w:cs="Arial"/>
        </w:rPr>
        <w:t>s,</w:t>
      </w:r>
      <w:r w:rsidRPr="002E0BA9">
        <w:rPr>
          <w:rFonts w:ascii="Arial" w:hAnsi="Arial" w:cs="Arial"/>
        </w:rPr>
        <w:t xml:space="preserve"> and the trend shows that </w:t>
      </w:r>
      <w:r w:rsidR="00484B0F" w:rsidRPr="002E0BA9">
        <w:rPr>
          <w:rFonts w:ascii="Arial" w:hAnsi="Arial" w:cs="Arial"/>
        </w:rPr>
        <w:t>Caroline has seen a greater increase in this ratio compared to other localities.</w:t>
      </w:r>
    </w:p>
    <w:p w14:paraId="4C9B7E70" w14:textId="0E0433C5" w:rsidR="00100584" w:rsidRPr="002E0BA9" w:rsidRDefault="00100584" w:rsidP="00142944">
      <w:pPr>
        <w:spacing w:after="0" w:line="276" w:lineRule="auto"/>
        <w:rPr>
          <w:rFonts w:ascii="Arial" w:hAnsi="Arial" w:cs="Arial"/>
        </w:rPr>
      </w:pPr>
      <w:r w:rsidRPr="002E0BA9">
        <w:rPr>
          <w:rFonts w:ascii="Arial" w:hAnsi="Arial" w:cs="Arial"/>
          <w:noProof/>
        </w:rPr>
        <w:drawing>
          <wp:inline distT="0" distB="0" distL="0" distR="0" wp14:anchorId="4F858F48" wp14:editId="3B8773F5">
            <wp:extent cx="5803900" cy="3090333"/>
            <wp:effectExtent l="0" t="0" r="63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4B6000" w14:textId="77777777" w:rsidR="006728A8" w:rsidRDefault="00561A46" w:rsidP="00142944">
      <w:pPr>
        <w:spacing w:after="0" w:line="276" w:lineRule="auto"/>
        <w:rPr>
          <w:rFonts w:ascii="Arial" w:hAnsi="Arial" w:cs="Arial"/>
          <w:i/>
          <w:iCs/>
        </w:rPr>
      </w:pPr>
      <w:r w:rsidRPr="002E0BA9">
        <w:rPr>
          <w:rFonts w:ascii="Arial" w:hAnsi="Arial" w:cs="Arial"/>
          <w:i/>
          <w:iCs/>
        </w:rPr>
        <w:t>Figure</w:t>
      </w:r>
      <w:r w:rsidR="009B2D73">
        <w:rPr>
          <w:rFonts w:ascii="Arial" w:hAnsi="Arial" w:cs="Arial"/>
          <w:i/>
          <w:iCs/>
        </w:rPr>
        <w:t xml:space="preserve"> 13</w:t>
      </w:r>
      <w:r w:rsidRPr="002E0BA9">
        <w:rPr>
          <w:rFonts w:ascii="Arial" w:hAnsi="Arial" w:cs="Arial"/>
          <w:i/>
          <w:iCs/>
        </w:rPr>
        <w:t xml:space="preserve">: </w:t>
      </w:r>
      <w:r w:rsidR="00142944" w:rsidRPr="002E0BA9">
        <w:rPr>
          <w:rFonts w:ascii="Arial" w:hAnsi="Arial" w:cs="Arial"/>
          <w:i/>
          <w:iCs/>
        </w:rPr>
        <w:t>Population to dentist</w:t>
      </w:r>
      <w:r w:rsidR="00B13A35">
        <w:rPr>
          <w:rFonts w:ascii="Arial" w:hAnsi="Arial" w:cs="Arial"/>
          <w:i/>
          <w:iCs/>
        </w:rPr>
        <w:t xml:space="preserve"> ratio</w:t>
      </w:r>
      <w:r w:rsidRPr="002E0BA9">
        <w:rPr>
          <w:rFonts w:ascii="Arial" w:hAnsi="Arial" w:cs="Arial"/>
          <w:i/>
          <w:iCs/>
        </w:rPr>
        <w:t xml:space="preserve"> in RAHD localities</w:t>
      </w:r>
    </w:p>
    <w:p w14:paraId="72281547" w14:textId="77777777" w:rsidR="006728A8" w:rsidRDefault="006728A8" w:rsidP="00142944">
      <w:pPr>
        <w:spacing w:after="0" w:line="276" w:lineRule="auto"/>
        <w:rPr>
          <w:rFonts w:ascii="Arial" w:hAnsi="Arial" w:cs="Arial"/>
          <w:i/>
          <w:iCs/>
        </w:rPr>
      </w:pPr>
    </w:p>
    <w:p w14:paraId="5242B2C7" w14:textId="32AEACCD" w:rsidR="00561A46" w:rsidRPr="002E0BA9" w:rsidRDefault="00561A46" w:rsidP="00142944">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14</w:t>
      </w:r>
      <w:r w:rsidRPr="002E0BA9">
        <w:rPr>
          <w:rFonts w:ascii="Arial" w:hAnsi="Arial" w:cs="Arial"/>
          <w:i/>
          <w:iCs/>
        </w:rPr>
        <w:t xml:space="preserve">: </w:t>
      </w:r>
      <w:r w:rsidR="00142944" w:rsidRPr="002E0BA9">
        <w:rPr>
          <w:rFonts w:ascii="Arial" w:hAnsi="Arial" w:cs="Arial"/>
          <w:i/>
          <w:iCs/>
        </w:rPr>
        <w:t>Population to dentist</w:t>
      </w:r>
      <w:r w:rsidR="00B13A35">
        <w:rPr>
          <w:rFonts w:ascii="Arial" w:hAnsi="Arial" w:cs="Arial"/>
          <w:i/>
          <w:iCs/>
        </w:rPr>
        <w:t xml:space="preserve"> ratio </w:t>
      </w:r>
      <w:r w:rsidRPr="002E0BA9">
        <w:rPr>
          <w:rFonts w:ascii="Arial" w:hAnsi="Arial" w:cs="Arial"/>
          <w:i/>
          <w:iCs/>
        </w:rPr>
        <w:t>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8267B2" w:rsidRPr="002E0BA9" w14:paraId="7E07D45A" w14:textId="77777777" w:rsidTr="00415287">
        <w:trPr>
          <w:trHeight w:val="296"/>
        </w:trPr>
        <w:tc>
          <w:tcPr>
            <w:tcW w:w="2486" w:type="dxa"/>
          </w:tcPr>
          <w:p w14:paraId="205B2626" w14:textId="77777777" w:rsidR="008267B2" w:rsidRPr="002E0BA9" w:rsidRDefault="008267B2" w:rsidP="00142944">
            <w:pPr>
              <w:spacing w:line="276" w:lineRule="auto"/>
              <w:jc w:val="center"/>
              <w:rPr>
                <w:rFonts w:ascii="Arial" w:hAnsi="Arial" w:cs="Arial"/>
                <w:b/>
                <w:bCs/>
              </w:rPr>
            </w:pPr>
            <w:r w:rsidRPr="002E0BA9">
              <w:rPr>
                <w:rFonts w:ascii="Arial" w:hAnsi="Arial" w:cs="Arial"/>
                <w:b/>
                <w:bCs/>
              </w:rPr>
              <w:t>Area/Locality</w:t>
            </w:r>
          </w:p>
        </w:tc>
        <w:tc>
          <w:tcPr>
            <w:tcW w:w="2282" w:type="dxa"/>
          </w:tcPr>
          <w:p w14:paraId="0FFE5C0F" w14:textId="00486D8C" w:rsidR="008267B2" w:rsidRPr="002E0BA9" w:rsidRDefault="008267B2" w:rsidP="00142944">
            <w:pPr>
              <w:spacing w:line="276" w:lineRule="auto"/>
              <w:jc w:val="center"/>
              <w:rPr>
                <w:rFonts w:ascii="Arial" w:hAnsi="Arial" w:cs="Arial"/>
                <w:b/>
                <w:bCs/>
              </w:rPr>
            </w:pPr>
            <w:r w:rsidRPr="002E0BA9">
              <w:rPr>
                <w:rFonts w:ascii="Arial" w:hAnsi="Arial" w:cs="Arial"/>
                <w:b/>
                <w:bCs/>
              </w:rPr>
              <w:t>2020</w:t>
            </w:r>
          </w:p>
        </w:tc>
        <w:tc>
          <w:tcPr>
            <w:tcW w:w="2282" w:type="dxa"/>
          </w:tcPr>
          <w:p w14:paraId="63D34230" w14:textId="5C8907D5" w:rsidR="008267B2" w:rsidRPr="002E0BA9" w:rsidRDefault="008267B2" w:rsidP="00142944">
            <w:pPr>
              <w:spacing w:line="276" w:lineRule="auto"/>
              <w:jc w:val="center"/>
              <w:rPr>
                <w:rFonts w:ascii="Arial" w:hAnsi="Arial" w:cs="Arial"/>
                <w:b/>
                <w:bCs/>
              </w:rPr>
            </w:pPr>
            <w:r w:rsidRPr="002E0BA9">
              <w:rPr>
                <w:rFonts w:ascii="Arial" w:hAnsi="Arial" w:cs="Arial"/>
                <w:b/>
                <w:bCs/>
              </w:rPr>
              <w:t>2021</w:t>
            </w:r>
          </w:p>
        </w:tc>
        <w:tc>
          <w:tcPr>
            <w:tcW w:w="2282" w:type="dxa"/>
          </w:tcPr>
          <w:p w14:paraId="3A9F2918" w14:textId="77777777" w:rsidR="008267B2" w:rsidRPr="002E0BA9" w:rsidRDefault="008267B2" w:rsidP="00142944">
            <w:pPr>
              <w:spacing w:line="276" w:lineRule="auto"/>
              <w:jc w:val="center"/>
              <w:rPr>
                <w:rFonts w:ascii="Arial" w:hAnsi="Arial" w:cs="Arial"/>
                <w:b/>
                <w:bCs/>
              </w:rPr>
            </w:pPr>
            <w:r w:rsidRPr="002E0BA9">
              <w:rPr>
                <w:rFonts w:ascii="Arial" w:hAnsi="Arial" w:cs="Arial"/>
                <w:b/>
                <w:bCs/>
              </w:rPr>
              <w:t>2022</w:t>
            </w:r>
          </w:p>
        </w:tc>
      </w:tr>
      <w:tr w:rsidR="008267B2" w:rsidRPr="002E0BA9" w14:paraId="6BFA06E0" w14:textId="77777777" w:rsidTr="00415287">
        <w:trPr>
          <w:trHeight w:val="296"/>
        </w:trPr>
        <w:tc>
          <w:tcPr>
            <w:tcW w:w="2486" w:type="dxa"/>
            <w:shd w:val="clear" w:color="auto" w:fill="B4C6E7" w:themeFill="accent1" w:themeFillTint="66"/>
          </w:tcPr>
          <w:p w14:paraId="0D6A8EEA" w14:textId="77777777" w:rsidR="008267B2" w:rsidRPr="00B13A35" w:rsidRDefault="008267B2" w:rsidP="00142944">
            <w:pPr>
              <w:spacing w:line="276" w:lineRule="auto"/>
              <w:rPr>
                <w:rFonts w:ascii="Arial" w:hAnsi="Arial" w:cs="Arial"/>
                <w:b/>
                <w:bCs/>
              </w:rPr>
            </w:pPr>
            <w:r w:rsidRPr="00B13A35">
              <w:rPr>
                <w:rFonts w:ascii="Arial" w:hAnsi="Arial" w:cs="Arial"/>
                <w:b/>
                <w:bCs/>
              </w:rPr>
              <w:t>United States</w:t>
            </w:r>
          </w:p>
        </w:tc>
        <w:tc>
          <w:tcPr>
            <w:tcW w:w="2282" w:type="dxa"/>
            <w:shd w:val="clear" w:color="auto" w:fill="B4C6E7" w:themeFill="accent1" w:themeFillTint="66"/>
          </w:tcPr>
          <w:p w14:paraId="26F83B92" w14:textId="24DF8E89" w:rsidR="008267B2" w:rsidRPr="002E0BA9" w:rsidRDefault="008267B2" w:rsidP="00142944">
            <w:pPr>
              <w:spacing w:line="276" w:lineRule="auto"/>
              <w:jc w:val="center"/>
              <w:rPr>
                <w:rFonts w:ascii="Arial" w:hAnsi="Arial" w:cs="Arial"/>
              </w:rPr>
            </w:pPr>
            <w:r w:rsidRPr="002E0BA9">
              <w:rPr>
                <w:rFonts w:ascii="Arial" w:hAnsi="Arial" w:cs="Arial"/>
              </w:rPr>
              <w:t>1,450:1</w:t>
            </w:r>
          </w:p>
        </w:tc>
        <w:tc>
          <w:tcPr>
            <w:tcW w:w="2282" w:type="dxa"/>
            <w:shd w:val="clear" w:color="auto" w:fill="B4C6E7" w:themeFill="accent1" w:themeFillTint="66"/>
          </w:tcPr>
          <w:p w14:paraId="4BF95131" w14:textId="2C1E7195" w:rsidR="008267B2" w:rsidRPr="002E0BA9" w:rsidRDefault="008267B2" w:rsidP="00142944">
            <w:pPr>
              <w:spacing w:line="276" w:lineRule="auto"/>
              <w:jc w:val="center"/>
              <w:rPr>
                <w:rFonts w:ascii="Arial" w:hAnsi="Arial" w:cs="Arial"/>
              </w:rPr>
            </w:pPr>
            <w:r w:rsidRPr="002E0BA9">
              <w:rPr>
                <w:rFonts w:ascii="Arial" w:hAnsi="Arial" w:cs="Arial"/>
              </w:rPr>
              <w:t>1,400:1</w:t>
            </w:r>
          </w:p>
        </w:tc>
        <w:tc>
          <w:tcPr>
            <w:tcW w:w="2282" w:type="dxa"/>
            <w:shd w:val="clear" w:color="auto" w:fill="B4C6E7" w:themeFill="accent1" w:themeFillTint="66"/>
          </w:tcPr>
          <w:p w14:paraId="36ACA8C2" w14:textId="78D2B8EF" w:rsidR="008267B2" w:rsidRPr="002E0BA9" w:rsidRDefault="008267B2" w:rsidP="00142944">
            <w:pPr>
              <w:spacing w:line="276" w:lineRule="auto"/>
              <w:jc w:val="center"/>
              <w:rPr>
                <w:rFonts w:ascii="Arial" w:hAnsi="Arial" w:cs="Arial"/>
              </w:rPr>
            </w:pPr>
            <w:r w:rsidRPr="002E0BA9">
              <w:rPr>
                <w:rFonts w:ascii="Arial" w:hAnsi="Arial" w:cs="Arial"/>
              </w:rPr>
              <w:t>1,400:1</w:t>
            </w:r>
          </w:p>
        </w:tc>
      </w:tr>
      <w:tr w:rsidR="008267B2" w:rsidRPr="002E0BA9" w14:paraId="37E4B792" w14:textId="77777777" w:rsidTr="00415287">
        <w:trPr>
          <w:trHeight w:val="296"/>
        </w:trPr>
        <w:tc>
          <w:tcPr>
            <w:tcW w:w="2486" w:type="dxa"/>
            <w:shd w:val="clear" w:color="auto" w:fill="B4C6E7" w:themeFill="accent1" w:themeFillTint="66"/>
          </w:tcPr>
          <w:p w14:paraId="71E6C02D" w14:textId="77777777" w:rsidR="008267B2" w:rsidRPr="00B13A35" w:rsidRDefault="008267B2" w:rsidP="00142944">
            <w:pPr>
              <w:spacing w:line="276" w:lineRule="auto"/>
              <w:rPr>
                <w:rFonts w:ascii="Arial" w:hAnsi="Arial" w:cs="Arial"/>
                <w:b/>
                <w:bCs/>
              </w:rPr>
            </w:pPr>
            <w:r w:rsidRPr="00B13A35">
              <w:rPr>
                <w:rFonts w:ascii="Arial" w:hAnsi="Arial" w:cs="Arial"/>
                <w:b/>
                <w:bCs/>
              </w:rPr>
              <w:t>Virginia</w:t>
            </w:r>
          </w:p>
        </w:tc>
        <w:tc>
          <w:tcPr>
            <w:tcW w:w="2282" w:type="dxa"/>
            <w:shd w:val="clear" w:color="auto" w:fill="B4C6E7" w:themeFill="accent1" w:themeFillTint="66"/>
          </w:tcPr>
          <w:p w14:paraId="7B7F40B7" w14:textId="21F2F565" w:rsidR="008267B2" w:rsidRPr="002E0BA9" w:rsidRDefault="008267B2" w:rsidP="00142944">
            <w:pPr>
              <w:spacing w:line="276" w:lineRule="auto"/>
              <w:jc w:val="center"/>
              <w:rPr>
                <w:rFonts w:ascii="Arial" w:hAnsi="Arial" w:cs="Arial"/>
              </w:rPr>
            </w:pPr>
            <w:r w:rsidRPr="002E0BA9">
              <w:rPr>
                <w:rFonts w:ascii="Arial" w:hAnsi="Arial" w:cs="Arial"/>
              </w:rPr>
              <w:t>1,460:1</w:t>
            </w:r>
          </w:p>
        </w:tc>
        <w:tc>
          <w:tcPr>
            <w:tcW w:w="2282" w:type="dxa"/>
            <w:shd w:val="clear" w:color="auto" w:fill="B4C6E7" w:themeFill="accent1" w:themeFillTint="66"/>
          </w:tcPr>
          <w:p w14:paraId="3C67617A" w14:textId="1C120CBC" w:rsidR="008267B2" w:rsidRPr="002E0BA9" w:rsidRDefault="008267B2" w:rsidP="00142944">
            <w:pPr>
              <w:spacing w:line="276" w:lineRule="auto"/>
              <w:jc w:val="center"/>
              <w:rPr>
                <w:rFonts w:ascii="Arial" w:hAnsi="Arial" w:cs="Arial"/>
              </w:rPr>
            </w:pPr>
            <w:r w:rsidRPr="002E0BA9">
              <w:rPr>
                <w:rFonts w:ascii="Arial" w:hAnsi="Arial" w:cs="Arial"/>
              </w:rPr>
              <w:t>1,410:1</w:t>
            </w:r>
          </w:p>
        </w:tc>
        <w:tc>
          <w:tcPr>
            <w:tcW w:w="2282" w:type="dxa"/>
            <w:shd w:val="clear" w:color="auto" w:fill="B4C6E7" w:themeFill="accent1" w:themeFillTint="66"/>
          </w:tcPr>
          <w:p w14:paraId="65136B25" w14:textId="15B447BB" w:rsidR="008267B2" w:rsidRPr="002E0BA9" w:rsidRDefault="008267B2" w:rsidP="00142944">
            <w:pPr>
              <w:spacing w:line="276" w:lineRule="auto"/>
              <w:jc w:val="center"/>
              <w:rPr>
                <w:rFonts w:ascii="Arial" w:hAnsi="Arial" w:cs="Arial"/>
              </w:rPr>
            </w:pPr>
            <w:r w:rsidRPr="002E0BA9">
              <w:rPr>
                <w:rFonts w:ascii="Arial" w:hAnsi="Arial" w:cs="Arial"/>
              </w:rPr>
              <w:t>1,390:1</w:t>
            </w:r>
          </w:p>
        </w:tc>
      </w:tr>
      <w:tr w:rsidR="008267B2" w:rsidRPr="002E0BA9" w14:paraId="2E30B678" w14:textId="77777777" w:rsidTr="00415287">
        <w:trPr>
          <w:trHeight w:val="296"/>
        </w:trPr>
        <w:tc>
          <w:tcPr>
            <w:tcW w:w="2486" w:type="dxa"/>
            <w:shd w:val="clear" w:color="auto" w:fill="C5E0B3" w:themeFill="accent6" w:themeFillTint="66"/>
          </w:tcPr>
          <w:p w14:paraId="5C633FD8" w14:textId="77777777" w:rsidR="008267B2" w:rsidRPr="002E0BA9" w:rsidRDefault="008267B2" w:rsidP="00142944">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20BCF61F" w14:textId="52D12B75" w:rsidR="008267B2" w:rsidRPr="002E0BA9" w:rsidRDefault="008267B2" w:rsidP="00142944">
            <w:pPr>
              <w:spacing w:line="276" w:lineRule="auto"/>
              <w:jc w:val="center"/>
              <w:rPr>
                <w:rFonts w:ascii="Arial" w:hAnsi="Arial" w:cs="Arial"/>
              </w:rPr>
            </w:pPr>
            <w:r w:rsidRPr="002E0BA9">
              <w:rPr>
                <w:rFonts w:ascii="Arial" w:hAnsi="Arial" w:cs="Arial"/>
              </w:rPr>
              <w:t>3,850:1</w:t>
            </w:r>
          </w:p>
        </w:tc>
        <w:tc>
          <w:tcPr>
            <w:tcW w:w="2282" w:type="dxa"/>
            <w:shd w:val="clear" w:color="auto" w:fill="C5E0B3" w:themeFill="accent6" w:themeFillTint="66"/>
          </w:tcPr>
          <w:p w14:paraId="66951935" w14:textId="5BE2A411" w:rsidR="008267B2" w:rsidRPr="002E0BA9" w:rsidRDefault="008267B2" w:rsidP="00142944">
            <w:pPr>
              <w:spacing w:line="276" w:lineRule="auto"/>
              <w:jc w:val="center"/>
              <w:rPr>
                <w:rFonts w:ascii="Arial" w:hAnsi="Arial" w:cs="Arial"/>
              </w:rPr>
            </w:pPr>
            <w:r w:rsidRPr="002E0BA9">
              <w:rPr>
                <w:rFonts w:ascii="Arial" w:hAnsi="Arial" w:cs="Arial"/>
              </w:rPr>
              <w:t>4,390:1</w:t>
            </w:r>
          </w:p>
        </w:tc>
        <w:tc>
          <w:tcPr>
            <w:tcW w:w="2282" w:type="dxa"/>
            <w:shd w:val="clear" w:color="auto" w:fill="C5E0B3" w:themeFill="accent6" w:themeFillTint="66"/>
          </w:tcPr>
          <w:p w14:paraId="00F4FAFF" w14:textId="719B79C7" w:rsidR="008267B2" w:rsidRPr="002E0BA9" w:rsidRDefault="008267B2" w:rsidP="00142944">
            <w:pPr>
              <w:spacing w:line="276" w:lineRule="auto"/>
              <w:jc w:val="center"/>
              <w:rPr>
                <w:rFonts w:ascii="Arial" w:hAnsi="Arial" w:cs="Arial"/>
              </w:rPr>
            </w:pPr>
            <w:r w:rsidRPr="002E0BA9">
              <w:rPr>
                <w:rFonts w:ascii="Arial" w:hAnsi="Arial" w:cs="Arial"/>
              </w:rPr>
              <w:t>5,140:1</w:t>
            </w:r>
          </w:p>
        </w:tc>
      </w:tr>
      <w:tr w:rsidR="008267B2" w:rsidRPr="002E0BA9" w14:paraId="1C4A2E4D" w14:textId="77777777" w:rsidTr="00415287">
        <w:trPr>
          <w:trHeight w:val="296"/>
        </w:trPr>
        <w:tc>
          <w:tcPr>
            <w:tcW w:w="2486" w:type="dxa"/>
            <w:shd w:val="clear" w:color="auto" w:fill="C5E0B3" w:themeFill="accent6" w:themeFillTint="66"/>
          </w:tcPr>
          <w:p w14:paraId="1DD4E054" w14:textId="77777777" w:rsidR="008267B2" w:rsidRPr="002E0BA9" w:rsidRDefault="008267B2" w:rsidP="00CD21F2">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45784BB3" w14:textId="0366F1D9" w:rsidR="008267B2" w:rsidRPr="002E0BA9" w:rsidRDefault="008267B2" w:rsidP="00CD21F2">
            <w:pPr>
              <w:spacing w:line="276" w:lineRule="auto"/>
              <w:jc w:val="center"/>
              <w:rPr>
                <w:rFonts w:ascii="Arial" w:hAnsi="Arial" w:cs="Arial"/>
              </w:rPr>
            </w:pPr>
            <w:r w:rsidRPr="002E0BA9">
              <w:rPr>
                <w:rFonts w:ascii="Arial" w:hAnsi="Arial" w:cs="Arial"/>
              </w:rPr>
              <w:t>520:1</w:t>
            </w:r>
          </w:p>
        </w:tc>
        <w:tc>
          <w:tcPr>
            <w:tcW w:w="2282" w:type="dxa"/>
            <w:shd w:val="clear" w:color="auto" w:fill="C5E0B3" w:themeFill="accent6" w:themeFillTint="66"/>
          </w:tcPr>
          <w:p w14:paraId="0AAEBBFA" w14:textId="0C3AC3DA" w:rsidR="008267B2" w:rsidRPr="002E0BA9" w:rsidRDefault="008267B2" w:rsidP="00CD21F2">
            <w:pPr>
              <w:spacing w:line="276" w:lineRule="auto"/>
              <w:jc w:val="center"/>
              <w:rPr>
                <w:rFonts w:ascii="Arial" w:hAnsi="Arial" w:cs="Arial"/>
              </w:rPr>
            </w:pPr>
            <w:r w:rsidRPr="002E0BA9">
              <w:rPr>
                <w:rFonts w:ascii="Arial" w:hAnsi="Arial" w:cs="Arial"/>
              </w:rPr>
              <w:t>490:1</w:t>
            </w:r>
          </w:p>
        </w:tc>
        <w:tc>
          <w:tcPr>
            <w:tcW w:w="2282" w:type="dxa"/>
            <w:shd w:val="clear" w:color="auto" w:fill="C5E0B3" w:themeFill="accent6" w:themeFillTint="66"/>
          </w:tcPr>
          <w:p w14:paraId="6C6E27E8" w14:textId="26993853" w:rsidR="008267B2" w:rsidRPr="002E0BA9" w:rsidRDefault="008267B2" w:rsidP="00CD21F2">
            <w:pPr>
              <w:spacing w:line="276" w:lineRule="auto"/>
              <w:jc w:val="center"/>
              <w:rPr>
                <w:rFonts w:ascii="Arial" w:hAnsi="Arial" w:cs="Arial"/>
              </w:rPr>
            </w:pPr>
            <w:r w:rsidRPr="002E0BA9">
              <w:rPr>
                <w:rFonts w:ascii="Arial" w:hAnsi="Arial" w:cs="Arial"/>
              </w:rPr>
              <w:t>520:1</w:t>
            </w:r>
          </w:p>
        </w:tc>
      </w:tr>
      <w:tr w:rsidR="008267B2" w:rsidRPr="002E0BA9" w14:paraId="001DAF8E" w14:textId="77777777" w:rsidTr="00415287">
        <w:trPr>
          <w:trHeight w:val="296"/>
        </w:trPr>
        <w:tc>
          <w:tcPr>
            <w:tcW w:w="2486" w:type="dxa"/>
            <w:shd w:val="clear" w:color="auto" w:fill="C5E0B3" w:themeFill="accent6" w:themeFillTint="66"/>
          </w:tcPr>
          <w:p w14:paraId="64DF117E" w14:textId="77777777" w:rsidR="008267B2" w:rsidRPr="002E0BA9" w:rsidRDefault="008267B2" w:rsidP="00CD21F2">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2D0848C7" w14:textId="55EE5C6B" w:rsidR="008267B2" w:rsidRPr="002E0BA9" w:rsidRDefault="008267B2" w:rsidP="00CD21F2">
            <w:pPr>
              <w:spacing w:line="276" w:lineRule="auto"/>
              <w:jc w:val="center"/>
              <w:rPr>
                <w:rFonts w:ascii="Arial" w:hAnsi="Arial" w:cs="Arial"/>
              </w:rPr>
            </w:pPr>
            <w:r w:rsidRPr="002E0BA9">
              <w:rPr>
                <w:rFonts w:ascii="Arial" w:hAnsi="Arial" w:cs="Arial"/>
              </w:rPr>
              <w:t>2,210:1</w:t>
            </w:r>
          </w:p>
        </w:tc>
        <w:tc>
          <w:tcPr>
            <w:tcW w:w="2282" w:type="dxa"/>
            <w:shd w:val="clear" w:color="auto" w:fill="C5E0B3" w:themeFill="accent6" w:themeFillTint="66"/>
          </w:tcPr>
          <w:p w14:paraId="5CAF0097" w14:textId="32FCF323" w:rsidR="008267B2" w:rsidRPr="002E0BA9" w:rsidRDefault="008267B2" w:rsidP="00CD21F2">
            <w:pPr>
              <w:spacing w:line="276" w:lineRule="auto"/>
              <w:jc w:val="center"/>
              <w:rPr>
                <w:rFonts w:ascii="Arial" w:hAnsi="Arial" w:cs="Arial"/>
              </w:rPr>
            </w:pPr>
            <w:r w:rsidRPr="002E0BA9">
              <w:rPr>
                <w:rFonts w:ascii="Arial" w:hAnsi="Arial" w:cs="Arial"/>
              </w:rPr>
              <w:t>2,060:1</w:t>
            </w:r>
          </w:p>
        </w:tc>
        <w:tc>
          <w:tcPr>
            <w:tcW w:w="2282" w:type="dxa"/>
            <w:shd w:val="clear" w:color="auto" w:fill="C5E0B3" w:themeFill="accent6" w:themeFillTint="66"/>
          </w:tcPr>
          <w:p w14:paraId="40B67753" w14:textId="4A794CCB" w:rsidR="008267B2" w:rsidRPr="002E0BA9" w:rsidRDefault="008267B2" w:rsidP="00CD21F2">
            <w:pPr>
              <w:spacing w:line="276" w:lineRule="auto"/>
              <w:jc w:val="center"/>
              <w:rPr>
                <w:rFonts w:ascii="Arial" w:hAnsi="Arial" w:cs="Arial"/>
              </w:rPr>
            </w:pPr>
            <w:r w:rsidRPr="002E0BA9">
              <w:rPr>
                <w:rFonts w:ascii="Arial" w:hAnsi="Arial" w:cs="Arial"/>
              </w:rPr>
              <w:t>2,280:1</w:t>
            </w:r>
          </w:p>
        </w:tc>
      </w:tr>
      <w:tr w:rsidR="008267B2" w:rsidRPr="002E0BA9" w14:paraId="3B419706" w14:textId="77777777" w:rsidTr="00415287">
        <w:trPr>
          <w:trHeight w:val="296"/>
        </w:trPr>
        <w:tc>
          <w:tcPr>
            <w:tcW w:w="2486" w:type="dxa"/>
            <w:shd w:val="clear" w:color="auto" w:fill="C5E0B3" w:themeFill="accent6" w:themeFillTint="66"/>
          </w:tcPr>
          <w:p w14:paraId="0DE497F5" w14:textId="77777777" w:rsidR="008267B2" w:rsidRPr="002E0BA9" w:rsidRDefault="008267B2" w:rsidP="00CD21F2">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7D47AA9A" w14:textId="0F2D456F" w:rsidR="008267B2" w:rsidRPr="002E0BA9" w:rsidRDefault="008267B2" w:rsidP="00CD21F2">
            <w:pPr>
              <w:spacing w:line="276" w:lineRule="auto"/>
              <w:jc w:val="center"/>
              <w:rPr>
                <w:rFonts w:ascii="Arial" w:hAnsi="Arial" w:cs="Arial"/>
              </w:rPr>
            </w:pPr>
            <w:r w:rsidRPr="002E0BA9">
              <w:rPr>
                <w:rFonts w:ascii="Arial" w:hAnsi="Arial" w:cs="Arial"/>
              </w:rPr>
              <w:t>2,530:1</w:t>
            </w:r>
          </w:p>
        </w:tc>
        <w:tc>
          <w:tcPr>
            <w:tcW w:w="2282" w:type="dxa"/>
            <w:shd w:val="clear" w:color="auto" w:fill="C5E0B3" w:themeFill="accent6" w:themeFillTint="66"/>
          </w:tcPr>
          <w:p w14:paraId="15A63C6B" w14:textId="31DCC393" w:rsidR="008267B2" w:rsidRPr="002E0BA9" w:rsidRDefault="008267B2" w:rsidP="00CD21F2">
            <w:pPr>
              <w:spacing w:line="276" w:lineRule="auto"/>
              <w:jc w:val="center"/>
              <w:rPr>
                <w:rFonts w:ascii="Arial" w:hAnsi="Arial" w:cs="Arial"/>
              </w:rPr>
            </w:pPr>
            <w:r w:rsidRPr="002E0BA9">
              <w:rPr>
                <w:rFonts w:ascii="Arial" w:hAnsi="Arial" w:cs="Arial"/>
              </w:rPr>
              <w:t>2,430:1</w:t>
            </w:r>
          </w:p>
        </w:tc>
        <w:tc>
          <w:tcPr>
            <w:tcW w:w="2282" w:type="dxa"/>
            <w:shd w:val="clear" w:color="auto" w:fill="C5E0B3" w:themeFill="accent6" w:themeFillTint="66"/>
          </w:tcPr>
          <w:p w14:paraId="25688F60" w14:textId="5332EAF3" w:rsidR="008267B2" w:rsidRPr="002E0BA9" w:rsidRDefault="008267B2" w:rsidP="00CD21F2">
            <w:pPr>
              <w:spacing w:line="276" w:lineRule="auto"/>
              <w:jc w:val="center"/>
              <w:rPr>
                <w:rFonts w:ascii="Arial" w:hAnsi="Arial" w:cs="Arial"/>
              </w:rPr>
            </w:pPr>
            <w:r w:rsidRPr="002E0BA9">
              <w:rPr>
                <w:rFonts w:ascii="Arial" w:hAnsi="Arial" w:cs="Arial"/>
              </w:rPr>
              <w:t>2,520:1</w:t>
            </w:r>
          </w:p>
        </w:tc>
      </w:tr>
      <w:tr w:rsidR="008267B2" w:rsidRPr="002E0BA9" w14:paraId="0A2DF80D" w14:textId="77777777" w:rsidTr="00415287">
        <w:trPr>
          <w:trHeight w:val="296"/>
        </w:trPr>
        <w:tc>
          <w:tcPr>
            <w:tcW w:w="2486" w:type="dxa"/>
            <w:shd w:val="clear" w:color="auto" w:fill="C5E0B3" w:themeFill="accent6" w:themeFillTint="66"/>
          </w:tcPr>
          <w:p w14:paraId="5E4B8450" w14:textId="77777777" w:rsidR="008267B2" w:rsidRPr="002E0BA9" w:rsidRDefault="008267B2" w:rsidP="00CD21F2">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6C5CB373" w14:textId="12AB9C17" w:rsidR="008267B2" w:rsidRPr="002E0BA9" w:rsidRDefault="008267B2" w:rsidP="00CD21F2">
            <w:pPr>
              <w:spacing w:line="276" w:lineRule="auto"/>
              <w:jc w:val="center"/>
              <w:rPr>
                <w:rFonts w:ascii="Arial" w:hAnsi="Arial" w:cs="Arial"/>
              </w:rPr>
            </w:pPr>
            <w:r w:rsidRPr="002E0BA9">
              <w:rPr>
                <w:rFonts w:ascii="Arial" w:hAnsi="Arial" w:cs="Arial"/>
              </w:rPr>
              <w:t>2,940:1</w:t>
            </w:r>
          </w:p>
        </w:tc>
        <w:tc>
          <w:tcPr>
            <w:tcW w:w="2282" w:type="dxa"/>
            <w:shd w:val="clear" w:color="auto" w:fill="C5E0B3" w:themeFill="accent6" w:themeFillTint="66"/>
          </w:tcPr>
          <w:p w14:paraId="121FE7AD" w14:textId="4168CBBC" w:rsidR="008267B2" w:rsidRPr="002E0BA9" w:rsidRDefault="008267B2" w:rsidP="00CD21F2">
            <w:pPr>
              <w:spacing w:line="276" w:lineRule="auto"/>
              <w:jc w:val="center"/>
              <w:rPr>
                <w:rFonts w:ascii="Arial" w:hAnsi="Arial" w:cs="Arial"/>
              </w:rPr>
            </w:pPr>
            <w:r w:rsidRPr="002E0BA9">
              <w:rPr>
                <w:rFonts w:ascii="Arial" w:hAnsi="Arial" w:cs="Arial"/>
              </w:rPr>
              <w:t>2,940:1</w:t>
            </w:r>
          </w:p>
        </w:tc>
        <w:tc>
          <w:tcPr>
            <w:tcW w:w="2282" w:type="dxa"/>
            <w:shd w:val="clear" w:color="auto" w:fill="C5E0B3" w:themeFill="accent6" w:themeFillTint="66"/>
          </w:tcPr>
          <w:p w14:paraId="6D079FED" w14:textId="7CFA9852" w:rsidR="008267B2" w:rsidRPr="002E0BA9" w:rsidRDefault="008267B2" w:rsidP="00CD21F2">
            <w:pPr>
              <w:spacing w:line="276" w:lineRule="auto"/>
              <w:jc w:val="center"/>
              <w:rPr>
                <w:rFonts w:ascii="Arial" w:hAnsi="Arial" w:cs="Arial"/>
              </w:rPr>
            </w:pPr>
            <w:r w:rsidRPr="002E0BA9">
              <w:rPr>
                <w:rFonts w:ascii="Arial" w:hAnsi="Arial" w:cs="Arial"/>
              </w:rPr>
              <w:t>3,010:1</w:t>
            </w:r>
          </w:p>
        </w:tc>
      </w:tr>
      <w:tr w:rsidR="008267B2" w:rsidRPr="002E0BA9" w14:paraId="7E4A3CF9" w14:textId="77777777" w:rsidTr="00415287">
        <w:trPr>
          <w:trHeight w:val="296"/>
        </w:trPr>
        <w:tc>
          <w:tcPr>
            <w:tcW w:w="2486" w:type="dxa"/>
            <w:shd w:val="clear" w:color="auto" w:fill="F7CAAC" w:themeFill="accent2" w:themeFillTint="66"/>
          </w:tcPr>
          <w:p w14:paraId="2091D3DB" w14:textId="77777777" w:rsidR="008267B2" w:rsidRPr="002E0BA9" w:rsidRDefault="008267B2" w:rsidP="00CD21F2">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03698E50" w14:textId="242D6781" w:rsidR="008267B2" w:rsidRPr="002E0BA9" w:rsidRDefault="008267B2" w:rsidP="00CD21F2">
            <w:pPr>
              <w:spacing w:line="276" w:lineRule="auto"/>
              <w:jc w:val="center"/>
              <w:rPr>
                <w:rFonts w:ascii="Arial" w:hAnsi="Arial" w:cs="Arial"/>
              </w:rPr>
            </w:pPr>
            <w:r w:rsidRPr="002E0BA9">
              <w:rPr>
                <w:rFonts w:ascii="Arial" w:hAnsi="Arial" w:cs="Arial"/>
              </w:rPr>
              <w:t>3,660:1</w:t>
            </w:r>
          </w:p>
        </w:tc>
        <w:tc>
          <w:tcPr>
            <w:tcW w:w="2282" w:type="dxa"/>
            <w:shd w:val="clear" w:color="auto" w:fill="F7CAAC" w:themeFill="accent2" w:themeFillTint="66"/>
          </w:tcPr>
          <w:p w14:paraId="157936D4" w14:textId="3B5D3FE9" w:rsidR="008267B2" w:rsidRPr="002E0BA9" w:rsidRDefault="008267B2" w:rsidP="00CD21F2">
            <w:pPr>
              <w:spacing w:line="276" w:lineRule="auto"/>
              <w:jc w:val="center"/>
              <w:rPr>
                <w:rFonts w:ascii="Arial" w:hAnsi="Arial" w:cs="Arial"/>
              </w:rPr>
            </w:pPr>
            <w:r w:rsidRPr="002E0BA9">
              <w:rPr>
                <w:rFonts w:ascii="Arial" w:hAnsi="Arial" w:cs="Arial"/>
              </w:rPr>
              <w:t>3,710:1</w:t>
            </w:r>
          </w:p>
        </w:tc>
        <w:tc>
          <w:tcPr>
            <w:tcW w:w="2282" w:type="dxa"/>
            <w:shd w:val="clear" w:color="auto" w:fill="F7CAAC" w:themeFill="accent2" w:themeFillTint="66"/>
          </w:tcPr>
          <w:p w14:paraId="66391451" w14:textId="6043AF97" w:rsidR="008267B2" w:rsidRPr="002E0BA9" w:rsidRDefault="008267B2" w:rsidP="00CD21F2">
            <w:pPr>
              <w:spacing w:line="276" w:lineRule="auto"/>
              <w:jc w:val="center"/>
              <w:rPr>
                <w:rFonts w:ascii="Arial" w:hAnsi="Arial" w:cs="Arial"/>
              </w:rPr>
            </w:pPr>
            <w:r w:rsidRPr="002E0BA9">
              <w:rPr>
                <w:rFonts w:ascii="Arial" w:hAnsi="Arial" w:cs="Arial"/>
              </w:rPr>
              <w:t>3,770:1</w:t>
            </w:r>
          </w:p>
        </w:tc>
      </w:tr>
      <w:tr w:rsidR="008267B2" w:rsidRPr="002E0BA9" w14:paraId="4BCEDD53" w14:textId="77777777" w:rsidTr="00415287">
        <w:trPr>
          <w:trHeight w:val="296"/>
        </w:trPr>
        <w:tc>
          <w:tcPr>
            <w:tcW w:w="2486" w:type="dxa"/>
            <w:shd w:val="clear" w:color="auto" w:fill="F7CAAC" w:themeFill="accent2" w:themeFillTint="66"/>
          </w:tcPr>
          <w:p w14:paraId="0112062F" w14:textId="77777777" w:rsidR="008267B2" w:rsidRPr="002E0BA9" w:rsidRDefault="008267B2" w:rsidP="00CD21F2">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29889DF9" w14:textId="09988B61" w:rsidR="008267B2" w:rsidRPr="002E0BA9" w:rsidRDefault="008267B2" w:rsidP="00CD21F2">
            <w:pPr>
              <w:spacing w:line="276" w:lineRule="auto"/>
              <w:jc w:val="center"/>
              <w:rPr>
                <w:rFonts w:ascii="Arial" w:hAnsi="Arial" w:cs="Arial"/>
              </w:rPr>
            </w:pPr>
            <w:r w:rsidRPr="002E0BA9">
              <w:rPr>
                <w:rFonts w:ascii="Arial" w:hAnsi="Arial" w:cs="Arial"/>
              </w:rPr>
              <w:t>1,860:1</w:t>
            </w:r>
          </w:p>
        </w:tc>
        <w:tc>
          <w:tcPr>
            <w:tcW w:w="2282" w:type="dxa"/>
            <w:shd w:val="clear" w:color="auto" w:fill="F7CAAC" w:themeFill="accent2" w:themeFillTint="66"/>
          </w:tcPr>
          <w:p w14:paraId="2B83F7F1" w14:textId="03853D2D" w:rsidR="008267B2" w:rsidRPr="002E0BA9" w:rsidRDefault="008267B2" w:rsidP="00CD21F2">
            <w:pPr>
              <w:spacing w:line="276" w:lineRule="auto"/>
              <w:jc w:val="center"/>
              <w:rPr>
                <w:rFonts w:ascii="Arial" w:hAnsi="Arial" w:cs="Arial"/>
              </w:rPr>
            </w:pPr>
            <w:r w:rsidRPr="002E0BA9">
              <w:rPr>
                <w:rFonts w:ascii="Arial" w:hAnsi="Arial" w:cs="Arial"/>
              </w:rPr>
              <w:t>1,750:1</w:t>
            </w:r>
          </w:p>
        </w:tc>
        <w:tc>
          <w:tcPr>
            <w:tcW w:w="2282" w:type="dxa"/>
            <w:shd w:val="clear" w:color="auto" w:fill="F7CAAC" w:themeFill="accent2" w:themeFillTint="66"/>
          </w:tcPr>
          <w:p w14:paraId="00CB9B3E" w14:textId="1F537E1D" w:rsidR="008267B2" w:rsidRPr="002E0BA9" w:rsidRDefault="008267B2" w:rsidP="00CD21F2">
            <w:pPr>
              <w:spacing w:line="276" w:lineRule="auto"/>
              <w:jc w:val="center"/>
              <w:rPr>
                <w:rFonts w:ascii="Arial" w:hAnsi="Arial" w:cs="Arial"/>
              </w:rPr>
            </w:pPr>
            <w:r w:rsidRPr="002E0BA9">
              <w:rPr>
                <w:rFonts w:ascii="Arial" w:hAnsi="Arial" w:cs="Arial"/>
              </w:rPr>
              <w:t>1,730:1</w:t>
            </w:r>
          </w:p>
        </w:tc>
      </w:tr>
      <w:tr w:rsidR="008267B2" w:rsidRPr="002E0BA9" w14:paraId="29294D39" w14:textId="77777777" w:rsidTr="00415287">
        <w:trPr>
          <w:trHeight w:val="296"/>
        </w:trPr>
        <w:tc>
          <w:tcPr>
            <w:tcW w:w="2486" w:type="dxa"/>
            <w:shd w:val="clear" w:color="auto" w:fill="F7CAAC" w:themeFill="accent2" w:themeFillTint="66"/>
          </w:tcPr>
          <w:p w14:paraId="5A0D929E" w14:textId="77777777" w:rsidR="008267B2" w:rsidRPr="002E0BA9" w:rsidRDefault="008267B2" w:rsidP="00CD21F2">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065E42F4" w14:textId="07EC9272" w:rsidR="008267B2" w:rsidRPr="002E0BA9" w:rsidRDefault="008267B2" w:rsidP="00CD21F2">
            <w:pPr>
              <w:spacing w:line="276" w:lineRule="auto"/>
              <w:jc w:val="center"/>
              <w:rPr>
                <w:rFonts w:ascii="Arial" w:hAnsi="Arial" w:cs="Arial"/>
              </w:rPr>
            </w:pPr>
            <w:r w:rsidRPr="002E0BA9">
              <w:rPr>
                <w:rFonts w:ascii="Arial" w:hAnsi="Arial" w:cs="Arial"/>
              </w:rPr>
              <w:t>8,920:1</w:t>
            </w:r>
          </w:p>
        </w:tc>
        <w:tc>
          <w:tcPr>
            <w:tcW w:w="2282" w:type="dxa"/>
            <w:shd w:val="clear" w:color="auto" w:fill="F7CAAC" w:themeFill="accent2" w:themeFillTint="66"/>
          </w:tcPr>
          <w:p w14:paraId="55BE8C97" w14:textId="79211CE4" w:rsidR="008267B2" w:rsidRPr="002E0BA9" w:rsidRDefault="008267B2" w:rsidP="00CD21F2">
            <w:pPr>
              <w:spacing w:line="276" w:lineRule="auto"/>
              <w:jc w:val="center"/>
              <w:rPr>
                <w:rFonts w:ascii="Arial" w:hAnsi="Arial" w:cs="Arial"/>
              </w:rPr>
            </w:pPr>
            <w:r w:rsidRPr="002E0BA9">
              <w:rPr>
                <w:rFonts w:ascii="Arial" w:hAnsi="Arial" w:cs="Arial"/>
              </w:rPr>
              <w:t>9,010:1</w:t>
            </w:r>
          </w:p>
        </w:tc>
        <w:tc>
          <w:tcPr>
            <w:tcW w:w="2282" w:type="dxa"/>
            <w:shd w:val="clear" w:color="auto" w:fill="F7CAAC" w:themeFill="accent2" w:themeFillTint="66"/>
          </w:tcPr>
          <w:p w14:paraId="0A246ADB" w14:textId="7A9E0BD6" w:rsidR="008267B2" w:rsidRPr="002E0BA9" w:rsidRDefault="008267B2" w:rsidP="00CD21F2">
            <w:pPr>
              <w:spacing w:line="276" w:lineRule="auto"/>
              <w:jc w:val="center"/>
              <w:rPr>
                <w:rFonts w:ascii="Arial" w:hAnsi="Arial" w:cs="Arial"/>
              </w:rPr>
            </w:pPr>
            <w:r w:rsidRPr="002E0BA9">
              <w:rPr>
                <w:rFonts w:ascii="Arial" w:hAnsi="Arial" w:cs="Arial"/>
              </w:rPr>
              <w:t>9,070:1</w:t>
            </w:r>
          </w:p>
        </w:tc>
      </w:tr>
    </w:tbl>
    <w:p w14:paraId="6673B1C8" w14:textId="06C538B6" w:rsidR="51917155" w:rsidRDefault="51917155" w:rsidP="00CD21F2">
      <w:pPr>
        <w:spacing w:line="276" w:lineRule="auto"/>
        <w:rPr>
          <w:rFonts w:ascii="Arial" w:hAnsi="Arial" w:cs="Arial"/>
        </w:rPr>
      </w:pPr>
    </w:p>
    <w:p w14:paraId="571D5198" w14:textId="1AD005E5" w:rsidR="006728A8" w:rsidRDefault="006728A8" w:rsidP="00CD21F2">
      <w:pPr>
        <w:spacing w:line="276" w:lineRule="auto"/>
        <w:rPr>
          <w:rFonts w:ascii="Arial" w:hAnsi="Arial" w:cs="Arial"/>
        </w:rPr>
      </w:pPr>
    </w:p>
    <w:p w14:paraId="397ED538" w14:textId="77777777" w:rsidR="006728A8" w:rsidRPr="002E0BA9" w:rsidRDefault="006728A8" w:rsidP="00CD21F2">
      <w:pPr>
        <w:spacing w:line="276" w:lineRule="auto"/>
        <w:rPr>
          <w:rFonts w:ascii="Arial" w:hAnsi="Arial" w:cs="Arial"/>
        </w:rPr>
      </w:pPr>
    </w:p>
    <w:p w14:paraId="526EBC62" w14:textId="69F274ED" w:rsidR="00D509B9" w:rsidRPr="002E0BA9" w:rsidRDefault="00D509B9" w:rsidP="00D509B9">
      <w:pPr>
        <w:pStyle w:val="ListParagraph"/>
        <w:numPr>
          <w:ilvl w:val="0"/>
          <w:numId w:val="7"/>
        </w:numPr>
        <w:spacing w:line="276" w:lineRule="auto"/>
        <w:rPr>
          <w:rFonts w:ascii="Arial" w:hAnsi="Arial" w:cs="Arial"/>
          <w:b/>
          <w:bCs/>
        </w:rPr>
      </w:pPr>
      <w:r w:rsidRPr="002E0BA9">
        <w:rPr>
          <w:rFonts w:ascii="Arial" w:hAnsi="Arial" w:cs="Arial"/>
          <w:b/>
          <w:bCs/>
        </w:rPr>
        <w:lastRenderedPageBreak/>
        <w:t>Preventable hospital stays</w:t>
      </w:r>
      <w:r w:rsidR="00346DB5" w:rsidRPr="002E0BA9">
        <w:rPr>
          <w:rStyle w:val="FootnoteReference"/>
          <w:rFonts w:ascii="Arial" w:hAnsi="Arial" w:cs="Arial"/>
          <w:b/>
          <w:bCs/>
        </w:rPr>
        <w:footnoteReference w:id="17"/>
      </w:r>
    </w:p>
    <w:p w14:paraId="2025829B" w14:textId="231C57E3" w:rsidR="00D509B9" w:rsidRPr="002E0BA9" w:rsidRDefault="000B7372" w:rsidP="00CC7973">
      <w:pPr>
        <w:rPr>
          <w:rFonts w:ascii="Arial" w:hAnsi="Arial" w:cs="Arial"/>
        </w:rPr>
      </w:pPr>
      <w:r w:rsidRPr="002E0BA9">
        <w:rPr>
          <w:rFonts w:ascii="Arial" w:hAnsi="Arial" w:cs="Arial"/>
        </w:rPr>
        <w:t>This indicator represents the r</w:t>
      </w:r>
      <w:r w:rsidR="00D509B9" w:rsidRPr="002E0BA9">
        <w:rPr>
          <w:rFonts w:ascii="Arial" w:hAnsi="Arial" w:cs="Arial"/>
        </w:rPr>
        <w:t>ate of hospital stays for ambulatory-care sensitive conditions per 100,000 Medicare enrollees.</w:t>
      </w:r>
      <w:r w:rsidR="00CC7973" w:rsidRPr="002E0BA9">
        <w:rPr>
          <w:rFonts w:ascii="Arial" w:hAnsi="Arial" w:cs="Arial"/>
        </w:rPr>
        <w:t xml:space="preserve"> </w:t>
      </w:r>
      <w:r w:rsidR="003D1455" w:rsidRPr="002E0BA9">
        <w:rPr>
          <w:rFonts w:ascii="Arial" w:hAnsi="Arial" w:cs="Arial"/>
        </w:rPr>
        <w:t>In other word</w:t>
      </w:r>
      <w:r w:rsidR="00D82D17">
        <w:rPr>
          <w:rFonts w:ascii="Arial" w:hAnsi="Arial" w:cs="Arial"/>
        </w:rPr>
        <w:t>s</w:t>
      </w:r>
      <w:r w:rsidR="003D1455" w:rsidRPr="002E0BA9">
        <w:rPr>
          <w:rFonts w:ascii="Arial" w:hAnsi="Arial" w:cs="Arial"/>
        </w:rPr>
        <w:t xml:space="preserve">, it represents the number of </w:t>
      </w:r>
      <w:r w:rsidR="00CC7973" w:rsidRPr="002E0BA9">
        <w:rPr>
          <w:rFonts w:ascii="Arial" w:hAnsi="Arial" w:cs="Arial"/>
        </w:rPr>
        <w:t xml:space="preserve">hospital stays per 100,000 people enrolled in Medicare </w:t>
      </w:r>
      <w:r w:rsidR="003D1455" w:rsidRPr="002E0BA9">
        <w:rPr>
          <w:rFonts w:ascii="Arial" w:hAnsi="Arial" w:cs="Arial"/>
        </w:rPr>
        <w:t xml:space="preserve">that </w:t>
      </w:r>
      <w:r w:rsidR="00CC7973" w:rsidRPr="002E0BA9">
        <w:rPr>
          <w:rFonts w:ascii="Arial" w:hAnsi="Arial" w:cs="Arial"/>
        </w:rPr>
        <w:t>might have been prevented by outpatient treatment.</w:t>
      </w:r>
      <w:r w:rsidR="003D1455" w:rsidRPr="002E0BA9">
        <w:rPr>
          <w:rFonts w:ascii="Arial" w:hAnsi="Arial" w:cs="Arial"/>
        </w:rPr>
        <w:t xml:space="preserve"> According to 2022 data, King George reported the highest</w:t>
      </w:r>
      <w:r w:rsidR="00816638">
        <w:rPr>
          <w:rFonts w:ascii="Arial" w:hAnsi="Arial" w:cs="Arial"/>
        </w:rPr>
        <w:t xml:space="preserve"> rate</w:t>
      </w:r>
      <w:r w:rsidR="003D1455" w:rsidRPr="002E0BA9">
        <w:rPr>
          <w:rFonts w:ascii="Arial" w:hAnsi="Arial" w:cs="Arial"/>
        </w:rPr>
        <w:t xml:space="preserve"> of preventable hospital stays and the </w:t>
      </w:r>
      <w:r w:rsidR="00816638">
        <w:rPr>
          <w:rFonts w:ascii="Arial" w:hAnsi="Arial" w:cs="Arial"/>
        </w:rPr>
        <w:t>rate</w:t>
      </w:r>
      <w:r w:rsidR="003D1455" w:rsidRPr="002E0BA9">
        <w:rPr>
          <w:rFonts w:ascii="Arial" w:hAnsi="Arial" w:cs="Arial"/>
        </w:rPr>
        <w:t xml:space="preserve"> is increasing gradually compared to other RAHD localities. </w:t>
      </w:r>
    </w:p>
    <w:p w14:paraId="035CE332" w14:textId="1CD11FEE" w:rsidR="00CC7973" w:rsidRPr="002E0BA9" w:rsidRDefault="00CC7973" w:rsidP="00510D58">
      <w:pPr>
        <w:spacing w:after="0"/>
        <w:rPr>
          <w:rFonts w:ascii="Arial" w:hAnsi="Arial" w:cs="Arial"/>
        </w:rPr>
      </w:pPr>
      <w:r w:rsidRPr="002E0BA9">
        <w:rPr>
          <w:rFonts w:ascii="Arial" w:hAnsi="Arial" w:cs="Arial"/>
          <w:noProof/>
        </w:rPr>
        <w:drawing>
          <wp:inline distT="0" distB="0" distL="0" distR="0" wp14:anchorId="430C023B" wp14:editId="2AFED67C">
            <wp:extent cx="5803900" cy="3090333"/>
            <wp:effectExtent l="0" t="0" r="63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F8709E" w14:textId="775EE721" w:rsidR="00561A46" w:rsidRPr="002E0BA9" w:rsidRDefault="00561A46" w:rsidP="00510D58">
      <w:pPr>
        <w:spacing w:after="0" w:line="276" w:lineRule="auto"/>
        <w:rPr>
          <w:rFonts w:ascii="Arial" w:hAnsi="Arial" w:cs="Arial"/>
          <w:i/>
          <w:iCs/>
        </w:rPr>
      </w:pPr>
      <w:r w:rsidRPr="002E0BA9">
        <w:rPr>
          <w:rFonts w:ascii="Arial" w:hAnsi="Arial" w:cs="Arial"/>
          <w:i/>
          <w:iCs/>
        </w:rPr>
        <w:t>Figure</w:t>
      </w:r>
      <w:r w:rsidR="009B2D73">
        <w:rPr>
          <w:rFonts w:ascii="Arial" w:hAnsi="Arial" w:cs="Arial"/>
          <w:i/>
          <w:iCs/>
        </w:rPr>
        <w:t xml:space="preserve"> 14</w:t>
      </w:r>
      <w:r w:rsidRPr="002E0BA9">
        <w:rPr>
          <w:rFonts w:ascii="Arial" w:hAnsi="Arial" w:cs="Arial"/>
          <w:i/>
          <w:iCs/>
        </w:rPr>
        <w:t xml:space="preserve">: </w:t>
      </w:r>
      <w:r w:rsidR="00B13A35">
        <w:rPr>
          <w:rFonts w:ascii="Arial" w:hAnsi="Arial" w:cs="Arial"/>
          <w:i/>
          <w:iCs/>
        </w:rPr>
        <w:t>Rate of p</w:t>
      </w:r>
      <w:r w:rsidR="00510D58" w:rsidRPr="002E0BA9">
        <w:rPr>
          <w:rFonts w:ascii="Arial" w:hAnsi="Arial" w:cs="Arial"/>
          <w:i/>
          <w:iCs/>
        </w:rPr>
        <w:t>reventable hospital stays</w:t>
      </w:r>
      <w:r w:rsidRPr="002E0BA9">
        <w:rPr>
          <w:rFonts w:ascii="Arial" w:hAnsi="Arial" w:cs="Arial"/>
          <w:i/>
          <w:iCs/>
        </w:rPr>
        <w:t xml:space="preserve"> in RAHD localities</w:t>
      </w:r>
    </w:p>
    <w:p w14:paraId="1DC938CA" w14:textId="51C69391" w:rsidR="00B13A35" w:rsidRDefault="00B13A35">
      <w:pPr>
        <w:rPr>
          <w:rFonts w:ascii="Arial" w:hAnsi="Arial" w:cs="Arial"/>
          <w:i/>
          <w:iCs/>
        </w:rPr>
      </w:pPr>
    </w:p>
    <w:p w14:paraId="1DC29C72" w14:textId="2CE98852" w:rsidR="00561A46" w:rsidRPr="002E0BA9" w:rsidRDefault="00561A46" w:rsidP="00510D58">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15</w:t>
      </w:r>
      <w:r w:rsidRPr="002E0BA9">
        <w:rPr>
          <w:rFonts w:ascii="Arial" w:hAnsi="Arial" w:cs="Arial"/>
          <w:i/>
          <w:iCs/>
        </w:rPr>
        <w:t xml:space="preserve">: </w:t>
      </w:r>
      <w:r w:rsidR="00B13A35">
        <w:rPr>
          <w:rFonts w:ascii="Arial" w:hAnsi="Arial" w:cs="Arial"/>
          <w:i/>
          <w:iCs/>
        </w:rPr>
        <w:t>Rate of p</w:t>
      </w:r>
      <w:r w:rsidR="00510D58" w:rsidRPr="002E0BA9">
        <w:rPr>
          <w:rFonts w:ascii="Arial" w:hAnsi="Arial" w:cs="Arial"/>
          <w:i/>
          <w:iCs/>
        </w:rPr>
        <w:t>reventable hospital stays</w:t>
      </w:r>
      <w:r w:rsidRPr="002E0BA9">
        <w:rPr>
          <w:rFonts w:ascii="Arial" w:hAnsi="Arial" w:cs="Arial"/>
          <w:i/>
          <w:iCs/>
        </w:rPr>
        <w:t xml:space="preserve"> 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CC7973" w:rsidRPr="002E0BA9" w14:paraId="281EF8EE" w14:textId="77777777" w:rsidTr="00EB68DE">
        <w:trPr>
          <w:trHeight w:val="296"/>
        </w:trPr>
        <w:tc>
          <w:tcPr>
            <w:tcW w:w="2486" w:type="dxa"/>
          </w:tcPr>
          <w:p w14:paraId="566F8C96" w14:textId="77777777" w:rsidR="00CC7973" w:rsidRPr="002E0BA9" w:rsidRDefault="00CC7973" w:rsidP="00510D58">
            <w:pPr>
              <w:spacing w:line="276" w:lineRule="auto"/>
              <w:jc w:val="center"/>
              <w:rPr>
                <w:rFonts w:ascii="Arial" w:hAnsi="Arial" w:cs="Arial"/>
                <w:b/>
                <w:bCs/>
              </w:rPr>
            </w:pPr>
            <w:r w:rsidRPr="002E0BA9">
              <w:rPr>
                <w:rFonts w:ascii="Arial" w:hAnsi="Arial" w:cs="Arial"/>
                <w:b/>
                <w:bCs/>
              </w:rPr>
              <w:t>Area/Locality</w:t>
            </w:r>
          </w:p>
        </w:tc>
        <w:tc>
          <w:tcPr>
            <w:tcW w:w="2282" w:type="dxa"/>
          </w:tcPr>
          <w:p w14:paraId="1071379A" w14:textId="77777777" w:rsidR="00CC7973" w:rsidRPr="002E0BA9" w:rsidRDefault="00CC7973" w:rsidP="00510D58">
            <w:pPr>
              <w:spacing w:line="276" w:lineRule="auto"/>
              <w:jc w:val="center"/>
              <w:rPr>
                <w:rFonts w:ascii="Arial" w:hAnsi="Arial" w:cs="Arial"/>
                <w:b/>
                <w:bCs/>
              </w:rPr>
            </w:pPr>
            <w:r w:rsidRPr="002E0BA9">
              <w:rPr>
                <w:rFonts w:ascii="Arial" w:hAnsi="Arial" w:cs="Arial"/>
                <w:b/>
                <w:bCs/>
              </w:rPr>
              <w:t>2020</w:t>
            </w:r>
          </w:p>
        </w:tc>
        <w:tc>
          <w:tcPr>
            <w:tcW w:w="2282" w:type="dxa"/>
          </w:tcPr>
          <w:p w14:paraId="626ED201" w14:textId="77777777" w:rsidR="00CC7973" w:rsidRPr="002E0BA9" w:rsidRDefault="00CC7973" w:rsidP="00510D58">
            <w:pPr>
              <w:spacing w:line="276" w:lineRule="auto"/>
              <w:jc w:val="center"/>
              <w:rPr>
                <w:rFonts w:ascii="Arial" w:hAnsi="Arial" w:cs="Arial"/>
                <w:b/>
                <w:bCs/>
              </w:rPr>
            </w:pPr>
            <w:r w:rsidRPr="002E0BA9">
              <w:rPr>
                <w:rFonts w:ascii="Arial" w:hAnsi="Arial" w:cs="Arial"/>
                <w:b/>
                <w:bCs/>
              </w:rPr>
              <w:t>2021</w:t>
            </w:r>
          </w:p>
        </w:tc>
        <w:tc>
          <w:tcPr>
            <w:tcW w:w="2282" w:type="dxa"/>
          </w:tcPr>
          <w:p w14:paraId="507B6001" w14:textId="77777777" w:rsidR="00CC7973" w:rsidRPr="002E0BA9" w:rsidRDefault="00CC7973" w:rsidP="00510D58">
            <w:pPr>
              <w:spacing w:line="276" w:lineRule="auto"/>
              <w:jc w:val="center"/>
              <w:rPr>
                <w:rFonts w:ascii="Arial" w:hAnsi="Arial" w:cs="Arial"/>
                <w:b/>
                <w:bCs/>
              </w:rPr>
            </w:pPr>
            <w:r w:rsidRPr="002E0BA9">
              <w:rPr>
                <w:rFonts w:ascii="Arial" w:hAnsi="Arial" w:cs="Arial"/>
                <w:b/>
                <w:bCs/>
              </w:rPr>
              <w:t>2022</w:t>
            </w:r>
          </w:p>
        </w:tc>
      </w:tr>
      <w:tr w:rsidR="00CC7973" w:rsidRPr="002E0BA9" w14:paraId="19C1F446" w14:textId="77777777" w:rsidTr="00EB68DE">
        <w:trPr>
          <w:trHeight w:val="296"/>
        </w:trPr>
        <w:tc>
          <w:tcPr>
            <w:tcW w:w="2486" w:type="dxa"/>
            <w:shd w:val="clear" w:color="auto" w:fill="B4C6E7" w:themeFill="accent1" w:themeFillTint="66"/>
          </w:tcPr>
          <w:p w14:paraId="474091E3" w14:textId="77777777" w:rsidR="00CC7973" w:rsidRPr="00B13A35" w:rsidRDefault="00CC7973" w:rsidP="00510D58">
            <w:pPr>
              <w:spacing w:line="276" w:lineRule="auto"/>
              <w:rPr>
                <w:rFonts w:ascii="Arial" w:hAnsi="Arial" w:cs="Arial"/>
                <w:b/>
                <w:bCs/>
              </w:rPr>
            </w:pPr>
            <w:r w:rsidRPr="00B13A35">
              <w:rPr>
                <w:rFonts w:ascii="Arial" w:hAnsi="Arial" w:cs="Arial"/>
                <w:b/>
                <w:bCs/>
              </w:rPr>
              <w:t>United States</w:t>
            </w:r>
          </w:p>
        </w:tc>
        <w:tc>
          <w:tcPr>
            <w:tcW w:w="2282" w:type="dxa"/>
            <w:shd w:val="clear" w:color="auto" w:fill="B4C6E7" w:themeFill="accent1" w:themeFillTint="66"/>
          </w:tcPr>
          <w:p w14:paraId="132979A0" w14:textId="63B02786" w:rsidR="00CC7973" w:rsidRPr="002E0BA9" w:rsidRDefault="00CC7973" w:rsidP="00510D58">
            <w:pPr>
              <w:spacing w:line="276" w:lineRule="auto"/>
              <w:jc w:val="center"/>
              <w:rPr>
                <w:rFonts w:ascii="Arial" w:hAnsi="Arial" w:cs="Arial"/>
              </w:rPr>
            </w:pPr>
            <w:r w:rsidRPr="002E0BA9">
              <w:rPr>
                <w:rFonts w:ascii="Arial" w:hAnsi="Arial" w:cs="Arial"/>
              </w:rPr>
              <w:t>4,535</w:t>
            </w:r>
          </w:p>
        </w:tc>
        <w:tc>
          <w:tcPr>
            <w:tcW w:w="2282" w:type="dxa"/>
            <w:shd w:val="clear" w:color="auto" w:fill="B4C6E7" w:themeFill="accent1" w:themeFillTint="66"/>
          </w:tcPr>
          <w:p w14:paraId="392B9F88" w14:textId="4FB8D36B" w:rsidR="00CC7973" w:rsidRPr="002E0BA9" w:rsidRDefault="00CC7973" w:rsidP="00510D58">
            <w:pPr>
              <w:spacing w:line="276" w:lineRule="auto"/>
              <w:jc w:val="center"/>
              <w:rPr>
                <w:rFonts w:ascii="Arial" w:hAnsi="Arial" w:cs="Arial"/>
              </w:rPr>
            </w:pPr>
            <w:r w:rsidRPr="002E0BA9">
              <w:rPr>
                <w:rFonts w:ascii="Arial" w:hAnsi="Arial" w:cs="Arial"/>
              </w:rPr>
              <w:t>4,236</w:t>
            </w:r>
          </w:p>
        </w:tc>
        <w:tc>
          <w:tcPr>
            <w:tcW w:w="2282" w:type="dxa"/>
            <w:shd w:val="clear" w:color="auto" w:fill="B4C6E7" w:themeFill="accent1" w:themeFillTint="66"/>
          </w:tcPr>
          <w:p w14:paraId="5993E4EB" w14:textId="119C4802" w:rsidR="00CC7973" w:rsidRPr="002E0BA9" w:rsidRDefault="00CC7973" w:rsidP="00510D58">
            <w:pPr>
              <w:spacing w:line="276" w:lineRule="auto"/>
              <w:jc w:val="center"/>
              <w:rPr>
                <w:rFonts w:ascii="Arial" w:hAnsi="Arial" w:cs="Arial"/>
              </w:rPr>
            </w:pPr>
            <w:r w:rsidRPr="002E0BA9">
              <w:rPr>
                <w:rFonts w:ascii="Arial" w:hAnsi="Arial" w:cs="Arial"/>
              </w:rPr>
              <w:t>3,767</w:t>
            </w:r>
          </w:p>
        </w:tc>
      </w:tr>
      <w:tr w:rsidR="00CC7973" w:rsidRPr="002E0BA9" w14:paraId="732F5830" w14:textId="77777777" w:rsidTr="00EB68DE">
        <w:trPr>
          <w:trHeight w:val="296"/>
        </w:trPr>
        <w:tc>
          <w:tcPr>
            <w:tcW w:w="2486" w:type="dxa"/>
            <w:shd w:val="clear" w:color="auto" w:fill="B4C6E7" w:themeFill="accent1" w:themeFillTint="66"/>
          </w:tcPr>
          <w:p w14:paraId="40C4E04B" w14:textId="77777777" w:rsidR="00CC7973" w:rsidRPr="00B13A35" w:rsidRDefault="00CC7973" w:rsidP="00510D58">
            <w:pPr>
              <w:spacing w:line="276" w:lineRule="auto"/>
              <w:rPr>
                <w:rFonts w:ascii="Arial" w:hAnsi="Arial" w:cs="Arial"/>
                <w:b/>
                <w:bCs/>
              </w:rPr>
            </w:pPr>
            <w:r w:rsidRPr="00B13A35">
              <w:rPr>
                <w:rFonts w:ascii="Arial" w:hAnsi="Arial" w:cs="Arial"/>
                <w:b/>
                <w:bCs/>
              </w:rPr>
              <w:t>Virginia</w:t>
            </w:r>
          </w:p>
        </w:tc>
        <w:tc>
          <w:tcPr>
            <w:tcW w:w="2282" w:type="dxa"/>
            <w:shd w:val="clear" w:color="auto" w:fill="B4C6E7" w:themeFill="accent1" w:themeFillTint="66"/>
          </w:tcPr>
          <w:p w14:paraId="5BDD864B" w14:textId="274B45F0" w:rsidR="00CC7973" w:rsidRPr="002E0BA9" w:rsidRDefault="00CC7973" w:rsidP="00510D58">
            <w:pPr>
              <w:spacing w:line="276" w:lineRule="auto"/>
              <w:jc w:val="center"/>
              <w:rPr>
                <w:rFonts w:ascii="Arial" w:hAnsi="Arial" w:cs="Arial"/>
              </w:rPr>
            </w:pPr>
            <w:r w:rsidRPr="002E0BA9">
              <w:rPr>
                <w:rFonts w:ascii="Arial" w:hAnsi="Arial" w:cs="Arial"/>
              </w:rPr>
              <w:t>4,461</w:t>
            </w:r>
          </w:p>
        </w:tc>
        <w:tc>
          <w:tcPr>
            <w:tcW w:w="2282" w:type="dxa"/>
            <w:shd w:val="clear" w:color="auto" w:fill="B4C6E7" w:themeFill="accent1" w:themeFillTint="66"/>
          </w:tcPr>
          <w:p w14:paraId="5C75DE69" w14:textId="0E57AE8E" w:rsidR="00CC7973" w:rsidRPr="002E0BA9" w:rsidRDefault="00CC7973" w:rsidP="00510D58">
            <w:pPr>
              <w:spacing w:line="276" w:lineRule="auto"/>
              <w:jc w:val="center"/>
              <w:rPr>
                <w:rFonts w:ascii="Arial" w:hAnsi="Arial" w:cs="Arial"/>
              </w:rPr>
            </w:pPr>
            <w:r w:rsidRPr="002E0BA9">
              <w:rPr>
                <w:rFonts w:ascii="Arial" w:hAnsi="Arial" w:cs="Arial"/>
              </w:rPr>
              <w:t>4,269</w:t>
            </w:r>
          </w:p>
        </w:tc>
        <w:tc>
          <w:tcPr>
            <w:tcW w:w="2282" w:type="dxa"/>
            <w:shd w:val="clear" w:color="auto" w:fill="B4C6E7" w:themeFill="accent1" w:themeFillTint="66"/>
          </w:tcPr>
          <w:p w14:paraId="30E242F4" w14:textId="59B5A4B2" w:rsidR="00CC7973" w:rsidRPr="002E0BA9" w:rsidRDefault="00CC7973" w:rsidP="00510D58">
            <w:pPr>
              <w:spacing w:line="276" w:lineRule="auto"/>
              <w:jc w:val="center"/>
              <w:rPr>
                <w:rFonts w:ascii="Arial" w:hAnsi="Arial" w:cs="Arial"/>
              </w:rPr>
            </w:pPr>
            <w:r w:rsidRPr="002E0BA9">
              <w:rPr>
                <w:rFonts w:ascii="Arial" w:hAnsi="Arial" w:cs="Arial"/>
              </w:rPr>
              <w:t>3,896</w:t>
            </w:r>
          </w:p>
        </w:tc>
      </w:tr>
      <w:tr w:rsidR="00CC7973" w:rsidRPr="002E0BA9" w14:paraId="67FF5C62" w14:textId="77777777" w:rsidTr="00EB68DE">
        <w:trPr>
          <w:trHeight w:val="296"/>
        </w:trPr>
        <w:tc>
          <w:tcPr>
            <w:tcW w:w="2486" w:type="dxa"/>
            <w:shd w:val="clear" w:color="auto" w:fill="C5E0B3" w:themeFill="accent6" w:themeFillTint="66"/>
          </w:tcPr>
          <w:p w14:paraId="7A572990" w14:textId="77777777" w:rsidR="00CC7973" w:rsidRPr="002E0BA9" w:rsidRDefault="00CC7973" w:rsidP="00EB68DE">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7CE26A87" w14:textId="61D09DB5" w:rsidR="00CC7973" w:rsidRPr="002E0BA9" w:rsidRDefault="00CC7973" w:rsidP="00EB68DE">
            <w:pPr>
              <w:spacing w:line="276" w:lineRule="auto"/>
              <w:jc w:val="center"/>
              <w:rPr>
                <w:rFonts w:ascii="Arial" w:hAnsi="Arial" w:cs="Arial"/>
              </w:rPr>
            </w:pPr>
            <w:r w:rsidRPr="002E0BA9">
              <w:rPr>
                <w:rFonts w:ascii="Arial" w:hAnsi="Arial" w:cs="Arial"/>
              </w:rPr>
              <w:t>5,781</w:t>
            </w:r>
          </w:p>
        </w:tc>
        <w:tc>
          <w:tcPr>
            <w:tcW w:w="2282" w:type="dxa"/>
            <w:shd w:val="clear" w:color="auto" w:fill="C5E0B3" w:themeFill="accent6" w:themeFillTint="66"/>
          </w:tcPr>
          <w:p w14:paraId="151DA891" w14:textId="27365B57" w:rsidR="00CC7973" w:rsidRPr="002E0BA9" w:rsidRDefault="00CC7973" w:rsidP="00EB68DE">
            <w:pPr>
              <w:spacing w:line="276" w:lineRule="auto"/>
              <w:jc w:val="center"/>
              <w:rPr>
                <w:rFonts w:ascii="Arial" w:hAnsi="Arial" w:cs="Arial"/>
              </w:rPr>
            </w:pPr>
            <w:r w:rsidRPr="002E0BA9">
              <w:rPr>
                <w:rFonts w:ascii="Arial" w:hAnsi="Arial" w:cs="Arial"/>
              </w:rPr>
              <w:t>5,181</w:t>
            </w:r>
          </w:p>
        </w:tc>
        <w:tc>
          <w:tcPr>
            <w:tcW w:w="2282" w:type="dxa"/>
            <w:shd w:val="clear" w:color="auto" w:fill="C5E0B3" w:themeFill="accent6" w:themeFillTint="66"/>
          </w:tcPr>
          <w:p w14:paraId="2DD88F54" w14:textId="59432A86" w:rsidR="00CC7973" w:rsidRPr="002E0BA9" w:rsidRDefault="00CC7973" w:rsidP="00EB68DE">
            <w:pPr>
              <w:spacing w:line="276" w:lineRule="auto"/>
              <w:jc w:val="center"/>
              <w:rPr>
                <w:rFonts w:ascii="Arial" w:hAnsi="Arial" w:cs="Arial"/>
              </w:rPr>
            </w:pPr>
            <w:r w:rsidRPr="002E0BA9">
              <w:rPr>
                <w:rFonts w:ascii="Arial" w:hAnsi="Arial" w:cs="Arial"/>
              </w:rPr>
              <w:t>5,693</w:t>
            </w:r>
          </w:p>
        </w:tc>
      </w:tr>
      <w:tr w:rsidR="00CC7973" w:rsidRPr="002E0BA9" w14:paraId="077575F5" w14:textId="77777777" w:rsidTr="00EB68DE">
        <w:trPr>
          <w:trHeight w:val="296"/>
        </w:trPr>
        <w:tc>
          <w:tcPr>
            <w:tcW w:w="2486" w:type="dxa"/>
            <w:shd w:val="clear" w:color="auto" w:fill="C5E0B3" w:themeFill="accent6" w:themeFillTint="66"/>
          </w:tcPr>
          <w:p w14:paraId="4A8817C2" w14:textId="77777777" w:rsidR="00CC7973" w:rsidRPr="002E0BA9" w:rsidRDefault="00CC7973" w:rsidP="00EB68DE">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6204467D" w14:textId="55F8F681" w:rsidR="00CC7973" w:rsidRPr="002E0BA9" w:rsidRDefault="00CC7973" w:rsidP="00EB68DE">
            <w:pPr>
              <w:spacing w:line="276" w:lineRule="auto"/>
              <w:jc w:val="center"/>
              <w:rPr>
                <w:rFonts w:ascii="Arial" w:hAnsi="Arial" w:cs="Arial"/>
              </w:rPr>
            </w:pPr>
            <w:r w:rsidRPr="002E0BA9">
              <w:rPr>
                <w:rFonts w:ascii="Arial" w:hAnsi="Arial" w:cs="Arial"/>
              </w:rPr>
              <w:t>5,514</w:t>
            </w:r>
          </w:p>
        </w:tc>
        <w:tc>
          <w:tcPr>
            <w:tcW w:w="2282" w:type="dxa"/>
            <w:shd w:val="clear" w:color="auto" w:fill="C5E0B3" w:themeFill="accent6" w:themeFillTint="66"/>
          </w:tcPr>
          <w:p w14:paraId="59112185" w14:textId="5D1EC4D2" w:rsidR="00CC7973" w:rsidRPr="002E0BA9" w:rsidRDefault="00CC7973" w:rsidP="00EB68DE">
            <w:pPr>
              <w:spacing w:line="276" w:lineRule="auto"/>
              <w:jc w:val="center"/>
              <w:rPr>
                <w:rFonts w:ascii="Arial" w:hAnsi="Arial" w:cs="Arial"/>
              </w:rPr>
            </w:pPr>
            <w:r w:rsidRPr="002E0BA9">
              <w:rPr>
                <w:rFonts w:ascii="Arial" w:hAnsi="Arial" w:cs="Arial"/>
              </w:rPr>
              <w:t>6,769</w:t>
            </w:r>
          </w:p>
        </w:tc>
        <w:tc>
          <w:tcPr>
            <w:tcW w:w="2282" w:type="dxa"/>
            <w:shd w:val="clear" w:color="auto" w:fill="C5E0B3" w:themeFill="accent6" w:themeFillTint="66"/>
          </w:tcPr>
          <w:p w14:paraId="013FCBAE" w14:textId="6CD662E0" w:rsidR="00CC7973" w:rsidRPr="002E0BA9" w:rsidRDefault="00CC7973" w:rsidP="00EB68DE">
            <w:pPr>
              <w:spacing w:line="276" w:lineRule="auto"/>
              <w:jc w:val="center"/>
              <w:rPr>
                <w:rFonts w:ascii="Arial" w:hAnsi="Arial" w:cs="Arial"/>
              </w:rPr>
            </w:pPr>
            <w:r w:rsidRPr="002E0BA9">
              <w:rPr>
                <w:rFonts w:ascii="Arial" w:hAnsi="Arial" w:cs="Arial"/>
              </w:rPr>
              <w:t>6,451</w:t>
            </w:r>
          </w:p>
        </w:tc>
      </w:tr>
      <w:tr w:rsidR="00CC7973" w:rsidRPr="002E0BA9" w14:paraId="2E7862A9" w14:textId="77777777" w:rsidTr="00EB68DE">
        <w:trPr>
          <w:trHeight w:val="296"/>
        </w:trPr>
        <w:tc>
          <w:tcPr>
            <w:tcW w:w="2486" w:type="dxa"/>
            <w:shd w:val="clear" w:color="auto" w:fill="C5E0B3" w:themeFill="accent6" w:themeFillTint="66"/>
          </w:tcPr>
          <w:p w14:paraId="403ADDC5" w14:textId="77777777" w:rsidR="00CC7973" w:rsidRPr="002E0BA9" w:rsidRDefault="00CC7973" w:rsidP="00EB68DE">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2D5AA286" w14:textId="0BCC0716" w:rsidR="00CC7973" w:rsidRPr="002E0BA9" w:rsidRDefault="00CC7973" w:rsidP="00EB68DE">
            <w:pPr>
              <w:spacing w:line="276" w:lineRule="auto"/>
              <w:jc w:val="center"/>
              <w:rPr>
                <w:rFonts w:ascii="Arial" w:hAnsi="Arial" w:cs="Arial"/>
              </w:rPr>
            </w:pPr>
            <w:r w:rsidRPr="002E0BA9">
              <w:rPr>
                <w:rFonts w:ascii="Arial" w:hAnsi="Arial" w:cs="Arial"/>
              </w:rPr>
              <w:t>6,073</w:t>
            </w:r>
          </w:p>
        </w:tc>
        <w:tc>
          <w:tcPr>
            <w:tcW w:w="2282" w:type="dxa"/>
            <w:shd w:val="clear" w:color="auto" w:fill="C5E0B3" w:themeFill="accent6" w:themeFillTint="66"/>
          </w:tcPr>
          <w:p w14:paraId="0919C9A5" w14:textId="2815D0F5" w:rsidR="00CC7973" w:rsidRPr="002E0BA9" w:rsidRDefault="00CC7973" w:rsidP="00EB68DE">
            <w:pPr>
              <w:spacing w:line="276" w:lineRule="auto"/>
              <w:jc w:val="center"/>
              <w:rPr>
                <w:rFonts w:ascii="Arial" w:hAnsi="Arial" w:cs="Arial"/>
              </w:rPr>
            </w:pPr>
            <w:r w:rsidRPr="002E0BA9">
              <w:rPr>
                <w:rFonts w:ascii="Arial" w:hAnsi="Arial" w:cs="Arial"/>
              </w:rPr>
              <w:t>6,327</w:t>
            </w:r>
          </w:p>
        </w:tc>
        <w:tc>
          <w:tcPr>
            <w:tcW w:w="2282" w:type="dxa"/>
            <w:shd w:val="clear" w:color="auto" w:fill="C5E0B3" w:themeFill="accent6" w:themeFillTint="66"/>
          </w:tcPr>
          <w:p w14:paraId="3D59860D" w14:textId="12B970EB" w:rsidR="00CC7973" w:rsidRPr="002E0BA9" w:rsidRDefault="00CC7973" w:rsidP="00EB68DE">
            <w:pPr>
              <w:spacing w:line="276" w:lineRule="auto"/>
              <w:jc w:val="center"/>
              <w:rPr>
                <w:rFonts w:ascii="Arial" w:hAnsi="Arial" w:cs="Arial"/>
              </w:rPr>
            </w:pPr>
            <w:r w:rsidRPr="002E0BA9">
              <w:rPr>
                <w:rFonts w:ascii="Arial" w:hAnsi="Arial" w:cs="Arial"/>
              </w:rPr>
              <w:t>6,710</w:t>
            </w:r>
          </w:p>
        </w:tc>
      </w:tr>
      <w:tr w:rsidR="00CC7973" w:rsidRPr="002E0BA9" w14:paraId="0359CD2B" w14:textId="77777777" w:rsidTr="00EB68DE">
        <w:trPr>
          <w:trHeight w:val="296"/>
        </w:trPr>
        <w:tc>
          <w:tcPr>
            <w:tcW w:w="2486" w:type="dxa"/>
            <w:shd w:val="clear" w:color="auto" w:fill="C5E0B3" w:themeFill="accent6" w:themeFillTint="66"/>
          </w:tcPr>
          <w:p w14:paraId="5B6DC13D" w14:textId="77777777" w:rsidR="00CC7973" w:rsidRPr="002E0BA9" w:rsidRDefault="00CC7973" w:rsidP="00EB68DE">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1C9B24D1" w14:textId="34196657" w:rsidR="00CC7973" w:rsidRPr="002E0BA9" w:rsidRDefault="00CC7973" w:rsidP="00EB68DE">
            <w:pPr>
              <w:spacing w:line="276" w:lineRule="auto"/>
              <w:jc w:val="center"/>
              <w:rPr>
                <w:rFonts w:ascii="Arial" w:hAnsi="Arial" w:cs="Arial"/>
              </w:rPr>
            </w:pPr>
            <w:r w:rsidRPr="002E0BA9">
              <w:rPr>
                <w:rFonts w:ascii="Arial" w:hAnsi="Arial" w:cs="Arial"/>
              </w:rPr>
              <w:t>6,469</w:t>
            </w:r>
          </w:p>
        </w:tc>
        <w:tc>
          <w:tcPr>
            <w:tcW w:w="2282" w:type="dxa"/>
            <w:shd w:val="clear" w:color="auto" w:fill="C5E0B3" w:themeFill="accent6" w:themeFillTint="66"/>
          </w:tcPr>
          <w:p w14:paraId="06E02FBC" w14:textId="31B38372" w:rsidR="00CC7973" w:rsidRPr="002E0BA9" w:rsidRDefault="00CC7973" w:rsidP="00EB68DE">
            <w:pPr>
              <w:spacing w:line="276" w:lineRule="auto"/>
              <w:jc w:val="center"/>
              <w:rPr>
                <w:rFonts w:ascii="Arial" w:hAnsi="Arial" w:cs="Arial"/>
              </w:rPr>
            </w:pPr>
            <w:r w:rsidRPr="002E0BA9">
              <w:rPr>
                <w:rFonts w:ascii="Arial" w:hAnsi="Arial" w:cs="Arial"/>
              </w:rPr>
              <w:t>6,155</w:t>
            </w:r>
          </w:p>
        </w:tc>
        <w:tc>
          <w:tcPr>
            <w:tcW w:w="2282" w:type="dxa"/>
            <w:shd w:val="clear" w:color="auto" w:fill="C5E0B3" w:themeFill="accent6" w:themeFillTint="66"/>
          </w:tcPr>
          <w:p w14:paraId="6193EF8D" w14:textId="61D9F1DD" w:rsidR="00CC7973" w:rsidRPr="002E0BA9" w:rsidRDefault="00CC7973" w:rsidP="00EB68DE">
            <w:pPr>
              <w:spacing w:line="276" w:lineRule="auto"/>
              <w:jc w:val="center"/>
              <w:rPr>
                <w:rFonts w:ascii="Arial" w:hAnsi="Arial" w:cs="Arial"/>
              </w:rPr>
            </w:pPr>
            <w:r w:rsidRPr="002E0BA9">
              <w:rPr>
                <w:rFonts w:ascii="Arial" w:hAnsi="Arial" w:cs="Arial"/>
              </w:rPr>
              <w:t>5,831</w:t>
            </w:r>
          </w:p>
        </w:tc>
      </w:tr>
      <w:tr w:rsidR="00CC7973" w:rsidRPr="002E0BA9" w14:paraId="24E85704" w14:textId="77777777" w:rsidTr="00EB68DE">
        <w:trPr>
          <w:trHeight w:val="296"/>
        </w:trPr>
        <w:tc>
          <w:tcPr>
            <w:tcW w:w="2486" w:type="dxa"/>
            <w:shd w:val="clear" w:color="auto" w:fill="C5E0B3" w:themeFill="accent6" w:themeFillTint="66"/>
          </w:tcPr>
          <w:p w14:paraId="27208F0A" w14:textId="77777777" w:rsidR="00CC7973" w:rsidRPr="002E0BA9" w:rsidRDefault="00CC7973" w:rsidP="00EB68DE">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271C30C0" w14:textId="3ECFA361" w:rsidR="00CC7973" w:rsidRPr="002E0BA9" w:rsidRDefault="00CC7973" w:rsidP="00EB68DE">
            <w:pPr>
              <w:spacing w:line="276" w:lineRule="auto"/>
              <w:jc w:val="center"/>
              <w:rPr>
                <w:rFonts w:ascii="Arial" w:hAnsi="Arial" w:cs="Arial"/>
              </w:rPr>
            </w:pPr>
            <w:r w:rsidRPr="002E0BA9">
              <w:rPr>
                <w:rFonts w:ascii="Arial" w:hAnsi="Arial" w:cs="Arial"/>
              </w:rPr>
              <w:t>5,741</w:t>
            </w:r>
          </w:p>
        </w:tc>
        <w:tc>
          <w:tcPr>
            <w:tcW w:w="2282" w:type="dxa"/>
            <w:shd w:val="clear" w:color="auto" w:fill="C5E0B3" w:themeFill="accent6" w:themeFillTint="66"/>
          </w:tcPr>
          <w:p w14:paraId="7F86FF7A" w14:textId="7B2DF759" w:rsidR="00CC7973" w:rsidRPr="002E0BA9" w:rsidRDefault="00CC7973" w:rsidP="00EB68DE">
            <w:pPr>
              <w:spacing w:line="276" w:lineRule="auto"/>
              <w:jc w:val="center"/>
              <w:rPr>
                <w:rFonts w:ascii="Arial" w:hAnsi="Arial" w:cs="Arial"/>
              </w:rPr>
            </w:pPr>
            <w:r w:rsidRPr="002E0BA9">
              <w:rPr>
                <w:rFonts w:ascii="Arial" w:hAnsi="Arial" w:cs="Arial"/>
              </w:rPr>
              <w:t>6,231</w:t>
            </w:r>
          </w:p>
        </w:tc>
        <w:tc>
          <w:tcPr>
            <w:tcW w:w="2282" w:type="dxa"/>
            <w:shd w:val="clear" w:color="auto" w:fill="C5E0B3" w:themeFill="accent6" w:themeFillTint="66"/>
          </w:tcPr>
          <w:p w14:paraId="7903E154" w14:textId="7DBF4910" w:rsidR="00CC7973" w:rsidRPr="002E0BA9" w:rsidRDefault="00CC7973" w:rsidP="00EB68DE">
            <w:pPr>
              <w:spacing w:line="276" w:lineRule="auto"/>
              <w:jc w:val="center"/>
              <w:rPr>
                <w:rFonts w:ascii="Arial" w:hAnsi="Arial" w:cs="Arial"/>
              </w:rPr>
            </w:pPr>
            <w:r w:rsidRPr="002E0BA9">
              <w:rPr>
                <w:rFonts w:ascii="Arial" w:hAnsi="Arial" w:cs="Arial"/>
              </w:rPr>
              <w:t>5,730</w:t>
            </w:r>
          </w:p>
        </w:tc>
      </w:tr>
      <w:tr w:rsidR="00CC7973" w:rsidRPr="002E0BA9" w14:paraId="3F58D4C5" w14:textId="77777777" w:rsidTr="00EB68DE">
        <w:trPr>
          <w:trHeight w:val="296"/>
        </w:trPr>
        <w:tc>
          <w:tcPr>
            <w:tcW w:w="2486" w:type="dxa"/>
            <w:shd w:val="clear" w:color="auto" w:fill="F7CAAC" w:themeFill="accent2" w:themeFillTint="66"/>
          </w:tcPr>
          <w:p w14:paraId="005F05E8" w14:textId="77777777" w:rsidR="00CC7973" w:rsidRPr="002E0BA9" w:rsidRDefault="00CC7973" w:rsidP="00EB68DE">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58723367" w14:textId="176E7E84" w:rsidR="00CC7973" w:rsidRPr="002E0BA9" w:rsidRDefault="00CC7973" w:rsidP="00EB68DE">
            <w:pPr>
              <w:spacing w:line="276" w:lineRule="auto"/>
              <w:jc w:val="center"/>
              <w:rPr>
                <w:rFonts w:ascii="Arial" w:hAnsi="Arial" w:cs="Arial"/>
              </w:rPr>
            </w:pPr>
            <w:r w:rsidRPr="002E0BA9">
              <w:rPr>
                <w:rFonts w:ascii="Arial" w:hAnsi="Arial" w:cs="Arial"/>
              </w:rPr>
              <w:t>4,303</w:t>
            </w:r>
          </w:p>
        </w:tc>
        <w:tc>
          <w:tcPr>
            <w:tcW w:w="2282" w:type="dxa"/>
            <w:shd w:val="clear" w:color="auto" w:fill="F7CAAC" w:themeFill="accent2" w:themeFillTint="66"/>
          </w:tcPr>
          <w:p w14:paraId="302AD102" w14:textId="7F3D3D4F" w:rsidR="00CC7973" w:rsidRPr="002E0BA9" w:rsidRDefault="00CC7973" w:rsidP="00EB68DE">
            <w:pPr>
              <w:spacing w:line="276" w:lineRule="auto"/>
              <w:jc w:val="center"/>
              <w:rPr>
                <w:rFonts w:ascii="Arial" w:hAnsi="Arial" w:cs="Arial"/>
              </w:rPr>
            </w:pPr>
            <w:r w:rsidRPr="002E0BA9">
              <w:rPr>
                <w:rFonts w:ascii="Arial" w:hAnsi="Arial" w:cs="Arial"/>
              </w:rPr>
              <w:t>4,760</w:t>
            </w:r>
          </w:p>
        </w:tc>
        <w:tc>
          <w:tcPr>
            <w:tcW w:w="2282" w:type="dxa"/>
            <w:shd w:val="clear" w:color="auto" w:fill="F7CAAC" w:themeFill="accent2" w:themeFillTint="66"/>
          </w:tcPr>
          <w:p w14:paraId="75A112BD" w14:textId="09E0CC0B" w:rsidR="00CC7973" w:rsidRPr="002E0BA9" w:rsidRDefault="00CC7973" w:rsidP="00EB68DE">
            <w:pPr>
              <w:spacing w:line="276" w:lineRule="auto"/>
              <w:jc w:val="center"/>
              <w:rPr>
                <w:rFonts w:ascii="Arial" w:hAnsi="Arial" w:cs="Arial"/>
              </w:rPr>
            </w:pPr>
            <w:r w:rsidRPr="002E0BA9">
              <w:rPr>
                <w:rFonts w:ascii="Arial" w:hAnsi="Arial" w:cs="Arial"/>
              </w:rPr>
              <w:t>4,508</w:t>
            </w:r>
          </w:p>
        </w:tc>
      </w:tr>
      <w:tr w:rsidR="00CC7973" w:rsidRPr="002E0BA9" w14:paraId="7B855713" w14:textId="77777777" w:rsidTr="00EB68DE">
        <w:trPr>
          <w:trHeight w:val="296"/>
        </w:trPr>
        <w:tc>
          <w:tcPr>
            <w:tcW w:w="2486" w:type="dxa"/>
            <w:shd w:val="clear" w:color="auto" w:fill="F7CAAC" w:themeFill="accent2" w:themeFillTint="66"/>
          </w:tcPr>
          <w:p w14:paraId="4DE76A00" w14:textId="77777777" w:rsidR="00CC7973" w:rsidRPr="002E0BA9" w:rsidRDefault="00CC7973" w:rsidP="00EB68DE">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41DA5313" w14:textId="0DCFCF61" w:rsidR="00CC7973" w:rsidRPr="002E0BA9" w:rsidRDefault="00CC7973" w:rsidP="00EB68DE">
            <w:pPr>
              <w:spacing w:line="276" w:lineRule="auto"/>
              <w:jc w:val="center"/>
              <w:rPr>
                <w:rFonts w:ascii="Arial" w:hAnsi="Arial" w:cs="Arial"/>
              </w:rPr>
            </w:pPr>
            <w:r w:rsidRPr="002E0BA9">
              <w:rPr>
                <w:rFonts w:ascii="Arial" w:hAnsi="Arial" w:cs="Arial"/>
              </w:rPr>
              <w:t>5,131</w:t>
            </w:r>
          </w:p>
        </w:tc>
        <w:tc>
          <w:tcPr>
            <w:tcW w:w="2282" w:type="dxa"/>
            <w:shd w:val="clear" w:color="auto" w:fill="F7CAAC" w:themeFill="accent2" w:themeFillTint="66"/>
          </w:tcPr>
          <w:p w14:paraId="6FB1C7E8" w14:textId="2378ECDE" w:rsidR="00CC7973" w:rsidRPr="002E0BA9" w:rsidRDefault="00CC7973" w:rsidP="00EB68DE">
            <w:pPr>
              <w:spacing w:line="276" w:lineRule="auto"/>
              <w:jc w:val="center"/>
              <w:rPr>
                <w:rFonts w:ascii="Arial" w:hAnsi="Arial" w:cs="Arial"/>
              </w:rPr>
            </w:pPr>
            <w:r w:rsidRPr="002E0BA9">
              <w:rPr>
                <w:rFonts w:ascii="Arial" w:hAnsi="Arial" w:cs="Arial"/>
              </w:rPr>
              <w:t>4,709</w:t>
            </w:r>
          </w:p>
        </w:tc>
        <w:tc>
          <w:tcPr>
            <w:tcW w:w="2282" w:type="dxa"/>
            <w:shd w:val="clear" w:color="auto" w:fill="F7CAAC" w:themeFill="accent2" w:themeFillTint="66"/>
          </w:tcPr>
          <w:p w14:paraId="124EFE7A" w14:textId="297DFAF1" w:rsidR="00CC7973" w:rsidRPr="002E0BA9" w:rsidRDefault="00CC7973" w:rsidP="00EB68DE">
            <w:pPr>
              <w:spacing w:line="276" w:lineRule="auto"/>
              <w:jc w:val="center"/>
              <w:rPr>
                <w:rFonts w:ascii="Arial" w:hAnsi="Arial" w:cs="Arial"/>
              </w:rPr>
            </w:pPr>
            <w:r w:rsidRPr="002E0BA9">
              <w:rPr>
                <w:rFonts w:ascii="Arial" w:hAnsi="Arial" w:cs="Arial"/>
              </w:rPr>
              <w:t>4,205</w:t>
            </w:r>
          </w:p>
        </w:tc>
      </w:tr>
      <w:tr w:rsidR="00CC7973" w:rsidRPr="002E0BA9" w14:paraId="70BE88B2" w14:textId="77777777" w:rsidTr="00EB68DE">
        <w:trPr>
          <w:trHeight w:val="296"/>
        </w:trPr>
        <w:tc>
          <w:tcPr>
            <w:tcW w:w="2486" w:type="dxa"/>
            <w:shd w:val="clear" w:color="auto" w:fill="F7CAAC" w:themeFill="accent2" w:themeFillTint="66"/>
          </w:tcPr>
          <w:p w14:paraId="456A5C0D" w14:textId="77777777" w:rsidR="00CC7973" w:rsidRPr="002E0BA9" w:rsidRDefault="00CC7973" w:rsidP="00EB68DE">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1C5A4B25" w14:textId="440A9EB1" w:rsidR="00CC7973" w:rsidRPr="002E0BA9" w:rsidRDefault="00CC7973" w:rsidP="00EB68DE">
            <w:pPr>
              <w:spacing w:line="276" w:lineRule="auto"/>
              <w:jc w:val="center"/>
              <w:rPr>
                <w:rFonts w:ascii="Arial" w:hAnsi="Arial" w:cs="Arial"/>
              </w:rPr>
            </w:pPr>
            <w:r w:rsidRPr="002E0BA9">
              <w:rPr>
                <w:rFonts w:ascii="Arial" w:hAnsi="Arial" w:cs="Arial"/>
              </w:rPr>
              <w:t>5,353</w:t>
            </w:r>
          </w:p>
        </w:tc>
        <w:tc>
          <w:tcPr>
            <w:tcW w:w="2282" w:type="dxa"/>
            <w:shd w:val="clear" w:color="auto" w:fill="F7CAAC" w:themeFill="accent2" w:themeFillTint="66"/>
          </w:tcPr>
          <w:p w14:paraId="4F019DE9" w14:textId="62EE6F1C" w:rsidR="00CC7973" w:rsidRPr="002E0BA9" w:rsidRDefault="00CC7973" w:rsidP="00EB68DE">
            <w:pPr>
              <w:spacing w:line="276" w:lineRule="auto"/>
              <w:jc w:val="center"/>
              <w:rPr>
                <w:rFonts w:ascii="Arial" w:hAnsi="Arial" w:cs="Arial"/>
              </w:rPr>
            </w:pPr>
            <w:r w:rsidRPr="002E0BA9">
              <w:rPr>
                <w:rFonts w:ascii="Arial" w:hAnsi="Arial" w:cs="Arial"/>
              </w:rPr>
              <w:t>4,888</w:t>
            </w:r>
          </w:p>
        </w:tc>
        <w:tc>
          <w:tcPr>
            <w:tcW w:w="2282" w:type="dxa"/>
            <w:shd w:val="clear" w:color="auto" w:fill="F7CAAC" w:themeFill="accent2" w:themeFillTint="66"/>
          </w:tcPr>
          <w:p w14:paraId="0C13DAD3" w14:textId="06CF1F53" w:rsidR="00CC7973" w:rsidRPr="002E0BA9" w:rsidRDefault="00CC7973" w:rsidP="00EB68DE">
            <w:pPr>
              <w:spacing w:line="276" w:lineRule="auto"/>
              <w:jc w:val="center"/>
              <w:rPr>
                <w:rFonts w:ascii="Arial" w:hAnsi="Arial" w:cs="Arial"/>
              </w:rPr>
            </w:pPr>
            <w:r w:rsidRPr="002E0BA9">
              <w:rPr>
                <w:rFonts w:ascii="Arial" w:hAnsi="Arial" w:cs="Arial"/>
              </w:rPr>
              <w:t>4,796</w:t>
            </w:r>
          </w:p>
        </w:tc>
      </w:tr>
    </w:tbl>
    <w:p w14:paraId="481BC949" w14:textId="03F38018" w:rsidR="00C179FC" w:rsidRDefault="00C179FC" w:rsidP="007A503C">
      <w:pPr>
        <w:spacing w:line="276" w:lineRule="auto"/>
        <w:rPr>
          <w:rFonts w:ascii="Arial" w:hAnsi="Arial" w:cs="Arial"/>
          <w:b/>
          <w:bCs/>
        </w:rPr>
      </w:pPr>
    </w:p>
    <w:p w14:paraId="2F85C6E0" w14:textId="77777777" w:rsidR="006728A8" w:rsidRPr="002E0BA9" w:rsidRDefault="006728A8" w:rsidP="007A503C">
      <w:pPr>
        <w:spacing w:line="276" w:lineRule="auto"/>
        <w:rPr>
          <w:rFonts w:ascii="Arial" w:hAnsi="Arial" w:cs="Arial"/>
          <w:b/>
          <w:bCs/>
        </w:rPr>
      </w:pPr>
    </w:p>
    <w:p w14:paraId="531C8296" w14:textId="1CD89502" w:rsidR="00773A0B" w:rsidRPr="002E0BA9" w:rsidRDefault="00773A0B" w:rsidP="00D3680E">
      <w:pPr>
        <w:pStyle w:val="ListParagraph"/>
        <w:numPr>
          <w:ilvl w:val="0"/>
          <w:numId w:val="7"/>
        </w:numPr>
        <w:spacing w:line="276" w:lineRule="auto"/>
        <w:rPr>
          <w:rFonts w:ascii="Arial" w:hAnsi="Arial" w:cs="Arial"/>
          <w:b/>
          <w:bCs/>
        </w:rPr>
      </w:pPr>
      <w:r w:rsidRPr="002E0BA9">
        <w:rPr>
          <w:rFonts w:ascii="Arial" w:hAnsi="Arial" w:cs="Arial"/>
          <w:b/>
          <w:bCs/>
        </w:rPr>
        <w:lastRenderedPageBreak/>
        <w:t>Mammogr</w:t>
      </w:r>
      <w:r w:rsidR="00B15CA4" w:rsidRPr="002E0BA9">
        <w:rPr>
          <w:rFonts w:ascii="Arial" w:hAnsi="Arial" w:cs="Arial"/>
          <w:b/>
          <w:bCs/>
        </w:rPr>
        <w:t>aphy Screening</w:t>
      </w:r>
      <w:r w:rsidR="00B15CA4" w:rsidRPr="002E0BA9">
        <w:rPr>
          <w:rStyle w:val="FootnoteReference"/>
          <w:rFonts w:ascii="Arial" w:hAnsi="Arial" w:cs="Arial"/>
          <w:b/>
          <w:bCs/>
        </w:rPr>
        <w:footnoteReference w:id="18"/>
      </w:r>
    </w:p>
    <w:p w14:paraId="3BD93E0D" w14:textId="07E317D5" w:rsidR="00B15CA4" w:rsidRPr="002E0BA9" w:rsidRDefault="007A503C" w:rsidP="00B15CA4">
      <w:pPr>
        <w:spacing w:line="276" w:lineRule="auto"/>
        <w:rPr>
          <w:rFonts w:ascii="Arial" w:hAnsi="Arial" w:cs="Arial"/>
        </w:rPr>
      </w:pPr>
      <w:r w:rsidRPr="002E0BA9">
        <w:rPr>
          <w:rFonts w:ascii="Arial" w:hAnsi="Arial" w:cs="Arial"/>
        </w:rPr>
        <w:t>This represents the p</w:t>
      </w:r>
      <w:r w:rsidR="00B15CA4" w:rsidRPr="002E0BA9">
        <w:rPr>
          <w:rFonts w:ascii="Arial" w:hAnsi="Arial" w:cs="Arial"/>
        </w:rPr>
        <w:t xml:space="preserve">ercentage of female Medicare enrollees ages 65-74 that received an annual mammography screening. </w:t>
      </w:r>
      <w:r w:rsidR="000F2546" w:rsidRPr="002E0BA9">
        <w:rPr>
          <w:rFonts w:ascii="Arial" w:hAnsi="Arial" w:cs="Arial"/>
        </w:rPr>
        <w:t xml:space="preserve">According to the data for 2020-22 years, the rate of mammography screening has been increasing for all RAHD localities, except Stafford County where the percentage remains </w:t>
      </w:r>
      <w:r w:rsidR="00A912C1" w:rsidRPr="002E0BA9">
        <w:rPr>
          <w:rFonts w:ascii="Arial" w:hAnsi="Arial" w:cs="Arial"/>
        </w:rPr>
        <w:t xml:space="preserve">at a relatively high but constant level. </w:t>
      </w:r>
    </w:p>
    <w:p w14:paraId="4E4469B2" w14:textId="18A31420" w:rsidR="00B15CA4" w:rsidRPr="002E0BA9" w:rsidRDefault="00B15CA4" w:rsidP="00EB45FE">
      <w:pPr>
        <w:spacing w:after="0" w:line="276" w:lineRule="auto"/>
        <w:rPr>
          <w:rFonts w:ascii="Arial" w:hAnsi="Arial" w:cs="Arial"/>
        </w:rPr>
      </w:pPr>
      <w:r w:rsidRPr="002E0BA9">
        <w:rPr>
          <w:rFonts w:ascii="Arial" w:hAnsi="Arial" w:cs="Arial"/>
          <w:noProof/>
        </w:rPr>
        <w:drawing>
          <wp:inline distT="0" distB="0" distL="0" distR="0" wp14:anchorId="2D9A0D70" wp14:editId="1EE89D6C">
            <wp:extent cx="5803900" cy="3090333"/>
            <wp:effectExtent l="0" t="0" r="63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897F00" w14:textId="77777777" w:rsidR="006728A8" w:rsidRDefault="00561A46" w:rsidP="00EB45FE">
      <w:pPr>
        <w:spacing w:after="0" w:line="276" w:lineRule="auto"/>
        <w:rPr>
          <w:rFonts w:ascii="Arial" w:hAnsi="Arial" w:cs="Arial"/>
          <w:i/>
          <w:iCs/>
        </w:rPr>
      </w:pPr>
      <w:r w:rsidRPr="002E0BA9">
        <w:rPr>
          <w:rFonts w:ascii="Arial" w:hAnsi="Arial" w:cs="Arial"/>
          <w:i/>
          <w:iCs/>
        </w:rPr>
        <w:t>Figure</w:t>
      </w:r>
      <w:r w:rsidR="009B2D73">
        <w:rPr>
          <w:rFonts w:ascii="Arial" w:hAnsi="Arial" w:cs="Arial"/>
          <w:i/>
          <w:iCs/>
        </w:rPr>
        <w:t xml:space="preserve"> 15</w:t>
      </w:r>
      <w:r w:rsidRPr="002E0BA9">
        <w:rPr>
          <w:rFonts w:ascii="Arial" w:hAnsi="Arial" w:cs="Arial"/>
          <w:i/>
          <w:iCs/>
        </w:rPr>
        <w:t xml:space="preserve">: Percentage of </w:t>
      </w:r>
      <w:r w:rsidR="00EB45FE" w:rsidRPr="002E0BA9">
        <w:rPr>
          <w:rFonts w:ascii="Arial" w:hAnsi="Arial" w:cs="Arial"/>
          <w:i/>
          <w:iCs/>
        </w:rPr>
        <w:t>mammography screenings</w:t>
      </w:r>
      <w:r w:rsidRPr="002E0BA9">
        <w:rPr>
          <w:rFonts w:ascii="Arial" w:hAnsi="Arial" w:cs="Arial"/>
          <w:i/>
          <w:iCs/>
        </w:rPr>
        <w:t xml:space="preserve"> in RAHD localities</w:t>
      </w:r>
    </w:p>
    <w:p w14:paraId="360E4C18" w14:textId="77777777" w:rsidR="006728A8" w:rsidRDefault="006728A8" w:rsidP="00EB45FE">
      <w:pPr>
        <w:spacing w:after="0" w:line="276" w:lineRule="auto"/>
        <w:rPr>
          <w:rFonts w:ascii="Arial" w:hAnsi="Arial" w:cs="Arial"/>
          <w:i/>
          <w:iCs/>
        </w:rPr>
      </w:pPr>
    </w:p>
    <w:p w14:paraId="4347C87F" w14:textId="79D9DD5E" w:rsidR="00561A46" w:rsidRPr="002E0BA9" w:rsidRDefault="00561A46" w:rsidP="00EB45FE">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16</w:t>
      </w:r>
      <w:r w:rsidRPr="002E0BA9">
        <w:rPr>
          <w:rFonts w:ascii="Arial" w:hAnsi="Arial" w:cs="Arial"/>
          <w:i/>
          <w:iCs/>
        </w:rPr>
        <w:t xml:space="preserve">: Percentage of </w:t>
      </w:r>
      <w:r w:rsidR="00EB45FE" w:rsidRPr="002E0BA9">
        <w:rPr>
          <w:rFonts w:ascii="Arial" w:hAnsi="Arial" w:cs="Arial"/>
          <w:i/>
          <w:iCs/>
        </w:rPr>
        <w:t>mammography screenings</w:t>
      </w:r>
      <w:r w:rsidRPr="002E0BA9">
        <w:rPr>
          <w:rFonts w:ascii="Arial" w:hAnsi="Arial" w:cs="Arial"/>
          <w:i/>
          <w:iCs/>
        </w:rPr>
        <w:t xml:space="preserve"> 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B15CA4" w:rsidRPr="002E0BA9" w14:paraId="05984149" w14:textId="77777777" w:rsidTr="00EB68DE">
        <w:trPr>
          <w:trHeight w:val="296"/>
        </w:trPr>
        <w:tc>
          <w:tcPr>
            <w:tcW w:w="2486" w:type="dxa"/>
          </w:tcPr>
          <w:p w14:paraId="3B359ABC" w14:textId="77777777" w:rsidR="00B15CA4" w:rsidRPr="002E0BA9" w:rsidRDefault="00B15CA4" w:rsidP="00EB45FE">
            <w:pPr>
              <w:spacing w:line="276" w:lineRule="auto"/>
              <w:jc w:val="center"/>
              <w:rPr>
                <w:rFonts w:ascii="Arial" w:hAnsi="Arial" w:cs="Arial"/>
                <w:b/>
                <w:bCs/>
              </w:rPr>
            </w:pPr>
            <w:r w:rsidRPr="002E0BA9">
              <w:rPr>
                <w:rFonts w:ascii="Arial" w:hAnsi="Arial" w:cs="Arial"/>
                <w:b/>
                <w:bCs/>
              </w:rPr>
              <w:t>Area/Locality</w:t>
            </w:r>
          </w:p>
        </w:tc>
        <w:tc>
          <w:tcPr>
            <w:tcW w:w="2282" w:type="dxa"/>
          </w:tcPr>
          <w:p w14:paraId="127DE256" w14:textId="77777777" w:rsidR="00B15CA4" w:rsidRPr="002E0BA9" w:rsidRDefault="00B15CA4" w:rsidP="00EB45FE">
            <w:pPr>
              <w:spacing w:line="276" w:lineRule="auto"/>
              <w:jc w:val="center"/>
              <w:rPr>
                <w:rFonts w:ascii="Arial" w:hAnsi="Arial" w:cs="Arial"/>
                <w:b/>
                <w:bCs/>
              </w:rPr>
            </w:pPr>
            <w:r w:rsidRPr="002E0BA9">
              <w:rPr>
                <w:rFonts w:ascii="Arial" w:hAnsi="Arial" w:cs="Arial"/>
                <w:b/>
                <w:bCs/>
              </w:rPr>
              <w:t>2020</w:t>
            </w:r>
          </w:p>
        </w:tc>
        <w:tc>
          <w:tcPr>
            <w:tcW w:w="2282" w:type="dxa"/>
          </w:tcPr>
          <w:p w14:paraId="0260AE06" w14:textId="77777777" w:rsidR="00B15CA4" w:rsidRPr="002E0BA9" w:rsidRDefault="00B15CA4" w:rsidP="00EB45FE">
            <w:pPr>
              <w:spacing w:line="276" w:lineRule="auto"/>
              <w:jc w:val="center"/>
              <w:rPr>
                <w:rFonts w:ascii="Arial" w:hAnsi="Arial" w:cs="Arial"/>
                <w:b/>
                <w:bCs/>
              </w:rPr>
            </w:pPr>
            <w:r w:rsidRPr="002E0BA9">
              <w:rPr>
                <w:rFonts w:ascii="Arial" w:hAnsi="Arial" w:cs="Arial"/>
                <w:b/>
                <w:bCs/>
              </w:rPr>
              <w:t>2021</w:t>
            </w:r>
          </w:p>
        </w:tc>
        <w:tc>
          <w:tcPr>
            <w:tcW w:w="2282" w:type="dxa"/>
          </w:tcPr>
          <w:p w14:paraId="5200D92C" w14:textId="77777777" w:rsidR="00B15CA4" w:rsidRPr="002E0BA9" w:rsidRDefault="00B15CA4" w:rsidP="00EB45FE">
            <w:pPr>
              <w:spacing w:line="276" w:lineRule="auto"/>
              <w:jc w:val="center"/>
              <w:rPr>
                <w:rFonts w:ascii="Arial" w:hAnsi="Arial" w:cs="Arial"/>
                <w:b/>
                <w:bCs/>
              </w:rPr>
            </w:pPr>
            <w:r w:rsidRPr="002E0BA9">
              <w:rPr>
                <w:rFonts w:ascii="Arial" w:hAnsi="Arial" w:cs="Arial"/>
                <w:b/>
                <w:bCs/>
              </w:rPr>
              <w:t>2022</w:t>
            </w:r>
          </w:p>
        </w:tc>
      </w:tr>
      <w:tr w:rsidR="00B15CA4" w:rsidRPr="002E0BA9" w14:paraId="1B15698D" w14:textId="77777777" w:rsidTr="00EB68DE">
        <w:trPr>
          <w:trHeight w:val="296"/>
        </w:trPr>
        <w:tc>
          <w:tcPr>
            <w:tcW w:w="2486" w:type="dxa"/>
            <w:shd w:val="clear" w:color="auto" w:fill="B4C6E7" w:themeFill="accent1" w:themeFillTint="66"/>
          </w:tcPr>
          <w:p w14:paraId="3D0D3EE6" w14:textId="77777777" w:rsidR="00B15CA4" w:rsidRPr="00B13A35" w:rsidRDefault="00B15CA4" w:rsidP="00EB45FE">
            <w:pPr>
              <w:spacing w:line="276" w:lineRule="auto"/>
              <w:rPr>
                <w:rFonts w:ascii="Arial" w:hAnsi="Arial" w:cs="Arial"/>
                <w:b/>
                <w:bCs/>
              </w:rPr>
            </w:pPr>
            <w:r w:rsidRPr="00B13A35">
              <w:rPr>
                <w:rFonts w:ascii="Arial" w:hAnsi="Arial" w:cs="Arial"/>
                <w:b/>
                <w:bCs/>
              </w:rPr>
              <w:t>United States</w:t>
            </w:r>
          </w:p>
        </w:tc>
        <w:tc>
          <w:tcPr>
            <w:tcW w:w="2282" w:type="dxa"/>
            <w:shd w:val="clear" w:color="auto" w:fill="B4C6E7" w:themeFill="accent1" w:themeFillTint="66"/>
          </w:tcPr>
          <w:p w14:paraId="4032CBEE" w14:textId="695D38D5" w:rsidR="00B15CA4" w:rsidRPr="002E0BA9" w:rsidRDefault="00B15CA4" w:rsidP="00EB45FE">
            <w:pPr>
              <w:spacing w:line="276" w:lineRule="auto"/>
              <w:jc w:val="center"/>
              <w:rPr>
                <w:rFonts w:ascii="Arial" w:hAnsi="Arial" w:cs="Arial"/>
              </w:rPr>
            </w:pPr>
            <w:r w:rsidRPr="002E0BA9">
              <w:rPr>
                <w:rFonts w:ascii="Arial" w:hAnsi="Arial" w:cs="Arial"/>
              </w:rPr>
              <w:t>42%</w:t>
            </w:r>
          </w:p>
        </w:tc>
        <w:tc>
          <w:tcPr>
            <w:tcW w:w="2282" w:type="dxa"/>
            <w:shd w:val="clear" w:color="auto" w:fill="B4C6E7" w:themeFill="accent1" w:themeFillTint="66"/>
          </w:tcPr>
          <w:p w14:paraId="77C64326" w14:textId="43314419" w:rsidR="00B15CA4" w:rsidRPr="002E0BA9" w:rsidRDefault="00B15CA4" w:rsidP="00EB45FE">
            <w:pPr>
              <w:spacing w:line="276" w:lineRule="auto"/>
              <w:jc w:val="center"/>
              <w:rPr>
                <w:rFonts w:ascii="Arial" w:hAnsi="Arial" w:cs="Arial"/>
              </w:rPr>
            </w:pPr>
            <w:r w:rsidRPr="002E0BA9">
              <w:rPr>
                <w:rFonts w:ascii="Arial" w:hAnsi="Arial" w:cs="Arial"/>
              </w:rPr>
              <w:t>42%</w:t>
            </w:r>
          </w:p>
        </w:tc>
        <w:tc>
          <w:tcPr>
            <w:tcW w:w="2282" w:type="dxa"/>
            <w:shd w:val="clear" w:color="auto" w:fill="B4C6E7" w:themeFill="accent1" w:themeFillTint="66"/>
          </w:tcPr>
          <w:p w14:paraId="0C0AF2E8" w14:textId="2832368B" w:rsidR="00B15CA4" w:rsidRPr="002E0BA9" w:rsidRDefault="00B15CA4" w:rsidP="00EB45FE">
            <w:pPr>
              <w:spacing w:line="276" w:lineRule="auto"/>
              <w:jc w:val="center"/>
              <w:rPr>
                <w:rFonts w:ascii="Arial" w:hAnsi="Arial" w:cs="Arial"/>
              </w:rPr>
            </w:pPr>
            <w:r w:rsidRPr="002E0BA9">
              <w:rPr>
                <w:rFonts w:ascii="Arial" w:hAnsi="Arial" w:cs="Arial"/>
              </w:rPr>
              <w:t>43%</w:t>
            </w:r>
          </w:p>
        </w:tc>
      </w:tr>
      <w:tr w:rsidR="00B15CA4" w:rsidRPr="002E0BA9" w14:paraId="41591BE0" w14:textId="77777777" w:rsidTr="00EB68DE">
        <w:trPr>
          <w:trHeight w:val="296"/>
        </w:trPr>
        <w:tc>
          <w:tcPr>
            <w:tcW w:w="2486" w:type="dxa"/>
            <w:shd w:val="clear" w:color="auto" w:fill="B4C6E7" w:themeFill="accent1" w:themeFillTint="66"/>
          </w:tcPr>
          <w:p w14:paraId="1F7F13B3" w14:textId="77777777" w:rsidR="00B15CA4" w:rsidRPr="00B13A35" w:rsidRDefault="00B15CA4" w:rsidP="00EB45FE">
            <w:pPr>
              <w:spacing w:line="276" w:lineRule="auto"/>
              <w:rPr>
                <w:rFonts w:ascii="Arial" w:hAnsi="Arial" w:cs="Arial"/>
                <w:b/>
                <w:bCs/>
              </w:rPr>
            </w:pPr>
            <w:r w:rsidRPr="00B13A35">
              <w:rPr>
                <w:rFonts w:ascii="Arial" w:hAnsi="Arial" w:cs="Arial"/>
                <w:b/>
                <w:bCs/>
              </w:rPr>
              <w:t>Virginia</w:t>
            </w:r>
          </w:p>
        </w:tc>
        <w:tc>
          <w:tcPr>
            <w:tcW w:w="2282" w:type="dxa"/>
            <w:shd w:val="clear" w:color="auto" w:fill="B4C6E7" w:themeFill="accent1" w:themeFillTint="66"/>
          </w:tcPr>
          <w:p w14:paraId="69238CD2" w14:textId="358106A3" w:rsidR="00B15CA4" w:rsidRPr="002E0BA9" w:rsidRDefault="00B15CA4" w:rsidP="00EB45FE">
            <w:pPr>
              <w:spacing w:line="276" w:lineRule="auto"/>
              <w:jc w:val="center"/>
              <w:rPr>
                <w:rFonts w:ascii="Arial" w:hAnsi="Arial" w:cs="Arial"/>
              </w:rPr>
            </w:pPr>
            <w:r w:rsidRPr="002E0BA9">
              <w:rPr>
                <w:rFonts w:ascii="Arial" w:hAnsi="Arial" w:cs="Arial"/>
              </w:rPr>
              <w:t>44%</w:t>
            </w:r>
          </w:p>
        </w:tc>
        <w:tc>
          <w:tcPr>
            <w:tcW w:w="2282" w:type="dxa"/>
            <w:shd w:val="clear" w:color="auto" w:fill="B4C6E7" w:themeFill="accent1" w:themeFillTint="66"/>
          </w:tcPr>
          <w:p w14:paraId="13DE497B" w14:textId="7D9FABDA" w:rsidR="00B15CA4" w:rsidRPr="002E0BA9" w:rsidRDefault="00B15CA4" w:rsidP="00EB45FE">
            <w:pPr>
              <w:spacing w:line="276" w:lineRule="auto"/>
              <w:jc w:val="center"/>
              <w:rPr>
                <w:rFonts w:ascii="Arial" w:hAnsi="Arial" w:cs="Arial"/>
              </w:rPr>
            </w:pPr>
            <w:r w:rsidRPr="002E0BA9">
              <w:rPr>
                <w:rFonts w:ascii="Arial" w:hAnsi="Arial" w:cs="Arial"/>
              </w:rPr>
              <w:t>43%</w:t>
            </w:r>
          </w:p>
        </w:tc>
        <w:tc>
          <w:tcPr>
            <w:tcW w:w="2282" w:type="dxa"/>
            <w:shd w:val="clear" w:color="auto" w:fill="B4C6E7" w:themeFill="accent1" w:themeFillTint="66"/>
          </w:tcPr>
          <w:p w14:paraId="51B5AA75" w14:textId="3E772FEE" w:rsidR="00B15CA4" w:rsidRPr="002E0BA9" w:rsidRDefault="00B15CA4" w:rsidP="00EB45FE">
            <w:pPr>
              <w:spacing w:line="276" w:lineRule="auto"/>
              <w:jc w:val="center"/>
              <w:rPr>
                <w:rFonts w:ascii="Arial" w:hAnsi="Arial" w:cs="Arial"/>
              </w:rPr>
            </w:pPr>
            <w:r w:rsidRPr="002E0BA9">
              <w:rPr>
                <w:rFonts w:ascii="Arial" w:hAnsi="Arial" w:cs="Arial"/>
              </w:rPr>
              <w:t>44%</w:t>
            </w:r>
          </w:p>
        </w:tc>
      </w:tr>
      <w:tr w:rsidR="00B15CA4" w:rsidRPr="002E0BA9" w14:paraId="6A3FB20B" w14:textId="77777777" w:rsidTr="00EB68DE">
        <w:trPr>
          <w:trHeight w:val="296"/>
        </w:trPr>
        <w:tc>
          <w:tcPr>
            <w:tcW w:w="2486" w:type="dxa"/>
            <w:shd w:val="clear" w:color="auto" w:fill="C5E0B3" w:themeFill="accent6" w:themeFillTint="66"/>
          </w:tcPr>
          <w:p w14:paraId="128F4442" w14:textId="77777777" w:rsidR="00B15CA4" w:rsidRPr="002E0BA9" w:rsidRDefault="00B15CA4" w:rsidP="00EB68DE">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1D3A5053" w14:textId="4934B39D" w:rsidR="00B15CA4" w:rsidRPr="002E0BA9" w:rsidRDefault="00B15CA4" w:rsidP="00EB68DE">
            <w:pPr>
              <w:spacing w:line="276" w:lineRule="auto"/>
              <w:jc w:val="center"/>
              <w:rPr>
                <w:rFonts w:ascii="Arial" w:hAnsi="Arial" w:cs="Arial"/>
              </w:rPr>
            </w:pPr>
            <w:r w:rsidRPr="002E0BA9">
              <w:rPr>
                <w:rFonts w:ascii="Arial" w:hAnsi="Arial" w:cs="Arial"/>
              </w:rPr>
              <w:t>38%</w:t>
            </w:r>
          </w:p>
        </w:tc>
        <w:tc>
          <w:tcPr>
            <w:tcW w:w="2282" w:type="dxa"/>
            <w:shd w:val="clear" w:color="auto" w:fill="C5E0B3" w:themeFill="accent6" w:themeFillTint="66"/>
          </w:tcPr>
          <w:p w14:paraId="61284A68" w14:textId="2EB8E46E" w:rsidR="00B15CA4" w:rsidRPr="002E0BA9" w:rsidRDefault="00B15CA4" w:rsidP="00EB68DE">
            <w:pPr>
              <w:spacing w:line="276" w:lineRule="auto"/>
              <w:jc w:val="center"/>
              <w:rPr>
                <w:rFonts w:ascii="Arial" w:hAnsi="Arial" w:cs="Arial"/>
              </w:rPr>
            </w:pPr>
            <w:r w:rsidRPr="002E0BA9">
              <w:rPr>
                <w:rFonts w:ascii="Arial" w:hAnsi="Arial" w:cs="Arial"/>
              </w:rPr>
              <w:t>40%</w:t>
            </w:r>
          </w:p>
        </w:tc>
        <w:tc>
          <w:tcPr>
            <w:tcW w:w="2282" w:type="dxa"/>
            <w:shd w:val="clear" w:color="auto" w:fill="C5E0B3" w:themeFill="accent6" w:themeFillTint="66"/>
          </w:tcPr>
          <w:p w14:paraId="61BB51D8" w14:textId="5D352001" w:rsidR="00B15CA4" w:rsidRPr="002E0BA9" w:rsidRDefault="00B15CA4" w:rsidP="00EB68DE">
            <w:pPr>
              <w:spacing w:line="276" w:lineRule="auto"/>
              <w:jc w:val="center"/>
              <w:rPr>
                <w:rFonts w:ascii="Arial" w:hAnsi="Arial" w:cs="Arial"/>
              </w:rPr>
            </w:pPr>
            <w:r w:rsidRPr="002E0BA9">
              <w:rPr>
                <w:rFonts w:ascii="Arial" w:hAnsi="Arial" w:cs="Arial"/>
              </w:rPr>
              <w:t>41%</w:t>
            </w:r>
          </w:p>
        </w:tc>
      </w:tr>
      <w:tr w:rsidR="00B15CA4" w:rsidRPr="002E0BA9" w14:paraId="7648713C" w14:textId="77777777" w:rsidTr="00EB68DE">
        <w:trPr>
          <w:trHeight w:val="296"/>
        </w:trPr>
        <w:tc>
          <w:tcPr>
            <w:tcW w:w="2486" w:type="dxa"/>
            <w:shd w:val="clear" w:color="auto" w:fill="C5E0B3" w:themeFill="accent6" w:themeFillTint="66"/>
          </w:tcPr>
          <w:p w14:paraId="289E4363" w14:textId="77777777" w:rsidR="00B15CA4" w:rsidRPr="002E0BA9" w:rsidRDefault="00B15CA4" w:rsidP="00EB68DE">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5A8BFC50" w14:textId="4515B273" w:rsidR="00B15CA4" w:rsidRPr="002E0BA9" w:rsidRDefault="00B15CA4" w:rsidP="00EB68DE">
            <w:pPr>
              <w:spacing w:line="276" w:lineRule="auto"/>
              <w:jc w:val="center"/>
              <w:rPr>
                <w:rFonts w:ascii="Arial" w:hAnsi="Arial" w:cs="Arial"/>
              </w:rPr>
            </w:pPr>
            <w:r w:rsidRPr="002E0BA9">
              <w:rPr>
                <w:rFonts w:ascii="Arial" w:hAnsi="Arial" w:cs="Arial"/>
              </w:rPr>
              <w:t>34%</w:t>
            </w:r>
          </w:p>
        </w:tc>
        <w:tc>
          <w:tcPr>
            <w:tcW w:w="2282" w:type="dxa"/>
            <w:shd w:val="clear" w:color="auto" w:fill="C5E0B3" w:themeFill="accent6" w:themeFillTint="66"/>
          </w:tcPr>
          <w:p w14:paraId="475B709D" w14:textId="1B9D0A39" w:rsidR="00B15CA4" w:rsidRPr="002E0BA9" w:rsidRDefault="00B15CA4" w:rsidP="00EB68DE">
            <w:pPr>
              <w:spacing w:line="276" w:lineRule="auto"/>
              <w:jc w:val="center"/>
              <w:rPr>
                <w:rFonts w:ascii="Arial" w:hAnsi="Arial" w:cs="Arial"/>
              </w:rPr>
            </w:pPr>
            <w:r w:rsidRPr="002E0BA9">
              <w:rPr>
                <w:rFonts w:ascii="Arial" w:hAnsi="Arial" w:cs="Arial"/>
              </w:rPr>
              <w:t>35%</w:t>
            </w:r>
          </w:p>
        </w:tc>
        <w:tc>
          <w:tcPr>
            <w:tcW w:w="2282" w:type="dxa"/>
            <w:shd w:val="clear" w:color="auto" w:fill="C5E0B3" w:themeFill="accent6" w:themeFillTint="66"/>
          </w:tcPr>
          <w:p w14:paraId="19FC11ED" w14:textId="6004158B" w:rsidR="00B15CA4" w:rsidRPr="002E0BA9" w:rsidRDefault="00B15CA4" w:rsidP="00EB68DE">
            <w:pPr>
              <w:spacing w:line="276" w:lineRule="auto"/>
              <w:jc w:val="center"/>
              <w:rPr>
                <w:rFonts w:ascii="Arial" w:hAnsi="Arial" w:cs="Arial"/>
              </w:rPr>
            </w:pPr>
            <w:r w:rsidRPr="002E0BA9">
              <w:rPr>
                <w:rFonts w:ascii="Arial" w:hAnsi="Arial" w:cs="Arial"/>
              </w:rPr>
              <w:t>40%</w:t>
            </w:r>
          </w:p>
        </w:tc>
      </w:tr>
      <w:tr w:rsidR="00B15CA4" w:rsidRPr="002E0BA9" w14:paraId="05F5807D" w14:textId="77777777" w:rsidTr="00EB68DE">
        <w:trPr>
          <w:trHeight w:val="296"/>
        </w:trPr>
        <w:tc>
          <w:tcPr>
            <w:tcW w:w="2486" w:type="dxa"/>
            <w:shd w:val="clear" w:color="auto" w:fill="C5E0B3" w:themeFill="accent6" w:themeFillTint="66"/>
          </w:tcPr>
          <w:p w14:paraId="542CF738" w14:textId="77777777" w:rsidR="00B15CA4" w:rsidRPr="002E0BA9" w:rsidRDefault="00B15CA4" w:rsidP="00EB68DE">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5C14F2E3" w14:textId="3AD66267" w:rsidR="00B15CA4" w:rsidRPr="002E0BA9" w:rsidRDefault="00B15CA4" w:rsidP="00EB68DE">
            <w:pPr>
              <w:spacing w:line="276" w:lineRule="auto"/>
              <w:jc w:val="center"/>
              <w:rPr>
                <w:rFonts w:ascii="Arial" w:hAnsi="Arial" w:cs="Arial"/>
              </w:rPr>
            </w:pPr>
            <w:r w:rsidRPr="002E0BA9">
              <w:rPr>
                <w:rFonts w:ascii="Arial" w:hAnsi="Arial" w:cs="Arial"/>
              </w:rPr>
              <w:t>36%</w:t>
            </w:r>
          </w:p>
        </w:tc>
        <w:tc>
          <w:tcPr>
            <w:tcW w:w="2282" w:type="dxa"/>
            <w:shd w:val="clear" w:color="auto" w:fill="C5E0B3" w:themeFill="accent6" w:themeFillTint="66"/>
          </w:tcPr>
          <w:p w14:paraId="2AB6DC9C" w14:textId="0197E1FC" w:rsidR="00B15CA4" w:rsidRPr="002E0BA9" w:rsidRDefault="00B15CA4" w:rsidP="00EB68DE">
            <w:pPr>
              <w:spacing w:line="276" w:lineRule="auto"/>
              <w:jc w:val="center"/>
              <w:rPr>
                <w:rFonts w:ascii="Arial" w:hAnsi="Arial" w:cs="Arial"/>
              </w:rPr>
            </w:pPr>
            <w:r w:rsidRPr="002E0BA9">
              <w:rPr>
                <w:rFonts w:ascii="Arial" w:hAnsi="Arial" w:cs="Arial"/>
              </w:rPr>
              <w:t>34%</w:t>
            </w:r>
          </w:p>
        </w:tc>
        <w:tc>
          <w:tcPr>
            <w:tcW w:w="2282" w:type="dxa"/>
            <w:shd w:val="clear" w:color="auto" w:fill="C5E0B3" w:themeFill="accent6" w:themeFillTint="66"/>
          </w:tcPr>
          <w:p w14:paraId="443A26F6" w14:textId="637CAB7E" w:rsidR="00B15CA4" w:rsidRPr="002E0BA9" w:rsidRDefault="00B15CA4" w:rsidP="00EB68DE">
            <w:pPr>
              <w:spacing w:line="276" w:lineRule="auto"/>
              <w:jc w:val="center"/>
              <w:rPr>
                <w:rFonts w:ascii="Arial" w:hAnsi="Arial" w:cs="Arial"/>
              </w:rPr>
            </w:pPr>
            <w:r w:rsidRPr="002E0BA9">
              <w:rPr>
                <w:rFonts w:ascii="Arial" w:hAnsi="Arial" w:cs="Arial"/>
              </w:rPr>
              <w:t>37%</w:t>
            </w:r>
          </w:p>
        </w:tc>
      </w:tr>
      <w:tr w:rsidR="00B15CA4" w:rsidRPr="002E0BA9" w14:paraId="5D56BBF7" w14:textId="77777777" w:rsidTr="00EB68DE">
        <w:trPr>
          <w:trHeight w:val="296"/>
        </w:trPr>
        <w:tc>
          <w:tcPr>
            <w:tcW w:w="2486" w:type="dxa"/>
            <w:shd w:val="clear" w:color="auto" w:fill="C5E0B3" w:themeFill="accent6" w:themeFillTint="66"/>
          </w:tcPr>
          <w:p w14:paraId="364EFC13" w14:textId="77777777" w:rsidR="00B15CA4" w:rsidRPr="002E0BA9" w:rsidRDefault="00B15CA4" w:rsidP="00EB68DE">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0F293561" w14:textId="5037E8E2" w:rsidR="00B15CA4" w:rsidRPr="002E0BA9" w:rsidRDefault="00B15CA4" w:rsidP="00EB68DE">
            <w:pPr>
              <w:spacing w:line="276" w:lineRule="auto"/>
              <w:jc w:val="center"/>
              <w:rPr>
                <w:rFonts w:ascii="Arial" w:hAnsi="Arial" w:cs="Arial"/>
              </w:rPr>
            </w:pPr>
            <w:r w:rsidRPr="002E0BA9">
              <w:rPr>
                <w:rFonts w:ascii="Arial" w:hAnsi="Arial" w:cs="Arial"/>
              </w:rPr>
              <w:t>39%</w:t>
            </w:r>
          </w:p>
        </w:tc>
        <w:tc>
          <w:tcPr>
            <w:tcW w:w="2282" w:type="dxa"/>
            <w:shd w:val="clear" w:color="auto" w:fill="C5E0B3" w:themeFill="accent6" w:themeFillTint="66"/>
          </w:tcPr>
          <w:p w14:paraId="3AF180DD" w14:textId="0254A603" w:rsidR="00B15CA4" w:rsidRPr="002E0BA9" w:rsidRDefault="00B15CA4" w:rsidP="00EB68DE">
            <w:pPr>
              <w:spacing w:line="276" w:lineRule="auto"/>
              <w:jc w:val="center"/>
              <w:rPr>
                <w:rFonts w:ascii="Arial" w:hAnsi="Arial" w:cs="Arial"/>
              </w:rPr>
            </w:pPr>
            <w:r w:rsidRPr="002E0BA9">
              <w:rPr>
                <w:rFonts w:ascii="Arial" w:hAnsi="Arial" w:cs="Arial"/>
              </w:rPr>
              <w:t>39%</w:t>
            </w:r>
          </w:p>
        </w:tc>
        <w:tc>
          <w:tcPr>
            <w:tcW w:w="2282" w:type="dxa"/>
            <w:shd w:val="clear" w:color="auto" w:fill="C5E0B3" w:themeFill="accent6" w:themeFillTint="66"/>
          </w:tcPr>
          <w:p w14:paraId="5DE961B8" w14:textId="6C0DAC91" w:rsidR="00B15CA4" w:rsidRPr="002E0BA9" w:rsidRDefault="00B15CA4" w:rsidP="00EB68DE">
            <w:pPr>
              <w:spacing w:line="276" w:lineRule="auto"/>
              <w:jc w:val="center"/>
              <w:rPr>
                <w:rFonts w:ascii="Arial" w:hAnsi="Arial" w:cs="Arial"/>
              </w:rPr>
            </w:pPr>
            <w:r w:rsidRPr="002E0BA9">
              <w:rPr>
                <w:rFonts w:ascii="Arial" w:hAnsi="Arial" w:cs="Arial"/>
              </w:rPr>
              <w:t>40%</w:t>
            </w:r>
          </w:p>
        </w:tc>
      </w:tr>
      <w:tr w:rsidR="00B15CA4" w:rsidRPr="002E0BA9" w14:paraId="309D5530" w14:textId="77777777" w:rsidTr="00EB68DE">
        <w:trPr>
          <w:trHeight w:val="296"/>
        </w:trPr>
        <w:tc>
          <w:tcPr>
            <w:tcW w:w="2486" w:type="dxa"/>
            <w:shd w:val="clear" w:color="auto" w:fill="C5E0B3" w:themeFill="accent6" w:themeFillTint="66"/>
          </w:tcPr>
          <w:p w14:paraId="6375D0B0" w14:textId="77777777" w:rsidR="00B15CA4" w:rsidRPr="002E0BA9" w:rsidRDefault="00B15CA4" w:rsidP="00EB68DE">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39D3E799" w14:textId="135750FE" w:rsidR="00B15CA4" w:rsidRPr="002E0BA9" w:rsidRDefault="00B15CA4" w:rsidP="00EB68DE">
            <w:pPr>
              <w:spacing w:line="276" w:lineRule="auto"/>
              <w:jc w:val="center"/>
              <w:rPr>
                <w:rFonts w:ascii="Arial" w:hAnsi="Arial" w:cs="Arial"/>
              </w:rPr>
            </w:pPr>
            <w:r w:rsidRPr="002E0BA9">
              <w:rPr>
                <w:rFonts w:ascii="Arial" w:hAnsi="Arial" w:cs="Arial"/>
              </w:rPr>
              <w:t>38%</w:t>
            </w:r>
          </w:p>
        </w:tc>
        <w:tc>
          <w:tcPr>
            <w:tcW w:w="2282" w:type="dxa"/>
            <w:shd w:val="clear" w:color="auto" w:fill="C5E0B3" w:themeFill="accent6" w:themeFillTint="66"/>
          </w:tcPr>
          <w:p w14:paraId="1168B57F" w14:textId="0329F221" w:rsidR="00B15CA4" w:rsidRPr="002E0BA9" w:rsidRDefault="00B15CA4" w:rsidP="00EB68DE">
            <w:pPr>
              <w:spacing w:line="276" w:lineRule="auto"/>
              <w:jc w:val="center"/>
              <w:rPr>
                <w:rFonts w:ascii="Arial" w:hAnsi="Arial" w:cs="Arial"/>
              </w:rPr>
            </w:pPr>
            <w:r w:rsidRPr="002E0BA9">
              <w:rPr>
                <w:rFonts w:ascii="Arial" w:hAnsi="Arial" w:cs="Arial"/>
              </w:rPr>
              <w:t>38%</w:t>
            </w:r>
          </w:p>
        </w:tc>
        <w:tc>
          <w:tcPr>
            <w:tcW w:w="2282" w:type="dxa"/>
            <w:shd w:val="clear" w:color="auto" w:fill="C5E0B3" w:themeFill="accent6" w:themeFillTint="66"/>
          </w:tcPr>
          <w:p w14:paraId="7907859A" w14:textId="08499278" w:rsidR="00B15CA4" w:rsidRPr="002E0BA9" w:rsidRDefault="00B15CA4" w:rsidP="00EB68DE">
            <w:pPr>
              <w:spacing w:line="276" w:lineRule="auto"/>
              <w:jc w:val="center"/>
              <w:rPr>
                <w:rFonts w:ascii="Arial" w:hAnsi="Arial" w:cs="Arial"/>
              </w:rPr>
            </w:pPr>
            <w:r w:rsidRPr="002E0BA9">
              <w:rPr>
                <w:rFonts w:ascii="Arial" w:hAnsi="Arial" w:cs="Arial"/>
              </w:rPr>
              <w:t>38%</w:t>
            </w:r>
          </w:p>
        </w:tc>
      </w:tr>
      <w:tr w:rsidR="00B15CA4" w:rsidRPr="002E0BA9" w14:paraId="2B5A84DA" w14:textId="77777777" w:rsidTr="00EB68DE">
        <w:trPr>
          <w:trHeight w:val="296"/>
        </w:trPr>
        <w:tc>
          <w:tcPr>
            <w:tcW w:w="2486" w:type="dxa"/>
            <w:shd w:val="clear" w:color="auto" w:fill="F7CAAC" w:themeFill="accent2" w:themeFillTint="66"/>
          </w:tcPr>
          <w:p w14:paraId="1ED9F02D" w14:textId="77777777" w:rsidR="00B15CA4" w:rsidRPr="002E0BA9" w:rsidRDefault="00B15CA4" w:rsidP="00EB68DE">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29DFAABE" w14:textId="396BE00A" w:rsidR="00B15CA4" w:rsidRPr="002E0BA9" w:rsidRDefault="00B15CA4" w:rsidP="00EB68DE">
            <w:pPr>
              <w:spacing w:line="276" w:lineRule="auto"/>
              <w:jc w:val="center"/>
              <w:rPr>
                <w:rFonts w:ascii="Arial" w:hAnsi="Arial" w:cs="Arial"/>
              </w:rPr>
            </w:pPr>
            <w:r w:rsidRPr="002E0BA9">
              <w:rPr>
                <w:rFonts w:ascii="Arial" w:hAnsi="Arial" w:cs="Arial"/>
              </w:rPr>
              <w:t>44%</w:t>
            </w:r>
          </w:p>
        </w:tc>
        <w:tc>
          <w:tcPr>
            <w:tcW w:w="2282" w:type="dxa"/>
            <w:shd w:val="clear" w:color="auto" w:fill="F7CAAC" w:themeFill="accent2" w:themeFillTint="66"/>
          </w:tcPr>
          <w:p w14:paraId="04A5FDF0" w14:textId="6833C8AF" w:rsidR="00B15CA4" w:rsidRPr="002E0BA9" w:rsidRDefault="00B15CA4" w:rsidP="00EB68DE">
            <w:pPr>
              <w:spacing w:line="276" w:lineRule="auto"/>
              <w:jc w:val="center"/>
              <w:rPr>
                <w:rFonts w:ascii="Arial" w:hAnsi="Arial" w:cs="Arial"/>
              </w:rPr>
            </w:pPr>
            <w:r w:rsidRPr="002E0BA9">
              <w:rPr>
                <w:rFonts w:ascii="Arial" w:hAnsi="Arial" w:cs="Arial"/>
              </w:rPr>
              <w:t>44%</w:t>
            </w:r>
          </w:p>
        </w:tc>
        <w:tc>
          <w:tcPr>
            <w:tcW w:w="2282" w:type="dxa"/>
            <w:shd w:val="clear" w:color="auto" w:fill="F7CAAC" w:themeFill="accent2" w:themeFillTint="66"/>
          </w:tcPr>
          <w:p w14:paraId="6F0B9B87" w14:textId="2AA4CB49" w:rsidR="00B15CA4" w:rsidRPr="002E0BA9" w:rsidRDefault="00B15CA4" w:rsidP="00EB68DE">
            <w:pPr>
              <w:spacing w:line="276" w:lineRule="auto"/>
              <w:jc w:val="center"/>
              <w:rPr>
                <w:rFonts w:ascii="Arial" w:hAnsi="Arial" w:cs="Arial"/>
              </w:rPr>
            </w:pPr>
            <w:r w:rsidRPr="002E0BA9">
              <w:rPr>
                <w:rFonts w:ascii="Arial" w:hAnsi="Arial" w:cs="Arial"/>
              </w:rPr>
              <w:t>46%</w:t>
            </w:r>
          </w:p>
        </w:tc>
      </w:tr>
      <w:tr w:rsidR="00B15CA4" w:rsidRPr="002E0BA9" w14:paraId="1D643B70" w14:textId="77777777" w:rsidTr="00EB68DE">
        <w:trPr>
          <w:trHeight w:val="296"/>
        </w:trPr>
        <w:tc>
          <w:tcPr>
            <w:tcW w:w="2486" w:type="dxa"/>
            <w:shd w:val="clear" w:color="auto" w:fill="F7CAAC" w:themeFill="accent2" w:themeFillTint="66"/>
          </w:tcPr>
          <w:p w14:paraId="4AA76DF2" w14:textId="77777777" w:rsidR="00B15CA4" w:rsidRPr="002E0BA9" w:rsidRDefault="00B15CA4" w:rsidP="00EB68DE">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1431B316" w14:textId="180B6BED" w:rsidR="00B15CA4" w:rsidRPr="002E0BA9" w:rsidRDefault="00B15CA4" w:rsidP="00EB68DE">
            <w:pPr>
              <w:spacing w:line="276" w:lineRule="auto"/>
              <w:jc w:val="center"/>
              <w:rPr>
                <w:rFonts w:ascii="Arial" w:hAnsi="Arial" w:cs="Arial"/>
              </w:rPr>
            </w:pPr>
            <w:r w:rsidRPr="002E0BA9">
              <w:rPr>
                <w:rFonts w:ascii="Arial" w:hAnsi="Arial" w:cs="Arial"/>
              </w:rPr>
              <w:t>36%</w:t>
            </w:r>
          </w:p>
        </w:tc>
        <w:tc>
          <w:tcPr>
            <w:tcW w:w="2282" w:type="dxa"/>
            <w:shd w:val="clear" w:color="auto" w:fill="F7CAAC" w:themeFill="accent2" w:themeFillTint="66"/>
          </w:tcPr>
          <w:p w14:paraId="51B0021F" w14:textId="409EABC6" w:rsidR="00B15CA4" w:rsidRPr="002E0BA9" w:rsidRDefault="00B15CA4" w:rsidP="00EB68DE">
            <w:pPr>
              <w:spacing w:line="276" w:lineRule="auto"/>
              <w:jc w:val="center"/>
              <w:rPr>
                <w:rFonts w:ascii="Arial" w:hAnsi="Arial" w:cs="Arial"/>
              </w:rPr>
            </w:pPr>
            <w:r w:rsidRPr="002E0BA9">
              <w:rPr>
                <w:rFonts w:ascii="Arial" w:hAnsi="Arial" w:cs="Arial"/>
              </w:rPr>
              <w:t>36%</w:t>
            </w:r>
          </w:p>
        </w:tc>
        <w:tc>
          <w:tcPr>
            <w:tcW w:w="2282" w:type="dxa"/>
            <w:shd w:val="clear" w:color="auto" w:fill="F7CAAC" w:themeFill="accent2" w:themeFillTint="66"/>
          </w:tcPr>
          <w:p w14:paraId="684E42C4" w14:textId="52433773" w:rsidR="00B15CA4" w:rsidRPr="002E0BA9" w:rsidRDefault="00B15CA4" w:rsidP="00EB68DE">
            <w:pPr>
              <w:spacing w:line="276" w:lineRule="auto"/>
              <w:jc w:val="center"/>
              <w:rPr>
                <w:rFonts w:ascii="Arial" w:hAnsi="Arial" w:cs="Arial"/>
              </w:rPr>
            </w:pPr>
            <w:r w:rsidRPr="002E0BA9">
              <w:rPr>
                <w:rFonts w:ascii="Arial" w:hAnsi="Arial" w:cs="Arial"/>
              </w:rPr>
              <w:t>36%</w:t>
            </w:r>
          </w:p>
        </w:tc>
      </w:tr>
      <w:tr w:rsidR="00B15CA4" w:rsidRPr="002E0BA9" w14:paraId="51D28FB5" w14:textId="77777777" w:rsidTr="00EB68DE">
        <w:trPr>
          <w:trHeight w:val="296"/>
        </w:trPr>
        <w:tc>
          <w:tcPr>
            <w:tcW w:w="2486" w:type="dxa"/>
            <w:shd w:val="clear" w:color="auto" w:fill="F7CAAC" w:themeFill="accent2" w:themeFillTint="66"/>
          </w:tcPr>
          <w:p w14:paraId="2948F02F" w14:textId="77777777" w:rsidR="00B15CA4" w:rsidRPr="002E0BA9" w:rsidRDefault="00B15CA4" w:rsidP="00EB68DE">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6E331343" w14:textId="157C81FA" w:rsidR="00B15CA4" w:rsidRPr="002E0BA9" w:rsidRDefault="00B15CA4" w:rsidP="00EB68DE">
            <w:pPr>
              <w:spacing w:line="276" w:lineRule="auto"/>
              <w:jc w:val="center"/>
              <w:rPr>
                <w:rFonts w:ascii="Arial" w:hAnsi="Arial" w:cs="Arial"/>
              </w:rPr>
            </w:pPr>
            <w:r w:rsidRPr="002E0BA9">
              <w:rPr>
                <w:rFonts w:ascii="Arial" w:hAnsi="Arial" w:cs="Arial"/>
              </w:rPr>
              <w:t>42%</w:t>
            </w:r>
          </w:p>
        </w:tc>
        <w:tc>
          <w:tcPr>
            <w:tcW w:w="2282" w:type="dxa"/>
            <w:shd w:val="clear" w:color="auto" w:fill="F7CAAC" w:themeFill="accent2" w:themeFillTint="66"/>
          </w:tcPr>
          <w:p w14:paraId="3876E987" w14:textId="6928D0DE" w:rsidR="00B15CA4" w:rsidRPr="002E0BA9" w:rsidRDefault="00B15CA4" w:rsidP="00EB68DE">
            <w:pPr>
              <w:spacing w:line="276" w:lineRule="auto"/>
              <w:jc w:val="center"/>
              <w:rPr>
                <w:rFonts w:ascii="Arial" w:hAnsi="Arial" w:cs="Arial"/>
              </w:rPr>
            </w:pPr>
            <w:r w:rsidRPr="002E0BA9">
              <w:rPr>
                <w:rFonts w:ascii="Arial" w:hAnsi="Arial" w:cs="Arial"/>
              </w:rPr>
              <w:t>42%</w:t>
            </w:r>
          </w:p>
        </w:tc>
        <w:tc>
          <w:tcPr>
            <w:tcW w:w="2282" w:type="dxa"/>
            <w:shd w:val="clear" w:color="auto" w:fill="F7CAAC" w:themeFill="accent2" w:themeFillTint="66"/>
          </w:tcPr>
          <w:p w14:paraId="44E9A101" w14:textId="629684D6" w:rsidR="00B15CA4" w:rsidRPr="002E0BA9" w:rsidRDefault="00B15CA4" w:rsidP="00EB68DE">
            <w:pPr>
              <w:spacing w:line="276" w:lineRule="auto"/>
              <w:jc w:val="center"/>
              <w:rPr>
                <w:rFonts w:ascii="Arial" w:hAnsi="Arial" w:cs="Arial"/>
              </w:rPr>
            </w:pPr>
            <w:r w:rsidRPr="002E0BA9">
              <w:rPr>
                <w:rFonts w:ascii="Arial" w:hAnsi="Arial" w:cs="Arial"/>
              </w:rPr>
              <w:t>44%</w:t>
            </w:r>
          </w:p>
        </w:tc>
      </w:tr>
    </w:tbl>
    <w:p w14:paraId="4C8EE31C" w14:textId="5290D64C" w:rsidR="00773A0B" w:rsidRPr="002E0BA9" w:rsidRDefault="00773A0B">
      <w:pPr>
        <w:rPr>
          <w:rFonts w:ascii="Arial" w:hAnsi="Arial" w:cs="Arial"/>
          <w:b/>
          <w:bCs/>
        </w:rPr>
      </w:pPr>
    </w:p>
    <w:p w14:paraId="65D3D462" w14:textId="18749BEF" w:rsidR="00A77A6F" w:rsidRPr="002E0BA9" w:rsidRDefault="00A77A6F" w:rsidP="00064DF4">
      <w:pPr>
        <w:pStyle w:val="Heading1"/>
        <w:rPr>
          <w:rFonts w:ascii="Arial" w:hAnsi="Arial" w:cs="Arial"/>
        </w:rPr>
      </w:pPr>
      <w:r w:rsidRPr="002E0BA9">
        <w:rPr>
          <w:rFonts w:ascii="Arial" w:hAnsi="Arial" w:cs="Arial"/>
        </w:rPr>
        <w:lastRenderedPageBreak/>
        <w:t>Other important indicators</w:t>
      </w:r>
    </w:p>
    <w:p w14:paraId="33554F41" w14:textId="0C9EFC6B" w:rsidR="00064DF4" w:rsidRPr="002E0BA9" w:rsidRDefault="00064DF4" w:rsidP="00A77A6F">
      <w:pPr>
        <w:pStyle w:val="ListParagraph"/>
        <w:numPr>
          <w:ilvl w:val="0"/>
          <w:numId w:val="8"/>
        </w:numPr>
        <w:rPr>
          <w:rFonts w:ascii="Arial" w:hAnsi="Arial" w:cs="Arial"/>
          <w:b/>
          <w:bCs/>
        </w:rPr>
      </w:pPr>
      <w:r w:rsidRPr="002E0BA9">
        <w:rPr>
          <w:rFonts w:ascii="Arial" w:hAnsi="Arial" w:cs="Arial"/>
          <w:b/>
          <w:bCs/>
        </w:rPr>
        <w:t>Premature deaths</w:t>
      </w:r>
      <w:r w:rsidR="00930687" w:rsidRPr="002E0BA9">
        <w:rPr>
          <w:rStyle w:val="FootnoteReference"/>
          <w:rFonts w:ascii="Arial" w:hAnsi="Arial" w:cs="Arial"/>
          <w:b/>
          <w:bCs/>
        </w:rPr>
        <w:footnoteReference w:id="19"/>
      </w:r>
    </w:p>
    <w:p w14:paraId="20DFB31F" w14:textId="2913E346" w:rsidR="00064DF4" w:rsidRPr="002E0BA9" w:rsidRDefault="00107566" w:rsidP="00064DF4">
      <w:pPr>
        <w:rPr>
          <w:rFonts w:ascii="Arial" w:hAnsi="Arial" w:cs="Arial"/>
        </w:rPr>
      </w:pPr>
      <w:r w:rsidRPr="002E0BA9">
        <w:rPr>
          <w:rFonts w:ascii="Arial" w:hAnsi="Arial" w:cs="Arial"/>
        </w:rPr>
        <w:t>Premature death represents the y</w:t>
      </w:r>
      <w:r w:rsidR="00064DF4" w:rsidRPr="002E0BA9">
        <w:rPr>
          <w:rFonts w:ascii="Arial" w:hAnsi="Arial" w:cs="Arial"/>
        </w:rPr>
        <w:t>ears of potential life lost before age 75 per 100,000 population (age-adjusted).</w:t>
      </w:r>
      <w:r w:rsidR="009C5DDE" w:rsidRPr="002E0BA9">
        <w:rPr>
          <w:rFonts w:ascii="Arial" w:hAnsi="Arial" w:cs="Arial"/>
        </w:rPr>
        <w:t xml:space="preserve"> According to the data available below, all the </w:t>
      </w:r>
      <w:r w:rsidR="001B2C8D" w:rsidRPr="002E0BA9">
        <w:rPr>
          <w:rFonts w:ascii="Arial" w:hAnsi="Arial" w:cs="Arial"/>
        </w:rPr>
        <w:t>localitie</w:t>
      </w:r>
      <w:r w:rsidR="009C5DDE" w:rsidRPr="002E0BA9">
        <w:rPr>
          <w:rFonts w:ascii="Arial" w:hAnsi="Arial" w:cs="Arial"/>
        </w:rPr>
        <w:t>s in RAHD have</w:t>
      </w:r>
      <w:r w:rsidR="000F710E" w:rsidRPr="002E0BA9">
        <w:rPr>
          <w:rFonts w:ascii="Arial" w:hAnsi="Arial" w:cs="Arial"/>
        </w:rPr>
        <w:t xml:space="preserve"> seen increases</w:t>
      </w:r>
      <w:r w:rsidR="009C5DDE" w:rsidRPr="002E0BA9">
        <w:rPr>
          <w:rFonts w:ascii="Arial" w:hAnsi="Arial" w:cs="Arial"/>
        </w:rPr>
        <w:t xml:space="preserve"> in </w:t>
      </w:r>
      <w:r w:rsidR="000F710E" w:rsidRPr="002E0BA9">
        <w:rPr>
          <w:rFonts w:ascii="Arial" w:hAnsi="Arial" w:cs="Arial"/>
        </w:rPr>
        <w:t xml:space="preserve">the </w:t>
      </w:r>
      <w:r w:rsidR="009C5DDE" w:rsidRPr="002E0BA9">
        <w:rPr>
          <w:rFonts w:ascii="Arial" w:hAnsi="Arial" w:cs="Arial"/>
        </w:rPr>
        <w:t>premature death rate</w:t>
      </w:r>
      <w:r w:rsidR="000F710E" w:rsidRPr="002E0BA9">
        <w:rPr>
          <w:rFonts w:ascii="Arial" w:hAnsi="Arial" w:cs="Arial"/>
        </w:rPr>
        <w:t xml:space="preserve"> since 2020</w:t>
      </w:r>
      <w:r w:rsidR="009C5DDE" w:rsidRPr="002E0BA9">
        <w:rPr>
          <w:rFonts w:ascii="Arial" w:hAnsi="Arial" w:cs="Arial"/>
        </w:rPr>
        <w:t xml:space="preserve"> except Caroline</w:t>
      </w:r>
      <w:r w:rsidR="00EF1671" w:rsidRPr="002E0BA9">
        <w:rPr>
          <w:rFonts w:ascii="Arial" w:hAnsi="Arial" w:cs="Arial"/>
        </w:rPr>
        <w:t>, though Caroline remains the highest on this measure</w:t>
      </w:r>
      <w:r w:rsidR="000F710E" w:rsidRPr="002E0BA9">
        <w:rPr>
          <w:rFonts w:ascii="Arial" w:hAnsi="Arial" w:cs="Arial"/>
        </w:rPr>
        <w:t>.</w:t>
      </w:r>
      <w:r w:rsidR="009C5DDE" w:rsidRPr="002E0BA9">
        <w:rPr>
          <w:rFonts w:ascii="Arial" w:hAnsi="Arial" w:cs="Arial"/>
        </w:rPr>
        <w:t xml:space="preserve"> </w:t>
      </w:r>
    </w:p>
    <w:p w14:paraId="3DA148CC" w14:textId="2AE4E9B5" w:rsidR="000B3677" w:rsidRPr="002E0BA9" w:rsidRDefault="000B3677" w:rsidP="009C5DDE">
      <w:pPr>
        <w:spacing w:after="0"/>
        <w:rPr>
          <w:rFonts w:ascii="Arial" w:hAnsi="Arial" w:cs="Arial"/>
        </w:rPr>
      </w:pPr>
      <w:r w:rsidRPr="002E0BA9">
        <w:rPr>
          <w:rFonts w:ascii="Arial" w:hAnsi="Arial" w:cs="Arial"/>
          <w:noProof/>
        </w:rPr>
        <w:drawing>
          <wp:inline distT="0" distB="0" distL="0" distR="0" wp14:anchorId="19DF003C" wp14:editId="3701DAF8">
            <wp:extent cx="5803900" cy="3090333"/>
            <wp:effectExtent l="0" t="0" r="63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817D56" w14:textId="6A7657BA" w:rsidR="00561A46" w:rsidRPr="002E0BA9" w:rsidRDefault="00561A46" w:rsidP="009C5DDE">
      <w:pPr>
        <w:spacing w:after="0" w:line="276" w:lineRule="auto"/>
        <w:rPr>
          <w:rFonts w:ascii="Arial" w:hAnsi="Arial" w:cs="Arial"/>
          <w:i/>
          <w:iCs/>
        </w:rPr>
      </w:pPr>
      <w:r w:rsidRPr="002E0BA9">
        <w:rPr>
          <w:rFonts w:ascii="Arial" w:hAnsi="Arial" w:cs="Arial"/>
          <w:i/>
          <w:iCs/>
        </w:rPr>
        <w:t>Figure</w:t>
      </w:r>
      <w:r w:rsidR="009B2D73">
        <w:rPr>
          <w:rFonts w:ascii="Arial" w:hAnsi="Arial" w:cs="Arial"/>
          <w:i/>
          <w:iCs/>
        </w:rPr>
        <w:t xml:space="preserve"> 16</w:t>
      </w:r>
      <w:r w:rsidRPr="002E0BA9">
        <w:rPr>
          <w:rFonts w:ascii="Arial" w:hAnsi="Arial" w:cs="Arial"/>
          <w:i/>
          <w:iCs/>
        </w:rPr>
        <w:t xml:space="preserve">: </w:t>
      </w:r>
      <w:r w:rsidR="00356C76" w:rsidRPr="002E0BA9">
        <w:rPr>
          <w:rFonts w:ascii="Arial" w:hAnsi="Arial" w:cs="Arial"/>
          <w:i/>
          <w:iCs/>
        </w:rPr>
        <w:t>Rate of premature deaths per 100,000 population</w:t>
      </w:r>
      <w:r w:rsidRPr="002E0BA9">
        <w:rPr>
          <w:rFonts w:ascii="Arial" w:hAnsi="Arial" w:cs="Arial"/>
          <w:i/>
          <w:iCs/>
        </w:rPr>
        <w:t xml:space="preserve"> in RAHD localities</w:t>
      </w:r>
    </w:p>
    <w:p w14:paraId="160FBF7D" w14:textId="77777777" w:rsidR="009C5DDE" w:rsidRPr="002E0BA9" w:rsidRDefault="009C5DDE" w:rsidP="009C5DDE">
      <w:pPr>
        <w:spacing w:after="0" w:line="276" w:lineRule="auto"/>
        <w:rPr>
          <w:rFonts w:ascii="Arial" w:hAnsi="Arial" w:cs="Arial"/>
          <w:i/>
          <w:iCs/>
        </w:rPr>
      </w:pPr>
    </w:p>
    <w:p w14:paraId="31ECD56F" w14:textId="4328FB47" w:rsidR="000B3677" w:rsidRPr="002E0BA9" w:rsidRDefault="00561A46" w:rsidP="009C5DDE">
      <w:pPr>
        <w:spacing w:after="0" w:line="276" w:lineRule="auto"/>
        <w:rPr>
          <w:rFonts w:ascii="Arial" w:hAnsi="Arial" w:cs="Arial"/>
          <w:i/>
          <w:iCs/>
        </w:rPr>
      </w:pPr>
      <w:r w:rsidRPr="002E0BA9">
        <w:rPr>
          <w:rFonts w:ascii="Arial" w:hAnsi="Arial" w:cs="Arial"/>
          <w:i/>
          <w:iCs/>
        </w:rPr>
        <w:t>Table</w:t>
      </w:r>
      <w:r w:rsidR="00A536A7">
        <w:rPr>
          <w:rFonts w:ascii="Arial" w:hAnsi="Arial" w:cs="Arial"/>
          <w:i/>
          <w:iCs/>
        </w:rPr>
        <w:t xml:space="preserve"> 17</w:t>
      </w:r>
      <w:r w:rsidRPr="002E0BA9">
        <w:rPr>
          <w:rFonts w:ascii="Arial" w:hAnsi="Arial" w:cs="Arial"/>
          <w:i/>
          <w:iCs/>
        </w:rPr>
        <w:t xml:space="preserve">: </w:t>
      </w:r>
      <w:r w:rsidR="00356C76" w:rsidRPr="002E0BA9">
        <w:rPr>
          <w:rFonts w:ascii="Arial" w:hAnsi="Arial" w:cs="Arial"/>
          <w:i/>
          <w:iCs/>
        </w:rPr>
        <w:t>Rate of premature deaths per 100,000 population</w:t>
      </w:r>
      <w:r w:rsidRPr="002E0BA9">
        <w:rPr>
          <w:rFonts w:ascii="Arial" w:hAnsi="Arial" w:cs="Arial"/>
          <w:i/>
          <w:iCs/>
        </w:rPr>
        <w:t xml:space="preserve"> in RAHD localities and MWHC services areas</w:t>
      </w:r>
    </w:p>
    <w:tbl>
      <w:tblPr>
        <w:tblStyle w:val="TableGrid"/>
        <w:tblW w:w="0" w:type="auto"/>
        <w:tblLook w:val="06A0" w:firstRow="1" w:lastRow="0" w:firstColumn="1" w:lastColumn="0" w:noHBand="1" w:noVBand="1"/>
      </w:tblPr>
      <w:tblGrid>
        <w:gridCol w:w="2486"/>
        <w:gridCol w:w="2282"/>
        <w:gridCol w:w="2282"/>
        <w:gridCol w:w="2282"/>
      </w:tblGrid>
      <w:tr w:rsidR="000B3677" w:rsidRPr="002E0BA9" w14:paraId="417BFD0D" w14:textId="77777777" w:rsidTr="003D3548">
        <w:trPr>
          <w:trHeight w:val="296"/>
        </w:trPr>
        <w:tc>
          <w:tcPr>
            <w:tcW w:w="2486" w:type="dxa"/>
          </w:tcPr>
          <w:p w14:paraId="1371E8A8" w14:textId="77777777" w:rsidR="000B3677" w:rsidRPr="002E0BA9" w:rsidRDefault="000B3677" w:rsidP="009C5DDE">
            <w:pPr>
              <w:spacing w:line="276" w:lineRule="auto"/>
              <w:jc w:val="center"/>
              <w:rPr>
                <w:rFonts w:ascii="Arial" w:hAnsi="Arial" w:cs="Arial"/>
                <w:b/>
                <w:bCs/>
              </w:rPr>
            </w:pPr>
            <w:r w:rsidRPr="002E0BA9">
              <w:rPr>
                <w:rFonts w:ascii="Arial" w:hAnsi="Arial" w:cs="Arial"/>
                <w:b/>
                <w:bCs/>
              </w:rPr>
              <w:t>Area/Locality</w:t>
            </w:r>
          </w:p>
        </w:tc>
        <w:tc>
          <w:tcPr>
            <w:tcW w:w="2282" w:type="dxa"/>
          </w:tcPr>
          <w:p w14:paraId="05B3BE75" w14:textId="51196325" w:rsidR="000B3677" w:rsidRPr="002E0BA9" w:rsidRDefault="000B3677" w:rsidP="009C5DDE">
            <w:pPr>
              <w:spacing w:line="276" w:lineRule="auto"/>
              <w:jc w:val="center"/>
              <w:rPr>
                <w:rFonts w:ascii="Arial" w:hAnsi="Arial" w:cs="Arial"/>
                <w:b/>
                <w:bCs/>
              </w:rPr>
            </w:pPr>
            <w:r w:rsidRPr="002E0BA9">
              <w:rPr>
                <w:rFonts w:ascii="Arial" w:hAnsi="Arial" w:cs="Arial"/>
                <w:b/>
                <w:bCs/>
              </w:rPr>
              <w:t>2020</w:t>
            </w:r>
          </w:p>
        </w:tc>
        <w:tc>
          <w:tcPr>
            <w:tcW w:w="2282" w:type="dxa"/>
          </w:tcPr>
          <w:p w14:paraId="13F730FA" w14:textId="404DDA12" w:rsidR="000B3677" w:rsidRPr="002E0BA9" w:rsidRDefault="000B3677" w:rsidP="009C5DDE">
            <w:pPr>
              <w:spacing w:line="276" w:lineRule="auto"/>
              <w:jc w:val="center"/>
              <w:rPr>
                <w:rFonts w:ascii="Arial" w:hAnsi="Arial" w:cs="Arial"/>
                <w:b/>
                <w:bCs/>
              </w:rPr>
            </w:pPr>
            <w:r w:rsidRPr="002E0BA9">
              <w:rPr>
                <w:rFonts w:ascii="Arial" w:hAnsi="Arial" w:cs="Arial"/>
                <w:b/>
                <w:bCs/>
              </w:rPr>
              <w:t>2021</w:t>
            </w:r>
          </w:p>
        </w:tc>
        <w:tc>
          <w:tcPr>
            <w:tcW w:w="2282" w:type="dxa"/>
          </w:tcPr>
          <w:p w14:paraId="0D1EA64A" w14:textId="77777777" w:rsidR="000B3677" w:rsidRPr="002E0BA9" w:rsidRDefault="000B3677" w:rsidP="009C5DDE">
            <w:pPr>
              <w:spacing w:line="276" w:lineRule="auto"/>
              <w:jc w:val="center"/>
              <w:rPr>
                <w:rFonts w:ascii="Arial" w:hAnsi="Arial" w:cs="Arial"/>
                <w:b/>
                <w:bCs/>
              </w:rPr>
            </w:pPr>
            <w:r w:rsidRPr="002E0BA9">
              <w:rPr>
                <w:rFonts w:ascii="Arial" w:hAnsi="Arial" w:cs="Arial"/>
                <w:b/>
                <w:bCs/>
              </w:rPr>
              <w:t>2022</w:t>
            </w:r>
          </w:p>
        </w:tc>
      </w:tr>
      <w:tr w:rsidR="000B3677" w:rsidRPr="002E0BA9" w14:paraId="217D34B5" w14:textId="77777777" w:rsidTr="003D3548">
        <w:trPr>
          <w:trHeight w:val="296"/>
        </w:trPr>
        <w:tc>
          <w:tcPr>
            <w:tcW w:w="2486" w:type="dxa"/>
            <w:shd w:val="clear" w:color="auto" w:fill="B4C6E7" w:themeFill="accent1" w:themeFillTint="66"/>
          </w:tcPr>
          <w:p w14:paraId="4CA7BF9A" w14:textId="77777777" w:rsidR="000B3677" w:rsidRPr="00B13A35" w:rsidRDefault="000B3677" w:rsidP="009C5DDE">
            <w:pPr>
              <w:spacing w:line="276" w:lineRule="auto"/>
              <w:rPr>
                <w:rFonts w:ascii="Arial" w:hAnsi="Arial" w:cs="Arial"/>
                <w:b/>
                <w:bCs/>
              </w:rPr>
            </w:pPr>
            <w:r w:rsidRPr="00B13A35">
              <w:rPr>
                <w:rFonts w:ascii="Arial" w:hAnsi="Arial" w:cs="Arial"/>
                <w:b/>
                <w:bCs/>
              </w:rPr>
              <w:t>United States</w:t>
            </w:r>
          </w:p>
        </w:tc>
        <w:tc>
          <w:tcPr>
            <w:tcW w:w="2282" w:type="dxa"/>
            <w:shd w:val="clear" w:color="auto" w:fill="B4C6E7" w:themeFill="accent1" w:themeFillTint="66"/>
          </w:tcPr>
          <w:p w14:paraId="61280DEC" w14:textId="407696FE" w:rsidR="000B3677" w:rsidRPr="002E0BA9" w:rsidRDefault="000B3677" w:rsidP="009C5DDE">
            <w:pPr>
              <w:spacing w:line="276" w:lineRule="auto"/>
              <w:jc w:val="center"/>
              <w:rPr>
                <w:rFonts w:ascii="Arial" w:hAnsi="Arial" w:cs="Arial"/>
              </w:rPr>
            </w:pPr>
            <w:r w:rsidRPr="002E0BA9">
              <w:rPr>
                <w:rFonts w:ascii="Arial" w:hAnsi="Arial" w:cs="Arial"/>
              </w:rPr>
              <w:t>6,900</w:t>
            </w:r>
          </w:p>
        </w:tc>
        <w:tc>
          <w:tcPr>
            <w:tcW w:w="2282" w:type="dxa"/>
            <w:shd w:val="clear" w:color="auto" w:fill="B4C6E7" w:themeFill="accent1" w:themeFillTint="66"/>
          </w:tcPr>
          <w:p w14:paraId="5A6E55A7" w14:textId="5B9E40C8" w:rsidR="000B3677" w:rsidRPr="002E0BA9" w:rsidRDefault="000B3677" w:rsidP="009C5DDE">
            <w:pPr>
              <w:spacing w:line="276" w:lineRule="auto"/>
              <w:jc w:val="center"/>
              <w:rPr>
                <w:rFonts w:ascii="Arial" w:hAnsi="Arial" w:cs="Arial"/>
              </w:rPr>
            </w:pPr>
            <w:r w:rsidRPr="002E0BA9">
              <w:rPr>
                <w:rFonts w:ascii="Arial" w:hAnsi="Arial" w:cs="Arial"/>
              </w:rPr>
              <w:t>6,900</w:t>
            </w:r>
          </w:p>
        </w:tc>
        <w:tc>
          <w:tcPr>
            <w:tcW w:w="2282" w:type="dxa"/>
            <w:shd w:val="clear" w:color="auto" w:fill="B4C6E7" w:themeFill="accent1" w:themeFillTint="66"/>
          </w:tcPr>
          <w:p w14:paraId="55D8D849" w14:textId="58449677" w:rsidR="000B3677" w:rsidRPr="002E0BA9" w:rsidRDefault="000B3677" w:rsidP="009C5DDE">
            <w:pPr>
              <w:spacing w:line="276" w:lineRule="auto"/>
              <w:jc w:val="center"/>
              <w:rPr>
                <w:rFonts w:ascii="Arial" w:hAnsi="Arial" w:cs="Arial"/>
              </w:rPr>
            </w:pPr>
            <w:r w:rsidRPr="002E0BA9">
              <w:rPr>
                <w:rFonts w:ascii="Arial" w:hAnsi="Arial" w:cs="Arial"/>
              </w:rPr>
              <w:t>7,300</w:t>
            </w:r>
          </w:p>
        </w:tc>
      </w:tr>
      <w:tr w:rsidR="000B3677" w:rsidRPr="002E0BA9" w14:paraId="04B03B03" w14:textId="77777777" w:rsidTr="003D3548">
        <w:trPr>
          <w:trHeight w:val="296"/>
        </w:trPr>
        <w:tc>
          <w:tcPr>
            <w:tcW w:w="2486" w:type="dxa"/>
            <w:shd w:val="clear" w:color="auto" w:fill="B4C6E7" w:themeFill="accent1" w:themeFillTint="66"/>
          </w:tcPr>
          <w:p w14:paraId="5B5BD0DB" w14:textId="77777777" w:rsidR="000B3677" w:rsidRPr="00B13A35" w:rsidRDefault="000B3677" w:rsidP="009C5DDE">
            <w:pPr>
              <w:spacing w:line="276" w:lineRule="auto"/>
              <w:rPr>
                <w:rFonts w:ascii="Arial" w:hAnsi="Arial" w:cs="Arial"/>
                <w:b/>
                <w:bCs/>
              </w:rPr>
            </w:pPr>
            <w:r w:rsidRPr="00B13A35">
              <w:rPr>
                <w:rFonts w:ascii="Arial" w:hAnsi="Arial" w:cs="Arial"/>
                <w:b/>
                <w:bCs/>
              </w:rPr>
              <w:t>Virginia</w:t>
            </w:r>
          </w:p>
        </w:tc>
        <w:tc>
          <w:tcPr>
            <w:tcW w:w="2282" w:type="dxa"/>
            <w:shd w:val="clear" w:color="auto" w:fill="B4C6E7" w:themeFill="accent1" w:themeFillTint="66"/>
          </w:tcPr>
          <w:p w14:paraId="34EC9A42" w14:textId="18299828" w:rsidR="000B3677" w:rsidRPr="002E0BA9" w:rsidRDefault="000B3677" w:rsidP="009C5DDE">
            <w:pPr>
              <w:spacing w:line="276" w:lineRule="auto"/>
              <w:jc w:val="center"/>
              <w:rPr>
                <w:rFonts w:ascii="Arial" w:hAnsi="Arial" w:cs="Arial"/>
              </w:rPr>
            </w:pPr>
            <w:r w:rsidRPr="002E0BA9">
              <w:rPr>
                <w:rFonts w:ascii="Arial" w:hAnsi="Arial" w:cs="Arial"/>
              </w:rPr>
              <w:t>6,400</w:t>
            </w:r>
          </w:p>
        </w:tc>
        <w:tc>
          <w:tcPr>
            <w:tcW w:w="2282" w:type="dxa"/>
            <w:shd w:val="clear" w:color="auto" w:fill="B4C6E7" w:themeFill="accent1" w:themeFillTint="66"/>
          </w:tcPr>
          <w:p w14:paraId="6C6837E0" w14:textId="58AB0BB2" w:rsidR="000B3677" w:rsidRPr="002E0BA9" w:rsidRDefault="000B3677" w:rsidP="009C5DDE">
            <w:pPr>
              <w:spacing w:line="276" w:lineRule="auto"/>
              <w:jc w:val="center"/>
              <w:rPr>
                <w:rFonts w:ascii="Arial" w:hAnsi="Arial" w:cs="Arial"/>
              </w:rPr>
            </w:pPr>
            <w:r w:rsidRPr="002E0BA9">
              <w:rPr>
                <w:rFonts w:ascii="Arial" w:hAnsi="Arial" w:cs="Arial"/>
              </w:rPr>
              <w:t>6,400</w:t>
            </w:r>
          </w:p>
        </w:tc>
        <w:tc>
          <w:tcPr>
            <w:tcW w:w="2282" w:type="dxa"/>
            <w:shd w:val="clear" w:color="auto" w:fill="B4C6E7" w:themeFill="accent1" w:themeFillTint="66"/>
          </w:tcPr>
          <w:p w14:paraId="75346FCD" w14:textId="3D4B7A09" w:rsidR="000B3677" w:rsidRPr="002E0BA9" w:rsidRDefault="000B3677" w:rsidP="009C5DDE">
            <w:pPr>
              <w:spacing w:line="276" w:lineRule="auto"/>
              <w:jc w:val="center"/>
              <w:rPr>
                <w:rFonts w:ascii="Arial" w:hAnsi="Arial" w:cs="Arial"/>
              </w:rPr>
            </w:pPr>
            <w:r w:rsidRPr="002E0BA9">
              <w:rPr>
                <w:rFonts w:ascii="Arial" w:hAnsi="Arial" w:cs="Arial"/>
              </w:rPr>
              <w:t>6,700</w:t>
            </w:r>
          </w:p>
        </w:tc>
      </w:tr>
      <w:tr w:rsidR="000B3677" w:rsidRPr="002E0BA9" w14:paraId="3BC6AD70" w14:textId="77777777" w:rsidTr="003D3548">
        <w:trPr>
          <w:trHeight w:val="296"/>
        </w:trPr>
        <w:tc>
          <w:tcPr>
            <w:tcW w:w="2486" w:type="dxa"/>
            <w:shd w:val="clear" w:color="auto" w:fill="C5E0B3" w:themeFill="accent6" w:themeFillTint="66"/>
          </w:tcPr>
          <w:p w14:paraId="77D49676" w14:textId="77777777" w:rsidR="000B3677" w:rsidRPr="002E0BA9" w:rsidRDefault="000B3677" w:rsidP="009C5DDE">
            <w:pPr>
              <w:spacing w:line="276" w:lineRule="auto"/>
              <w:rPr>
                <w:rFonts w:ascii="Arial" w:hAnsi="Arial" w:cs="Arial"/>
              </w:rPr>
            </w:pPr>
            <w:r w:rsidRPr="002E0BA9">
              <w:rPr>
                <w:rFonts w:ascii="Arial" w:hAnsi="Arial" w:cs="Arial"/>
              </w:rPr>
              <w:t>Caroline County</w:t>
            </w:r>
          </w:p>
        </w:tc>
        <w:tc>
          <w:tcPr>
            <w:tcW w:w="2282" w:type="dxa"/>
            <w:shd w:val="clear" w:color="auto" w:fill="C5E0B3" w:themeFill="accent6" w:themeFillTint="66"/>
          </w:tcPr>
          <w:p w14:paraId="74892FDF" w14:textId="48F8AFEB" w:rsidR="000B3677" w:rsidRPr="002E0BA9" w:rsidRDefault="000B3677" w:rsidP="009C5DDE">
            <w:pPr>
              <w:spacing w:line="276" w:lineRule="auto"/>
              <w:jc w:val="center"/>
              <w:rPr>
                <w:rFonts w:ascii="Arial" w:hAnsi="Arial" w:cs="Arial"/>
              </w:rPr>
            </w:pPr>
            <w:r w:rsidRPr="002E0BA9">
              <w:rPr>
                <w:rFonts w:ascii="Arial" w:hAnsi="Arial" w:cs="Arial"/>
              </w:rPr>
              <w:t>8,600</w:t>
            </w:r>
          </w:p>
        </w:tc>
        <w:tc>
          <w:tcPr>
            <w:tcW w:w="2282" w:type="dxa"/>
            <w:shd w:val="clear" w:color="auto" w:fill="C5E0B3" w:themeFill="accent6" w:themeFillTint="66"/>
          </w:tcPr>
          <w:p w14:paraId="319D2BCC" w14:textId="73E6B3B6" w:rsidR="000B3677" w:rsidRPr="002E0BA9" w:rsidRDefault="000B3677" w:rsidP="009C5DDE">
            <w:pPr>
              <w:spacing w:line="276" w:lineRule="auto"/>
              <w:jc w:val="center"/>
              <w:rPr>
                <w:rFonts w:ascii="Arial" w:hAnsi="Arial" w:cs="Arial"/>
              </w:rPr>
            </w:pPr>
            <w:r w:rsidRPr="002E0BA9">
              <w:rPr>
                <w:rFonts w:ascii="Arial" w:hAnsi="Arial" w:cs="Arial"/>
              </w:rPr>
              <w:t>7,900</w:t>
            </w:r>
          </w:p>
        </w:tc>
        <w:tc>
          <w:tcPr>
            <w:tcW w:w="2282" w:type="dxa"/>
            <w:shd w:val="clear" w:color="auto" w:fill="C5E0B3" w:themeFill="accent6" w:themeFillTint="66"/>
          </w:tcPr>
          <w:p w14:paraId="75A5FF8E" w14:textId="52F7DBDC" w:rsidR="000B3677" w:rsidRPr="002E0BA9" w:rsidRDefault="000B3677" w:rsidP="009C5DDE">
            <w:pPr>
              <w:spacing w:line="276" w:lineRule="auto"/>
              <w:jc w:val="center"/>
              <w:rPr>
                <w:rFonts w:ascii="Arial" w:hAnsi="Arial" w:cs="Arial"/>
              </w:rPr>
            </w:pPr>
            <w:r w:rsidRPr="002E0BA9">
              <w:rPr>
                <w:rFonts w:ascii="Arial" w:hAnsi="Arial" w:cs="Arial"/>
              </w:rPr>
              <w:t>8,500</w:t>
            </w:r>
          </w:p>
        </w:tc>
      </w:tr>
      <w:tr w:rsidR="000B3677" w:rsidRPr="002E0BA9" w14:paraId="288EC136" w14:textId="77777777" w:rsidTr="003D3548">
        <w:trPr>
          <w:trHeight w:val="296"/>
        </w:trPr>
        <w:tc>
          <w:tcPr>
            <w:tcW w:w="2486" w:type="dxa"/>
            <w:shd w:val="clear" w:color="auto" w:fill="C5E0B3" w:themeFill="accent6" w:themeFillTint="66"/>
          </w:tcPr>
          <w:p w14:paraId="4FF86B57" w14:textId="77777777" w:rsidR="000B3677" w:rsidRPr="002E0BA9" w:rsidRDefault="000B3677" w:rsidP="00331BA2">
            <w:pPr>
              <w:spacing w:line="276" w:lineRule="auto"/>
              <w:rPr>
                <w:rFonts w:ascii="Arial" w:hAnsi="Arial" w:cs="Arial"/>
              </w:rPr>
            </w:pPr>
            <w:r w:rsidRPr="002E0BA9">
              <w:rPr>
                <w:rFonts w:ascii="Arial" w:hAnsi="Arial" w:cs="Arial"/>
              </w:rPr>
              <w:t>City of Fredericksburg</w:t>
            </w:r>
          </w:p>
        </w:tc>
        <w:tc>
          <w:tcPr>
            <w:tcW w:w="2282" w:type="dxa"/>
            <w:shd w:val="clear" w:color="auto" w:fill="C5E0B3" w:themeFill="accent6" w:themeFillTint="66"/>
          </w:tcPr>
          <w:p w14:paraId="33D2FD0B" w14:textId="1BFD18CA" w:rsidR="000B3677" w:rsidRPr="002E0BA9" w:rsidRDefault="000B3677" w:rsidP="00331BA2">
            <w:pPr>
              <w:spacing w:line="276" w:lineRule="auto"/>
              <w:jc w:val="center"/>
              <w:rPr>
                <w:rFonts w:ascii="Arial" w:hAnsi="Arial" w:cs="Arial"/>
              </w:rPr>
            </w:pPr>
            <w:r w:rsidRPr="002E0BA9">
              <w:rPr>
                <w:rFonts w:ascii="Arial" w:hAnsi="Arial" w:cs="Arial"/>
              </w:rPr>
              <w:t>7,800</w:t>
            </w:r>
          </w:p>
        </w:tc>
        <w:tc>
          <w:tcPr>
            <w:tcW w:w="2282" w:type="dxa"/>
            <w:shd w:val="clear" w:color="auto" w:fill="C5E0B3" w:themeFill="accent6" w:themeFillTint="66"/>
          </w:tcPr>
          <w:p w14:paraId="083AD7A7" w14:textId="4DFE676F" w:rsidR="000B3677" w:rsidRPr="002E0BA9" w:rsidRDefault="000B3677" w:rsidP="00331BA2">
            <w:pPr>
              <w:spacing w:line="276" w:lineRule="auto"/>
              <w:jc w:val="center"/>
              <w:rPr>
                <w:rFonts w:ascii="Arial" w:hAnsi="Arial" w:cs="Arial"/>
              </w:rPr>
            </w:pPr>
            <w:r w:rsidRPr="002E0BA9">
              <w:rPr>
                <w:rFonts w:ascii="Arial" w:hAnsi="Arial" w:cs="Arial"/>
              </w:rPr>
              <w:t>7,900</w:t>
            </w:r>
          </w:p>
        </w:tc>
        <w:tc>
          <w:tcPr>
            <w:tcW w:w="2282" w:type="dxa"/>
            <w:shd w:val="clear" w:color="auto" w:fill="C5E0B3" w:themeFill="accent6" w:themeFillTint="66"/>
          </w:tcPr>
          <w:p w14:paraId="546FDC7C" w14:textId="48C954B9" w:rsidR="000B3677" w:rsidRPr="002E0BA9" w:rsidRDefault="000B3677" w:rsidP="00331BA2">
            <w:pPr>
              <w:spacing w:line="276" w:lineRule="auto"/>
              <w:jc w:val="center"/>
              <w:rPr>
                <w:rFonts w:ascii="Arial" w:hAnsi="Arial" w:cs="Arial"/>
              </w:rPr>
            </w:pPr>
            <w:r w:rsidRPr="002E0BA9">
              <w:rPr>
                <w:rFonts w:ascii="Arial" w:hAnsi="Arial" w:cs="Arial"/>
              </w:rPr>
              <w:t>8,300</w:t>
            </w:r>
          </w:p>
        </w:tc>
      </w:tr>
      <w:tr w:rsidR="000B3677" w:rsidRPr="002E0BA9" w14:paraId="056346E9" w14:textId="77777777" w:rsidTr="003D3548">
        <w:trPr>
          <w:trHeight w:val="296"/>
        </w:trPr>
        <w:tc>
          <w:tcPr>
            <w:tcW w:w="2486" w:type="dxa"/>
            <w:shd w:val="clear" w:color="auto" w:fill="C5E0B3" w:themeFill="accent6" w:themeFillTint="66"/>
          </w:tcPr>
          <w:p w14:paraId="07970133" w14:textId="77777777" w:rsidR="000B3677" w:rsidRPr="002E0BA9" w:rsidRDefault="000B3677" w:rsidP="00331BA2">
            <w:pPr>
              <w:spacing w:line="276" w:lineRule="auto"/>
              <w:rPr>
                <w:rFonts w:ascii="Arial" w:hAnsi="Arial" w:cs="Arial"/>
              </w:rPr>
            </w:pPr>
            <w:r w:rsidRPr="002E0BA9">
              <w:rPr>
                <w:rFonts w:ascii="Arial" w:hAnsi="Arial" w:cs="Arial"/>
              </w:rPr>
              <w:t>King George County</w:t>
            </w:r>
          </w:p>
        </w:tc>
        <w:tc>
          <w:tcPr>
            <w:tcW w:w="2282" w:type="dxa"/>
            <w:shd w:val="clear" w:color="auto" w:fill="C5E0B3" w:themeFill="accent6" w:themeFillTint="66"/>
          </w:tcPr>
          <w:p w14:paraId="4DBCD6EC" w14:textId="019FD97B" w:rsidR="000B3677" w:rsidRPr="002E0BA9" w:rsidRDefault="000B3677" w:rsidP="00331BA2">
            <w:pPr>
              <w:spacing w:line="276" w:lineRule="auto"/>
              <w:jc w:val="center"/>
              <w:rPr>
                <w:rFonts w:ascii="Arial" w:hAnsi="Arial" w:cs="Arial"/>
              </w:rPr>
            </w:pPr>
            <w:r w:rsidRPr="002E0BA9">
              <w:rPr>
                <w:rFonts w:ascii="Arial" w:hAnsi="Arial" w:cs="Arial"/>
              </w:rPr>
              <w:t>7,400</w:t>
            </w:r>
          </w:p>
        </w:tc>
        <w:tc>
          <w:tcPr>
            <w:tcW w:w="2282" w:type="dxa"/>
            <w:shd w:val="clear" w:color="auto" w:fill="C5E0B3" w:themeFill="accent6" w:themeFillTint="66"/>
          </w:tcPr>
          <w:p w14:paraId="4715A711" w14:textId="4042622B" w:rsidR="000B3677" w:rsidRPr="002E0BA9" w:rsidRDefault="000B3677" w:rsidP="00331BA2">
            <w:pPr>
              <w:spacing w:line="276" w:lineRule="auto"/>
              <w:jc w:val="center"/>
              <w:rPr>
                <w:rFonts w:ascii="Arial" w:hAnsi="Arial" w:cs="Arial"/>
              </w:rPr>
            </w:pPr>
            <w:r w:rsidRPr="002E0BA9">
              <w:rPr>
                <w:rFonts w:ascii="Arial" w:hAnsi="Arial" w:cs="Arial"/>
              </w:rPr>
              <w:t>7,700</w:t>
            </w:r>
          </w:p>
        </w:tc>
        <w:tc>
          <w:tcPr>
            <w:tcW w:w="2282" w:type="dxa"/>
            <w:shd w:val="clear" w:color="auto" w:fill="C5E0B3" w:themeFill="accent6" w:themeFillTint="66"/>
          </w:tcPr>
          <w:p w14:paraId="24B71117" w14:textId="59C2C836" w:rsidR="000B3677" w:rsidRPr="002E0BA9" w:rsidRDefault="000B3677" w:rsidP="00331BA2">
            <w:pPr>
              <w:spacing w:line="276" w:lineRule="auto"/>
              <w:jc w:val="center"/>
              <w:rPr>
                <w:rFonts w:ascii="Arial" w:hAnsi="Arial" w:cs="Arial"/>
              </w:rPr>
            </w:pPr>
            <w:r w:rsidRPr="002E0BA9">
              <w:rPr>
                <w:rFonts w:ascii="Arial" w:hAnsi="Arial" w:cs="Arial"/>
              </w:rPr>
              <w:t>7,900</w:t>
            </w:r>
          </w:p>
        </w:tc>
      </w:tr>
      <w:tr w:rsidR="000B3677" w:rsidRPr="002E0BA9" w14:paraId="4C447BA8" w14:textId="77777777" w:rsidTr="003D3548">
        <w:trPr>
          <w:trHeight w:val="296"/>
        </w:trPr>
        <w:tc>
          <w:tcPr>
            <w:tcW w:w="2486" w:type="dxa"/>
            <w:shd w:val="clear" w:color="auto" w:fill="C5E0B3" w:themeFill="accent6" w:themeFillTint="66"/>
          </w:tcPr>
          <w:p w14:paraId="4CA400E1" w14:textId="77777777" w:rsidR="000B3677" w:rsidRPr="002E0BA9" w:rsidRDefault="000B3677" w:rsidP="00331BA2">
            <w:pPr>
              <w:spacing w:line="276" w:lineRule="auto"/>
              <w:rPr>
                <w:rFonts w:ascii="Arial" w:hAnsi="Arial" w:cs="Arial"/>
              </w:rPr>
            </w:pPr>
            <w:r w:rsidRPr="002E0BA9">
              <w:rPr>
                <w:rFonts w:ascii="Arial" w:hAnsi="Arial" w:cs="Arial"/>
              </w:rPr>
              <w:t>Spotsylvania County</w:t>
            </w:r>
          </w:p>
        </w:tc>
        <w:tc>
          <w:tcPr>
            <w:tcW w:w="2282" w:type="dxa"/>
            <w:shd w:val="clear" w:color="auto" w:fill="C5E0B3" w:themeFill="accent6" w:themeFillTint="66"/>
          </w:tcPr>
          <w:p w14:paraId="443A95BC" w14:textId="2D1564F7" w:rsidR="000B3677" w:rsidRPr="002E0BA9" w:rsidRDefault="000B3677" w:rsidP="00331BA2">
            <w:pPr>
              <w:spacing w:line="276" w:lineRule="auto"/>
              <w:jc w:val="center"/>
              <w:rPr>
                <w:rFonts w:ascii="Arial" w:hAnsi="Arial" w:cs="Arial"/>
              </w:rPr>
            </w:pPr>
            <w:r w:rsidRPr="002E0BA9">
              <w:rPr>
                <w:rFonts w:ascii="Arial" w:hAnsi="Arial" w:cs="Arial"/>
              </w:rPr>
              <w:t>6,800</w:t>
            </w:r>
          </w:p>
        </w:tc>
        <w:tc>
          <w:tcPr>
            <w:tcW w:w="2282" w:type="dxa"/>
            <w:shd w:val="clear" w:color="auto" w:fill="C5E0B3" w:themeFill="accent6" w:themeFillTint="66"/>
          </w:tcPr>
          <w:p w14:paraId="4AC2A655" w14:textId="608E0AA0" w:rsidR="000B3677" w:rsidRPr="002E0BA9" w:rsidRDefault="000B3677" w:rsidP="00331BA2">
            <w:pPr>
              <w:spacing w:line="276" w:lineRule="auto"/>
              <w:jc w:val="center"/>
              <w:rPr>
                <w:rFonts w:ascii="Arial" w:hAnsi="Arial" w:cs="Arial"/>
              </w:rPr>
            </w:pPr>
            <w:r w:rsidRPr="002E0BA9">
              <w:rPr>
                <w:rFonts w:ascii="Arial" w:hAnsi="Arial" w:cs="Arial"/>
              </w:rPr>
              <w:t>6,800</w:t>
            </w:r>
          </w:p>
        </w:tc>
        <w:tc>
          <w:tcPr>
            <w:tcW w:w="2282" w:type="dxa"/>
            <w:shd w:val="clear" w:color="auto" w:fill="C5E0B3" w:themeFill="accent6" w:themeFillTint="66"/>
          </w:tcPr>
          <w:p w14:paraId="2873E89E" w14:textId="63630CEA" w:rsidR="000B3677" w:rsidRPr="002E0BA9" w:rsidRDefault="000B3677" w:rsidP="00331BA2">
            <w:pPr>
              <w:spacing w:line="276" w:lineRule="auto"/>
              <w:jc w:val="center"/>
              <w:rPr>
                <w:rFonts w:ascii="Arial" w:hAnsi="Arial" w:cs="Arial"/>
              </w:rPr>
            </w:pPr>
            <w:r w:rsidRPr="002E0BA9">
              <w:rPr>
                <w:rFonts w:ascii="Arial" w:hAnsi="Arial" w:cs="Arial"/>
              </w:rPr>
              <w:t>7,100</w:t>
            </w:r>
          </w:p>
        </w:tc>
      </w:tr>
      <w:tr w:rsidR="000B3677" w:rsidRPr="002E0BA9" w14:paraId="5346DA88" w14:textId="77777777" w:rsidTr="003D3548">
        <w:trPr>
          <w:trHeight w:val="296"/>
        </w:trPr>
        <w:tc>
          <w:tcPr>
            <w:tcW w:w="2486" w:type="dxa"/>
            <w:shd w:val="clear" w:color="auto" w:fill="C5E0B3" w:themeFill="accent6" w:themeFillTint="66"/>
          </w:tcPr>
          <w:p w14:paraId="7A48BDBD" w14:textId="77777777" w:rsidR="000B3677" w:rsidRPr="002E0BA9" w:rsidRDefault="000B3677" w:rsidP="00331BA2">
            <w:pPr>
              <w:spacing w:line="276" w:lineRule="auto"/>
              <w:rPr>
                <w:rFonts w:ascii="Arial" w:hAnsi="Arial" w:cs="Arial"/>
              </w:rPr>
            </w:pPr>
            <w:r w:rsidRPr="002E0BA9">
              <w:rPr>
                <w:rFonts w:ascii="Arial" w:hAnsi="Arial" w:cs="Arial"/>
              </w:rPr>
              <w:t>Stafford County</w:t>
            </w:r>
          </w:p>
        </w:tc>
        <w:tc>
          <w:tcPr>
            <w:tcW w:w="2282" w:type="dxa"/>
            <w:shd w:val="clear" w:color="auto" w:fill="C5E0B3" w:themeFill="accent6" w:themeFillTint="66"/>
          </w:tcPr>
          <w:p w14:paraId="0BBAE874" w14:textId="223032E5" w:rsidR="000B3677" w:rsidRPr="002E0BA9" w:rsidRDefault="000B3677" w:rsidP="00331BA2">
            <w:pPr>
              <w:spacing w:line="276" w:lineRule="auto"/>
              <w:jc w:val="center"/>
              <w:rPr>
                <w:rFonts w:ascii="Arial" w:hAnsi="Arial" w:cs="Arial"/>
              </w:rPr>
            </w:pPr>
            <w:r w:rsidRPr="002E0BA9">
              <w:rPr>
                <w:rFonts w:ascii="Arial" w:hAnsi="Arial" w:cs="Arial"/>
              </w:rPr>
              <w:t>5,400</w:t>
            </w:r>
          </w:p>
        </w:tc>
        <w:tc>
          <w:tcPr>
            <w:tcW w:w="2282" w:type="dxa"/>
            <w:shd w:val="clear" w:color="auto" w:fill="C5E0B3" w:themeFill="accent6" w:themeFillTint="66"/>
          </w:tcPr>
          <w:p w14:paraId="53A3E71B" w14:textId="168F1F92" w:rsidR="000B3677" w:rsidRPr="002E0BA9" w:rsidRDefault="000B3677" w:rsidP="00331BA2">
            <w:pPr>
              <w:spacing w:line="276" w:lineRule="auto"/>
              <w:jc w:val="center"/>
              <w:rPr>
                <w:rFonts w:ascii="Arial" w:hAnsi="Arial" w:cs="Arial"/>
              </w:rPr>
            </w:pPr>
            <w:r w:rsidRPr="002E0BA9">
              <w:rPr>
                <w:rFonts w:ascii="Arial" w:hAnsi="Arial" w:cs="Arial"/>
              </w:rPr>
              <w:t>5,300</w:t>
            </w:r>
          </w:p>
        </w:tc>
        <w:tc>
          <w:tcPr>
            <w:tcW w:w="2282" w:type="dxa"/>
            <w:shd w:val="clear" w:color="auto" w:fill="C5E0B3" w:themeFill="accent6" w:themeFillTint="66"/>
          </w:tcPr>
          <w:p w14:paraId="51E5E2EE" w14:textId="55CC596D" w:rsidR="000B3677" w:rsidRPr="002E0BA9" w:rsidRDefault="000B3677" w:rsidP="00331BA2">
            <w:pPr>
              <w:spacing w:line="276" w:lineRule="auto"/>
              <w:jc w:val="center"/>
              <w:rPr>
                <w:rFonts w:ascii="Arial" w:hAnsi="Arial" w:cs="Arial"/>
              </w:rPr>
            </w:pPr>
            <w:r w:rsidRPr="002E0BA9">
              <w:rPr>
                <w:rFonts w:ascii="Arial" w:hAnsi="Arial" w:cs="Arial"/>
              </w:rPr>
              <w:t>5,800</w:t>
            </w:r>
          </w:p>
        </w:tc>
      </w:tr>
      <w:tr w:rsidR="000B3677" w:rsidRPr="002E0BA9" w14:paraId="77BF2DA0" w14:textId="77777777" w:rsidTr="003D3548">
        <w:trPr>
          <w:trHeight w:val="296"/>
        </w:trPr>
        <w:tc>
          <w:tcPr>
            <w:tcW w:w="2486" w:type="dxa"/>
            <w:shd w:val="clear" w:color="auto" w:fill="F7CAAC" w:themeFill="accent2" w:themeFillTint="66"/>
          </w:tcPr>
          <w:p w14:paraId="603A7064" w14:textId="77777777" w:rsidR="000B3677" w:rsidRPr="002E0BA9" w:rsidRDefault="000B3677" w:rsidP="00331BA2">
            <w:pPr>
              <w:spacing w:line="276" w:lineRule="auto"/>
              <w:rPr>
                <w:rFonts w:ascii="Arial" w:hAnsi="Arial" w:cs="Arial"/>
              </w:rPr>
            </w:pPr>
            <w:r w:rsidRPr="002E0BA9">
              <w:rPr>
                <w:rFonts w:ascii="Arial" w:hAnsi="Arial" w:cs="Arial"/>
              </w:rPr>
              <w:t>Orange County</w:t>
            </w:r>
          </w:p>
        </w:tc>
        <w:tc>
          <w:tcPr>
            <w:tcW w:w="2282" w:type="dxa"/>
            <w:shd w:val="clear" w:color="auto" w:fill="F7CAAC" w:themeFill="accent2" w:themeFillTint="66"/>
          </w:tcPr>
          <w:p w14:paraId="3649B2CE" w14:textId="3FEFDC10" w:rsidR="000B3677" w:rsidRPr="002E0BA9" w:rsidRDefault="000B3677" w:rsidP="00331BA2">
            <w:pPr>
              <w:spacing w:line="276" w:lineRule="auto"/>
              <w:jc w:val="center"/>
              <w:rPr>
                <w:rFonts w:ascii="Arial" w:hAnsi="Arial" w:cs="Arial"/>
              </w:rPr>
            </w:pPr>
            <w:r w:rsidRPr="002E0BA9">
              <w:rPr>
                <w:rFonts w:ascii="Arial" w:hAnsi="Arial" w:cs="Arial"/>
              </w:rPr>
              <w:t>8,500</w:t>
            </w:r>
          </w:p>
        </w:tc>
        <w:tc>
          <w:tcPr>
            <w:tcW w:w="2282" w:type="dxa"/>
            <w:shd w:val="clear" w:color="auto" w:fill="F7CAAC" w:themeFill="accent2" w:themeFillTint="66"/>
          </w:tcPr>
          <w:p w14:paraId="3CF69621" w14:textId="1C745766" w:rsidR="000B3677" w:rsidRPr="002E0BA9" w:rsidRDefault="000B3677" w:rsidP="00331BA2">
            <w:pPr>
              <w:spacing w:line="276" w:lineRule="auto"/>
              <w:jc w:val="center"/>
              <w:rPr>
                <w:rFonts w:ascii="Arial" w:hAnsi="Arial" w:cs="Arial"/>
              </w:rPr>
            </w:pPr>
            <w:r w:rsidRPr="002E0BA9">
              <w:rPr>
                <w:rFonts w:ascii="Arial" w:hAnsi="Arial" w:cs="Arial"/>
              </w:rPr>
              <w:t>8,300</w:t>
            </w:r>
          </w:p>
        </w:tc>
        <w:tc>
          <w:tcPr>
            <w:tcW w:w="2282" w:type="dxa"/>
            <w:shd w:val="clear" w:color="auto" w:fill="F7CAAC" w:themeFill="accent2" w:themeFillTint="66"/>
          </w:tcPr>
          <w:p w14:paraId="5AEA35BF" w14:textId="226E83A3" w:rsidR="000B3677" w:rsidRPr="002E0BA9" w:rsidRDefault="000B3677" w:rsidP="00331BA2">
            <w:pPr>
              <w:spacing w:line="276" w:lineRule="auto"/>
              <w:jc w:val="center"/>
              <w:rPr>
                <w:rFonts w:ascii="Arial" w:hAnsi="Arial" w:cs="Arial"/>
              </w:rPr>
            </w:pPr>
            <w:r w:rsidRPr="002E0BA9">
              <w:rPr>
                <w:rFonts w:ascii="Arial" w:hAnsi="Arial" w:cs="Arial"/>
              </w:rPr>
              <w:t>8,400</w:t>
            </w:r>
          </w:p>
        </w:tc>
      </w:tr>
      <w:tr w:rsidR="000B3677" w:rsidRPr="002E0BA9" w14:paraId="53CE0A4B" w14:textId="77777777" w:rsidTr="003D3548">
        <w:trPr>
          <w:trHeight w:val="296"/>
        </w:trPr>
        <w:tc>
          <w:tcPr>
            <w:tcW w:w="2486" w:type="dxa"/>
            <w:shd w:val="clear" w:color="auto" w:fill="F7CAAC" w:themeFill="accent2" w:themeFillTint="66"/>
          </w:tcPr>
          <w:p w14:paraId="7C465665" w14:textId="77777777" w:rsidR="000B3677" w:rsidRPr="002E0BA9" w:rsidRDefault="000B3677" w:rsidP="00331BA2">
            <w:pPr>
              <w:spacing w:line="276" w:lineRule="auto"/>
              <w:rPr>
                <w:rFonts w:ascii="Arial" w:hAnsi="Arial" w:cs="Arial"/>
              </w:rPr>
            </w:pPr>
            <w:r w:rsidRPr="002E0BA9">
              <w:rPr>
                <w:rFonts w:ascii="Arial" w:hAnsi="Arial" w:cs="Arial"/>
              </w:rPr>
              <w:t>Prince William County</w:t>
            </w:r>
          </w:p>
        </w:tc>
        <w:tc>
          <w:tcPr>
            <w:tcW w:w="2282" w:type="dxa"/>
            <w:shd w:val="clear" w:color="auto" w:fill="F7CAAC" w:themeFill="accent2" w:themeFillTint="66"/>
          </w:tcPr>
          <w:p w14:paraId="4D127EDB" w14:textId="234B0315" w:rsidR="000B3677" w:rsidRPr="002E0BA9" w:rsidRDefault="000B3677" w:rsidP="00331BA2">
            <w:pPr>
              <w:spacing w:line="276" w:lineRule="auto"/>
              <w:jc w:val="center"/>
              <w:rPr>
                <w:rFonts w:ascii="Arial" w:hAnsi="Arial" w:cs="Arial"/>
              </w:rPr>
            </w:pPr>
            <w:r w:rsidRPr="002E0BA9">
              <w:rPr>
                <w:rFonts w:ascii="Arial" w:hAnsi="Arial" w:cs="Arial"/>
              </w:rPr>
              <w:t>4,700</w:t>
            </w:r>
          </w:p>
        </w:tc>
        <w:tc>
          <w:tcPr>
            <w:tcW w:w="2282" w:type="dxa"/>
            <w:shd w:val="clear" w:color="auto" w:fill="F7CAAC" w:themeFill="accent2" w:themeFillTint="66"/>
          </w:tcPr>
          <w:p w14:paraId="316D69E3" w14:textId="445D5F01" w:rsidR="000B3677" w:rsidRPr="002E0BA9" w:rsidRDefault="000B3677" w:rsidP="00331BA2">
            <w:pPr>
              <w:spacing w:line="276" w:lineRule="auto"/>
              <w:jc w:val="center"/>
              <w:rPr>
                <w:rFonts w:ascii="Arial" w:hAnsi="Arial" w:cs="Arial"/>
              </w:rPr>
            </w:pPr>
            <w:r w:rsidRPr="002E0BA9">
              <w:rPr>
                <w:rFonts w:ascii="Arial" w:hAnsi="Arial" w:cs="Arial"/>
              </w:rPr>
              <w:t>4,600</w:t>
            </w:r>
          </w:p>
        </w:tc>
        <w:tc>
          <w:tcPr>
            <w:tcW w:w="2282" w:type="dxa"/>
            <w:shd w:val="clear" w:color="auto" w:fill="F7CAAC" w:themeFill="accent2" w:themeFillTint="66"/>
          </w:tcPr>
          <w:p w14:paraId="4D83F36B" w14:textId="1B8AE7E2" w:rsidR="000B3677" w:rsidRPr="002E0BA9" w:rsidRDefault="000B3677" w:rsidP="00331BA2">
            <w:pPr>
              <w:spacing w:line="276" w:lineRule="auto"/>
              <w:jc w:val="center"/>
              <w:rPr>
                <w:rFonts w:ascii="Arial" w:hAnsi="Arial" w:cs="Arial"/>
              </w:rPr>
            </w:pPr>
            <w:r w:rsidRPr="002E0BA9">
              <w:rPr>
                <w:rFonts w:ascii="Arial" w:hAnsi="Arial" w:cs="Arial"/>
              </w:rPr>
              <w:t>5,000</w:t>
            </w:r>
          </w:p>
        </w:tc>
      </w:tr>
      <w:tr w:rsidR="000B3677" w:rsidRPr="002E0BA9" w14:paraId="6ECE511B" w14:textId="77777777" w:rsidTr="003D3548">
        <w:trPr>
          <w:trHeight w:val="296"/>
        </w:trPr>
        <w:tc>
          <w:tcPr>
            <w:tcW w:w="2486" w:type="dxa"/>
            <w:shd w:val="clear" w:color="auto" w:fill="F7CAAC" w:themeFill="accent2" w:themeFillTint="66"/>
          </w:tcPr>
          <w:p w14:paraId="226DD124" w14:textId="77777777" w:rsidR="000B3677" w:rsidRPr="002E0BA9" w:rsidRDefault="000B3677" w:rsidP="00331BA2">
            <w:pPr>
              <w:spacing w:line="276" w:lineRule="auto"/>
              <w:rPr>
                <w:rFonts w:ascii="Arial" w:hAnsi="Arial" w:cs="Arial"/>
              </w:rPr>
            </w:pPr>
            <w:r w:rsidRPr="002E0BA9">
              <w:rPr>
                <w:rFonts w:ascii="Arial" w:hAnsi="Arial" w:cs="Arial"/>
              </w:rPr>
              <w:t>Westmoreland County</w:t>
            </w:r>
          </w:p>
        </w:tc>
        <w:tc>
          <w:tcPr>
            <w:tcW w:w="2282" w:type="dxa"/>
            <w:shd w:val="clear" w:color="auto" w:fill="F7CAAC" w:themeFill="accent2" w:themeFillTint="66"/>
          </w:tcPr>
          <w:p w14:paraId="7012F70A" w14:textId="7DE193B2" w:rsidR="000B3677" w:rsidRPr="002E0BA9" w:rsidRDefault="000B3677" w:rsidP="00331BA2">
            <w:pPr>
              <w:spacing w:line="276" w:lineRule="auto"/>
              <w:jc w:val="center"/>
              <w:rPr>
                <w:rFonts w:ascii="Arial" w:hAnsi="Arial" w:cs="Arial"/>
              </w:rPr>
            </w:pPr>
            <w:r w:rsidRPr="002E0BA9">
              <w:rPr>
                <w:rFonts w:ascii="Arial" w:hAnsi="Arial" w:cs="Arial"/>
              </w:rPr>
              <w:t>8,500</w:t>
            </w:r>
          </w:p>
        </w:tc>
        <w:tc>
          <w:tcPr>
            <w:tcW w:w="2282" w:type="dxa"/>
            <w:shd w:val="clear" w:color="auto" w:fill="F7CAAC" w:themeFill="accent2" w:themeFillTint="66"/>
          </w:tcPr>
          <w:p w14:paraId="69FD0926" w14:textId="59997B10" w:rsidR="000B3677" w:rsidRPr="002E0BA9" w:rsidRDefault="000B3677" w:rsidP="00331BA2">
            <w:pPr>
              <w:spacing w:line="276" w:lineRule="auto"/>
              <w:jc w:val="center"/>
              <w:rPr>
                <w:rFonts w:ascii="Arial" w:hAnsi="Arial" w:cs="Arial"/>
              </w:rPr>
            </w:pPr>
            <w:r w:rsidRPr="002E0BA9">
              <w:rPr>
                <w:rFonts w:ascii="Arial" w:hAnsi="Arial" w:cs="Arial"/>
              </w:rPr>
              <w:t>8,700</w:t>
            </w:r>
          </w:p>
        </w:tc>
        <w:tc>
          <w:tcPr>
            <w:tcW w:w="2282" w:type="dxa"/>
            <w:shd w:val="clear" w:color="auto" w:fill="F7CAAC" w:themeFill="accent2" w:themeFillTint="66"/>
          </w:tcPr>
          <w:p w14:paraId="2B54E40D" w14:textId="57443A2D" w:rsidR="000B3677" w:rsidRPr="002E0BA9" w:rsidRDefault="000B3677" w:rsidP="00331BA2">
            <w:pPr>
              <w:spacing w:line="276" w:lineRule="auto"/>
              <w:jc w:val="center"/>
              <w:rPr>
                <w:rFonts w:ascii="Arial" w:hAnsi="Arial" w:cs="Arial"/>
              </w:rPr>
            </w:pPr>
            <w:r w:rsidRPr="002E0BA9">
              <w:rPr>
                <w:rFonts w:ascii="Arial" w:hAnsi="Arial" w:cs="Arial"/>
              </w:rPr>
              <w:t>8,600</w:t>
            </w:r>
          </w:p>
        </w:tc>
      </w:tr>
    </w:tbl>
    <w:p w14:paraId="63C579A6" w14:textId="5D8A12C1" w:rsidR="00064DF4" w:rsidRDefault="00064DF4" w:rsidP="00064DF4">
      <w:pPr>
        <w:rPr>
          <w:rFonts w:ascii="Arial" w:hAnsi="Arial" w:cs="Arial"/>
        </w:rPr>
      </w:pPr>
    </w:p>
    <w:p w14:paraId="14FE4E62" w14:textId="77777777" w:rsidR="006728A8" w:rsidRPr="002E0BA9" w:rsidRDefault="006728A8" w:rsidP="00064DF4">
      <w:pPr>
        <w:rPr>
          <w:rFonts w:ascii="Arial" w:hAnsi="Arial" w:cs="Arial"/>
        </w:rPr>
      </w:pPr>
    </w:p>
    <w:p w14:paraId="5707EE4C" w14:textId="3D15B40B" w:rsidR="00126C01" w:rsidRPr="002E0BA9" w:rsidRDefault="00A77A6F" w:rsidP="00126C01">
      <w:pPr>
        <w:pStyle w:val="ListParagraph"/>
        <w:numPr>
          <w:ilvl w:val="0"/>
          <w:numId w:val="8"/>
        </w:numPr>
        <w:rPr>
          <w:rFonts w:ascii="Arial" w:hAnsi="Arial" w:cs="Arial"/>
          <w:b/>
          <w:bCs/>
        </w:rPr>
      </w:pPr>
      <w:r w:rsidRPr="002E0BA9">
        <w:rPr>
          <w:rFonts w:ascii="Arial" w:hAnsi="Arial" w:cs="Arial"/>
          <w:b/>
          <w:bCs/>
        </w:rPr>
        <w:lastRenderedPageBreak/>
        <w:t>S</w:t>
      </w:r>
      <w:r w:rsidR="00B928C9" w:rsidRPr="002E0BA9">
        <w:rPr>
          <w:rFonts w:ascii="Arial" w:hAnsi="Arial" w:cs="Arial"/>
          <w:b/>
          <w:bCs/>
        </w:rPr>
        <w:t>exually Transmitted Infections</w:t>
      </w:r>
      <w:r w:rsidR="00742FCA" w:rsidRPr="002E0BA9">
        <w:rPr>
          <w:rFonts w:ascii="Arial" w:hAnsi="Arial" w:cs="Arial"/>
          <w:b/>
          <w:bCs/>
        </w:rPr>
        <w:t xml:space="preserve"> </w:t>
      </w:r>
    </w:p>
    <w:p w14:paraId="0E6F2C89" w14:textId="1FF44A78" w:rsidR="00A77A6F" w:rsidRPr="002E0BA9" w:rsidRDefault="00742FCA" w:rsidP="00126C01">
      <w:pPr>
        <w:pStyle w:val="ListParagraph"/>
        <w:numPr>
          <w:ilvl w:val="1"/>
          <w:numId w:val="8"/>
        </w:numPr>
        <w:rPr>
          <w:rFonts w:ascii="Arial" w:hAnsi="Arial" w:cs="Arial"/>
          <w:b/>
          <w:bCs/>
        </w:rPr>
      </w:pPr>
      <w:r w:rsidRPr="002E0BA9">
        <w:rPr>
          <w:rFonts w:ascii="Arial" w:hAnsi="Arial" w:cs="Arial"/>
          <w:b/>
          <w:bCs/>
        </w:rPr>
        <w:t>Chlamydia</w:t>
      </w:r>
      <w:r w:rsidR="00126C01" w:rsidRPr="002E0BA9">
        <w:rPr>
          <w:rFonts w:ascii="Arial" w:hAnsi="Arial" w:cs="Arial"/>
          <w:b/>
          <w:bCs/>
        </w:rPr>
        <w:t xml:space="preserve"> rate</w:t>
      </w:r>
      <w:r w:rsidR="00B928C9" w:rsidRPr="002E0BA9">
        <w:rPr>
          <w:rStyle w:val="FootnoteReference"/>
          <w:rFonts w:ascii="Arial" w:hAnsi="Arial" w:cs="Arial"/>
          <w:b/>
          <w:bCs/>
        </w:rPr>
        <w:footnoteReference w:id="20"/>
      </w:r>
    </w:p>
    <w:p w14:paraId="1A25E52D" w14:textId="175550BC" w:rsidR="00742FCA" w:rsidRPr="002E0BA9" w:rsidRDefault="00126C01" w:rsidP="00E15B1E">
      <w:pPr>
        <w:ind w:left="360"/>
        <w:rPr>
          <w:rFonts w:ascii="Arial" w:hAnsi="Arial" w:cs="Arial"/>
        </w:rPr>
      </w:pPr>
      <w:r w:rsidRPr="002E0BA9">
        <w:rPr>
          <w:rFonts w:ascii="Arial" w:hAnsi="Arial" w:cs="Arial"/>
        </w:rPr>
        <w:t>This indicator represents the n</w:t>
      </w:r>
      <w:r w:rsidR="00742FCA" w:rsidRPr="002E0BA9">
        <w:rPr>
          <w:rFonts w:ascii="Arial" w:hAnsi="Arial" w:cs="Arial"/>
        </w:rPr>
        <w:t>umber of newly diagnosed chlamydia cases per 100,000 population</w:t>
      </w:r>
      <w:r w:rsidRPr="002E0BA9">
        <w:rPr>
          <w:rFonts w:ascii="Arial" w:hAnsi="Arial" w:cs="Arial"/>
        </w:rPr>
        <w:t>. According to the data</w:t>
      </w:r>
      <w:r w:rsidR="001B2C8D" w:rsidRPr="002E0BA9">
        <w:rPr>
          <w:rFonts w:ascii="Arial" w:hAnsi="Arial" w:cs="Arial"/>
        </w:rPr>
        <w:t xml:space="preserve"> from 2020 to 2022</w:t>
      </w:r>
      <w:r w:rsidRPr="002E0BA9">
        <w:rPr>
          <w:rFonts w:ascii="Arial" w:hAnsi="Arial" w:cs="Arial"/>
        </w:rPr>
        <w:t>, all the localities in RAHD have</w:t>
      </w:r>
      <w:r w:rsidR="00F97FD4" w:rsidRPr="002E0BA9">
        <w:rPr>
          <w:rFonts w:ascii="Arial" w:hAnsi="Arial" w:cs="Arial"/>
        </w:rPr>
        <w:t xml:space="preserve"> seen an</w:t>
      </w:r>
      <w:r w:rsidRPr="002E0BA9">
        <w:rPr>
          <w:rFonts w:ascii="Arial" w:hAnsi="Arial" w:cs="Arial"/>
        </w:rPr>
        <w:t xml:space="preserve"> increase in the rate of chlamydia except Fredericksburg, where the rate decreas</w:t>
      </w:r>
      <w:r w:rsidR="001B2C8D" w:rsidRPr="002E0BA9">
        <w:rPr>
          <w:rFonts w:ascii="Arial" w:hAnsi="Arial" w:cs="Arial"/>
        </w:rPr>
        <w:t>ed</w:t>
      </w:r>
      <w:r w:rsidRPr="002E0BA9">
        <w:rPr>
          <w:rFonts w:ascii="Arial" w:hAnsi="Arial" w:cs="Arial"/>
        </w:rPr>
        <w:t>.</w:t>
      </w:r>
    </w:p>
    <w:p w14:paraId="2407DBEC" w14:textId="5770D713" w:rsidR="00653233" w:rsidRPr="002E0BA9" w:rsidRDefault="00653233" w:rsidP="00E15B1E">
      <w:pPr>
        <w:spacing w:after="0"/>
        <w:ind w:left="360"/>
        <w:rPr>
          <w:rFonts w:ascii="Arial" w:hAnsi="Arial" w:cs="Arial"/>
        </w:rPr>
      </w:pPr>
      <w:r w:rsidRPr="002E0BA9">
        <w:rPr>
          <w:rFonts w:ascii="Arial" w:hAnsi="Arial" w:cs="Arial"/>
          <w:noProof/>
        </w:rPr>
        <w:drawing>
          <wp:inline distT="0" distB="0" distL="0" distR="0" wp14:anchorId="1A0D87BD" wp14:editId="6131328D">
            <wp:extent cx="5803900" cy="3090333"/>
            <wp:effectExtent l="0" t="0" r="63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7B5F47E" w14:textId="4B25501F" w:rsidR="00561A46" w:rsidRPr="002E0BA9" w:rsidRDefault="00561A46" w:rsidP="00E15B1E">
      <w:pPr>
        <w:spacing w:after="0" w:line="276" w:lineRule="auto"/>
        <w:ind w:firstLine="360"/>
        <w:rPr>
          <w:rFonts w:ascii="Arial" w:hAnsi="Arial" w:cs="Arial"/>
          <w:i/>
          <w:iCs/>
        </w:rPr>
      </w:pPr>
      <w:r w:rsidRPr="002E0BA9">
        <w:rPr>
          <w:rFonts w:ascii="Arial" w:hAnsi="Arial" w:cs="Arial"/>
          <w:i/>
          <w:iCs/>
        </w:rPr>
        <w:t>Figure</w:t>
      </w:r>
      <w:r w:rsidR="009B2D73">
        <w:rPr>
          <w:rFonts w:ascii="Arial" w:hAnsi="Arial" w:cs="Arial"/>
          <w:i/>
          <w:iCs/>
        </w:rPr>
        <w:t xml:space="preserve"> 17</w:t>
      </w:r>
      <w:r w:rsidRPr="002E0BA9">
        <w:rPr>
          <w:rFonts w:ascii="Arial" w:hAnsi="Arial" w:cs="Arial"/>
          <w:i/>
          <w:iCs/>
        </w:rPr>
        <w:t xml:space="preserve">: </w:t>
      </w:r>
      <w:r w:rsidR="00122FE3" w:rsidRPr="002E0BA9">
        <w:rPr>
          <w:rFonts w:ascii="Arial" w:hAnsi="Arial" w:cs="Arial"/>
          <w:i/>
          <w:iCs/>
        </w:rPr>
        <w:t>Chlamydia rate per 100,000 population</w:t>
      </w:r>
      <w:r w:rsidRPr="002E0BA9">
        <w:rPr>
          <w:rFonts w:ascii="Arial" w:hAnsi="Arial" w:cs="Arial"/>
          <w:i/>
          <w:iCs/>
        </w:rPr>
        <w:t xml:space="preserve"> in RAHD localities</w:t>
      </w:r>
    </w:p>
    <w:p w14:paraId="76412E49" w14:textId="7B11B806" w:rsidR="008D2B7F" w:rsidRDefault="008D2B7F">
      <w:pPr>
        <w:rPr>
          <w:rFonts w:ascii="Arial" w:hAnsi="Arial" w:cs="Arial"/>
          <w:i/>
          <w:iCs/>
        </w:rPr>
      </w:pPr>
    </w:p>
    <w:p w14:paraId="1EF7E918" w14:textId="0FCFB33E" w:rsidR="00561A46" w:rsidRPr="002E0BA9" w:rsidRDefault="00561A46" w:rsidP="00E15B1E">
      <w:pPr>
        <w:spacing w:after="0" w:line="276" w:lineRule="auto"/>
        <w:ind w:firstLine="360"/>
        <w:rPr>
          <w:rFonts w:ascii="Arial" w:hAnsi="Arial" w:cs="Arial"/>
          <w:i/>
          <w:iCs/>
        </w:rPr>
      </w:pPr>
      <w:r w:rsidRPr="002E0BA9">
        <w:rPr>
          <w:rFonts w:ascii="Arial" w:hAnsi="Arial" w:cs="Arial"/>
          <w:i/>
          <w:iCs/>
        </w:rPr>
        <w:t>Table</w:t>
      </w:r>
      <w:r w:rsidR="00A536A7">
        <w:rPr>
          <w:rFonts w:ascii="Arial" w:hAnsi="Arial" w:cs="Arial"/>
          <w:i/>
          <w:iCs/>
        </w:rPr>
        <w:t xml:space="preserve"> 18</w:t>
      </w:r>
      <w:r w:rsidRPr="002E0BA9">
        <w:rPr>
          <w:rFonts w:ascii="Arial" w:hAnsi="Arial" w:cs="Arial"/>
          <w:i/>
          <w:iCs/>
        </w:rPr>
        <w:t xml:space="preserve">: </w:t>
      </w:r>
      <w:r w:rsidR="00122FE3" w:rsidRPr="002E0BA9">
        <w:rPr>
          <w:rFonts w:ascii="Arial" w:hAnsi="Arial" w:cs="Arial"/>
          <w:i/>
          <w:iCs/>
        </w:rPr>
        <w:t xml:space="preserve">Chlamydia rate per 100,000 population </w:t>
      </w:r>
      <w:r w:rsidRPr="002E0BA9">
        <w:rPr>
          <w:rFonts w:ascii="Arial" w:hAnsi="Arial" w:cs="Arial"/>
          <w:i/>
          <w:iCs/>
        </w:rPr>
        <w:t>in RAHD localities and MWHC services areas</w:t>
      </w:r>
    </w:p>
    <w:tbl>
      <w:tblPr>
        <w:tblStyle w:val="TableGrid"/>
        <w:tblW w:w="9228" w:type="dxa"/>
        <w:tblInd w:w="355" w:type="dxa"/>
        <w:tblLook w:val="06A0" w:firstRow="1" w:lastRow="0" w:firstColumn="1" w:lastColumn="0" w:noHBand="1" w:noVBand="1"/>
      </w:tblPr>
      <w:tblGrid>
        <w:gridCol w:w="2637"/>
        <w:gridCol w:w="2197"/>
        <w:gridCol w:w="2197"/>
        <w:gridCol w:w="2197"/>
      </w:tblGrid>
      <w:tr w:rsidR="00742FCA" w:rsidRPr="002E0BA9" w14:paraId="6F082650" w14:textId="77777777" w:rsidTr="00E15B1E">
        <w:trPr>
          <w:trHeight w:val="286"/>
        </w:trPr>
        <w:tc>
          <w:tcPr>
            <w:tcW w:w="2637" w:type="dxa"/>
          </w:tcPr>
          <w:p w14:paraId="02F1B68A" w14:textId="77777777" w:rsidR="00742FCA" w:rsidRPr="002E0BA9" w:rsidRDefault="00742FCA" w:rsidP="00122FE3">
            <w:pPr>
              <w:spacing w:line="276" w:lineRule="auto"/>
              <w:jc w:val="center"/>
              <w:rPr>
                <w:rFonts w:ascii="Arial" w:hAnsi="Arial" w:cs="Arial"/>
                <w:b/>
                <w:bCs/>
              </w:rPr>
            </w:pPr>
            <w:r w:rsidRPr="002E0BA9">
              <w:rPr>
                <w:rFonts w:ascii="Arial" w:hAnsi="Arial" w:cs="Arial"/>
                <w:b/>
                <w:bCs/>
              </w:rPr>
              <w:t>Area/Locality</w:t>
            </w:r>
          </w:p>
        </w:tc>
        <w:tc>
          <w:tcPr>
            <w:tcW w:w="2197" w:type="dxa"/>
          </w:tcPr>
          <w:p w14:paraId="0DF48D06" w14:textId="77777777" w:rsidR="00742FCA" w:rsidRPr="002E0BA9" w:rsidRDefault="00742FCA" w:rsidP="00122FE3">
            <w:pPr>
              <w:spacing w:line="276" w:lineRule="auto"/>
              <w:jc w:val="center"/>
              <w:rPr>
                <w:rFonts w:ascii="Arial" w:hAnsi="Arial" w:cs="Arial"/>
                <w:b/>
                <w:bCs/>
              </w:rPr>
            </w:pPr>
            <w:r w:rsidRPr="002E0BA9">
              <w:rPr>
                <w:rFonts w:ascii="Arial" w:hAnsi="Arial" w:cs="Arial"/>
                <w:b/>
                <w:bCs/>
              </w:rPr>
              <w:t>2020</w:t>
            </w:r>
          </w:p>
        </w:tc>
        <w:tc>
          <w:tcPr>
            <w:tcW w:w="2197" w:type="dxa"/>
          </w:tcPr>
          <w:p w14:paraId="79D2DE32" w14:textId="77777777" w:rsidR="00742FCA" w:rsidRPr="002E0BA9" w:rsidRDefault="00742FCA" w:rsidP="00122FE3">
            <w:pPr>
              <w:spacing w:line="276" w:lineRule="auto"/>
              <w:jc w:val="center"/>
              <w:rPr>
                <w:rFonts w:ascii="Arial" w:hAnsi="Arial" w:cs="Arial"/>
                <w:b/>
                <w:bCs/>
              </w:rPr>
            </w:pPr>
            <w:r w:rsidRPr="002E0BA9">
              <w:rPr>
                <w:rFonts w:ascii="Arial" w:hAnsi="Arial" w:cs="Arial"/>
                <w:b/>
                <w:bCs/>
              </w:rPr>
              <w:t>2021</w:t>
            </w:r>
          </w:p>
        </w:tc>
        <w:tc>
          <w:tcPr>
            <w:tcW w:w="2197" w:type="dxa"/>
          </w:tcPr>
          <w:p w14:paraId="29A30BCB" w14:textId="77777777" w:rsidR="00742FCA" w:rsidRPr="002E0BA9" w:rsidRDefault="00742FCA" w:rsidP="00122FE3">
            <w:pPr>
              <w:spacing w:line="276" w:lineRule="auto"/>
              <w:jc w:val="center"/>
              <w:rPr>
                <w:rFonts w:ascii="Arial" w:hAnsi="Arial" w:cs="Arial"/>
                <w:b/>
                <w:bCs/>
              </w:rPr>
            </w:pPr>
            <w:r w:rsidRPr="002E0BA9">
              <w:rPr>
                <w:rFonts w:ascii="Arial" w:hAnsi="Arial" w:cs="Arial"/>
                <w:b/>
                <w:bCs/>
              </w:rPr>
              <w:t>2022</w:t>
            </w:r>
          </w:p>
        </w:tc>
      </w:tr>
      <w:tr w:rsidR="00742FCA" w:rsidRPr="002E0BA9" w14:paraId="338CA614" w14:textId="77777777" w:rsidTr="00E15B1E">
        <w:trPr>
          <w:trHeight w:val="286"/>
        </w:trPr>
        <w:tc>
          <w:tcPr>
            <w:tcW w:w="2637" w:type="dxa"/>
            <w:shd w:val="clear" w:color="auto" w:fill="B4C6E7" w:themeFill="accent1" w:themeFillTint="66"/>
          </w:tcPr>
          <w:p w14:paraId="26B2B46A" w14:textId="77777777" w:rsidR="00742FCA" w:rsidRPr="008D2B7F" w:rsidRDefault="00742FCA" w:rsidP="00122FE3">
            <w:pPr>
              <w:spacing w:line="276" w:lineRule="auto"/>
              <w:rPr>
                <w:rFonts w:ascii="Arial" w:hAnsi="Arial" w:cs="Arial"/>
                <w:b/>
                <w:bCs/>
              </w:rPr>
            </w:pPr>
            <w:r w:rsidRPr="008D2B7F">
              <w:rPr>
                <w:rFonts w:ascii="Arial" w:hAnsi="Arial" w:cs="Arial"/>
                <w:b/>
                <w:bCs/>
              </w:rPr>
              <w:t>United States</w:t>
            </w:r>
          </w:p>
        </w:tc>
        <w:tc>
          <w:tcPr>
            <w:tcW w:w="2197" w:type="dxa"/>
            <w:shd w:val="clear" w:color="auto" w:fill="B4C6E7" w:themeFill="accent1" w:themeFillTint="66"/>
          </w:tcPr>
          <w:p w14:paraId="30C008F8" w14:textId="7E9ED530" w:rsidR="00742FCA" w:rsidRPr="002E0BA9" w:rsidRDefault="00742FCA" w:rsidP="00122FE3">
            <w:pPr>
              <w:spacing w:line="276" w:lineRule="auto"/>
              <w:jc w:val="center"/>
              <w:rPr>
                <w:rFonts w:ascii="Arial" w:hAnsi="Arial" w:cs="Arial"/>
              </w:rPr>
            </w:pPr>
            <w:r w:rsidRPr="002E0BA9">
              <w:rPr>
                <w:rFonts w:ascii="Arial" w:hAnsi="Arial" w:cs="Arial"/>
              </w:rPr>
              <w:t>524.6</w:t>
            </w:r>
          </w:p>
        </w:tc>
        <w:tc>
          <w:tcPr>
            <w:tcW w:w="2197" w:type="dxa"/>
            <w:shd w:val="clear" w:color="auto" w:fill="B4C6E7" w:themeFill="accent1" w:themeFillTint="66"/>
          </w:tcPr>
          <w:p w14:paraId="5224F05A" w14:textId="382DB103" w:rsidR="00742FCA" w:rsidRPr="002E0BA9" w:rsidRDefault="00742FCA" w:rsidP="00122FE3">
            <w:pPr>
              <w:spacing w:line="276" w:lineRule="auto"/>
              <w:jc w:val="center"/>
              <w:rPr>
                <w:rFonts w:ascii="Arial" w:hAnsi="Arial" w:cs="Arial"/>
              </w:rPr>
            </w:pPr>
            <w:r w:rsidRPr="002E0BA9">
              <w:rPr>
                <w:rFonts w:ascii="Arial" w:hAnsi="Arial" w:cs="Arial"/>
              </w:rPr>
              <w:t>539.9</w:t>
            </w:r>
          </w:p>
        </w:tc>
        <w:tc>
          <w:tcPr>
            <w:tcW w:w="2197" w:type="dxa"/>
            <w:shd w:val="clear" w:color="auto" w:fill="B4C6E7" w:themeFill="accent1" w:themeFillTint="66"/>
          </w:tcPr>
          <w:p w14:paraId="6E2599DD" w14:textId="4C72CBCF" w:rsidR="00742FCA" w:rsidRPr="002E0BA9" w:rsidRDefault="00742FCA" w:rsidP="00122FE3">
            <w:pPr>
              <w:spacing w:line="276" w:lineRule="auto"/>
              <w:jc w:val="center"/>
              <w:rPr>
                <w:rFonts w:ascii="Arial" w:hAnsi="Arial" w:cs="Arial"/>
              </w:rPr>
            </w:pPr>
            <w:r w:rsidRPr="002E0BA9">
              <w:rPr>
                <w:rFonts w:ascii="Arial" w:hAnsi="Arial" w:cs="Arial"/>
              </w:rPr>
              <w:t>551.0</w:t>
            </w:r>
          </w:p>
        </w:tc>
      </w:tr>
      <w:tr w:rsidR="00742FCA" w:rsidRPr="002E0BA9" w14:paraId="06E60359" w14:textId="77777777" w:rsidTr="00E15B1E">
        <w:trPr>
          <w:trHeight w:val="286"/>
        </w:trPr>
        <w:tc>
          <w:tcPr>
            <w:tcW w:w="2637" w:type="dxa"/>
            <w:shd w:val="clear" w:color="auto" w:fill="B4C6E7" w:themeFill="accent1" w:themeFillTint="66"/>
          </w:tcPr>
          <w:p w14:paraId="35CC0B3B" w14:textId="77777777" w:rsidR="00742FCA" w:rsidRPr="008D2B7F" w:rsidRDefault="00742FCA" w:rsidP="00EB68DE">
            <w:pPr>
              <w:spacing w:line="276" w:lineRule="auto"/>
              <w:rPr>
                <w:rFonts w:ascii="Arial" w:hAnsi="Arial" w:cs="Arial"/>
                <w:b/>
                <w:bCs/>
              </w:rPr>
            </w:pPr>
            <w:r w:rsidRPr="008D2B7F">
              <w:rPr>
                <w:rFonts w:ascii="Arial" w:hAnsi="Arial" w:cs="Arial"/>
                <w:b/>
                <w:bCs/>
              </w:rPr>
              <w:t>Virginia</w:t>
            </w:r>
          </w:p>
        </w:tc>
        <w:tc>
          <w:tcPr>
            <w:tcW w:w="2197" w:type="dxa"/>
            <w:shd w:val="clear" w:color="auto" w:fill="B4C6E7" w:themeFill="accent1" w:themeFillTint="66"/>
          </w:tcPr>
          <w:p w14:paraId="6FD7B896" w14:textId="51579B16" w:rsidR="00742FCA" w:rsidRPr="002E0BA9" w:rsidRDefault="00742FCA" w:rsidP="00EB68DE">
            <w:pPr>
              <w:spacing w:line="276" w:lineRule="auto"/>
              <w:jc w:val="center"/>
              <w:rPr>
                <w:rFonts w:ascii="Arial" w:hAnsi="Arial" w:cs="Arial"/>
              </w:rPr>
            </w:pPr>
            <w:r w:rsidRPr="002E0BA9">
              <w:rPr>
                <w:rFonts w:ascii="Arial" w:hAnsi="Arial" w:cs="Arial"/>
              </w:rPr>
              <w:t>500.3</w:t>
            </w:r>
          </w:p>
        </w:tc>
        <w:tc>
          <w:tcPr>
            <w:tcW w:w="2197" w:type="dxa"/>
            <w:shd w:val="clear" w:color="auto" w:fill="B4C6E7" w:themeFill="accent1" w:themeFillTint="66"/>
          </w:tcPr>
          <w:p w14:paraId="41D150BF" w14:textId="3F2640E0" w:rsidR="00742FCA" w:rsidRPr="002E0BA9" w:rsidRDefault="00742FCA" w:rsidP="00EB68DE">
            <w:pPr>
              <w:spacing w:line="276" w:lineRule="auto"/>
              <w:jc w:val="center"/>
              <w:rPr>
                <w:rFonts w:ascii="Arial" w:hAnsi="Arial" w:cs="Arial"/>
              </w:rPr>
            </w:pPr>
            <w:r w:rsidRPr="002E0BA9">
              <w:rPr>
                <w:rFonts w:ascii="Arial" w:hAnsi="Arial" w:cs="Arial"/>
              </w:rPr>
              <w:t>507.3</w:t>
            </w:r>
          </w:p>
        </w:tc>
        <w:tc>
          <w:tcPr>
            <w:tcW w:w="2197" w:type="dxa"/>
            <w:shd w:val="clear" w:color="auto" w:fill="B4C6E7" w:themeFill="accent1" w:themeFillTint="66"/>
          </w:tcPr>
          <w:p w14:paraId="16138BC7" w14:textId="15ADA4BF" w:rsidR="00742FCA" w:rsidRPr="002E0BA9" w:rsidRDefault="00742FCA" w:rsidP="00EB68DE">
            <w:pPr>
              <w:spacing w:line="276" w:lineRule="auto"/>
              <w:jc w:val="center"/>
              <w:rPr>
                <w:rFonts w:ascii="Arial" w:hAnsi="Arial" w:cs="Arial"/>
              </w:rPr>
            </w:pPr>
            <w:r w:rsidRPr="002E0BA9">
              <w:rPr>
                <w:rFonts w:ascii="Arial" w:hAnsi="Arial" w:cs="Arial"/>
              </w:rPr>
              <w:t>564.3</w:t>
            </w:r>
          </w:p>
        </w:tc>
      </w:tr>
      <w:tr w:rsidR="00742FCA" w:rsidRPr="002E0BA9" w14:paraId="0F1E142A" w14:textId="77777777" w:rsidTr="00E15B1E">
        <w:trPr>
          <w:trHeight w:val="286"/>
        </w:trPr>
        <w:tc>
          <w:tcPr>
            <w:tcW w:w="2637" w:type="dxa"/>
            <w:shd w:val="clear" w:color="auto" w:fill="C5E0B3" w:themeFill="accent6" w:themeFillTint="66"/>
          </w:tcPr>
          <w:p w14:paraId="411B2DB2" w14:textId="77777777" w:rsidR="00742FCA" w:rsidRPr="002E0BA9" w:rsidRDefault="00742FCA" w:rsidP="00EB68DE">
            <w:pPr>
              <w:spacing w:line="276" w:lineRule="auto"/>
              <w:rPr>
                <w:rFonts w:ascii="Arial" w:hAnsi="Arial" w:cs="Arial"/>
              </w:rPr>
            </w:pPr>
            <w:r w:rsidRPr="002E0BA9">
              <w:rPr>
                <w:rFonts w:ascii="Arial" w:hAnsi="Arial" w:cs="Arial"/>
              </w:rPr>
              <w:t>Caroline County</w:t>
            </w:r>
          </w:p>
        </w:tc>
        <w:tc>
          <w:tcPr>
            <w:tcW w:w="2197" w:type="dxa"/>
            <w:shd w:val="clear" w:color="auto" w:fill="C5E0B3" w:themeFill="accent6" w:themeFillTint="66"/>
          </w:tcPr>
          <w:p w14:paraId="4AB4E0A0" w14:textId="47BCADDD" w:rsidR="00742FCA" w:rsidRPr="002E0BA9" w:rsidRDefault="00742FCA" w:rsidP="00EB68DE">
            <w:pPr>
              <w:spacing w:line="276" w:lineRule="auto"/>
              <w:jc w:val="center"/>
              <w:rPr>
                <w:rFonts w:ascii="Arial" w:hAnsi="Arial" w:cs="Arial"/>
              </w:rPr>
            </w:pPr>
            <w:r w:rsidRPr="002E0BA9">
              <w:rPr>
                <w:rFonts w:ascii="Arial" w:hAnsi="Arial" w:cs="Arial"/>
              </w:rPr>
              <w:t>453.0</w:t>
            </w:r>
          </w:p>
        </w:tc>
        <w:tc>
          <w:tcPr>
            <w:tcW w:w="2197" w:type="dxa"/>
            <w:shd w:val="clear" w:color="auto" w:fill="C5E0B3" w:themeFill="accent6" w:themeFillTint="66"/>
          </w:tcPr>
          <w:p w14:paraId="181A4799" w14:textId="15E39990" w:rsidR="00742FCA" w:rsidRPr="002E0BA9" w:rsidRDefault="00742FCA" w:rsidP="00EB68DE">
            <w:pPr>
              <w:spacing w:line="276" w:lineRule="auto"/>
              <w:jc w:val="center"/>
              <w:rPr>
                <w:rFonts w:ascii="Arial" w:hAnsi="Arial" w:cs="Arial"/>
              </w:rPr>
            </w:pPr>
            <w:r w:rsidRPr="002E0BA9">
              <w:rPr>
                <w:rFonts w:ascii="Arial" w:hAnsi="Arial" w:cs="Arial"/>
              </w:rPr>
              <w:t>446.5</w:t>
            </w:r>
          </w:p>
        </w:tc>
        <w:tc>
          <w:tcPr>
            <w:tcW w:w="2197" w:type="dxa"/>
            <w:shd w:val="clear" w:color="auto" w:fill="C5E0B3" w:themeFill="accent6" w:themeFillTint="66"/>
          </w:tcPr>
          <w:p w14:paraId="43397A85" w14:textId="42F2B89B" w:rsidR="00742FCA" w:rsidRPr="002E0BA9" w:rsidRDefault="00742FCA" w:rsidP="00EB68DE">
            <w:pPr>
              <w:spacing w:line="276" w:lineRule="auto"/>
              <w:jc w:val="center"/>
              <w:rPr>
                <w:rFonts w:ascii="Arial" w:hAnsi="Arial" w:cs="Arial"/>
              </w:rPr>
            </w:pPr>
            <w:r w:rsidRPr="002E0BA9">
              <w:rPr>
                <w:rFonts w:ascii="Arial" w:hAnsi="Arial" w:cs="Arial"/>
              </w:rPr>
              <w:t>488.2</w:t>
            </w:r>
          </w:p>
        </w:tc>
      </w:tr>
      <w:tr w:rsidR="00742FCA" w:rsidRPr="002E0BA9" w14:paraId="46AAA385" w14:textId="77777777" w:rsidTr="00E15B1E">
        <w:trPr>
          <w:trHeight w:val="286"/>
        </w:trPr>
        <w:tc>
          <w:tcPr>
            <w:tcW w:w="2637" w:type="dxa"/>
            <w:shd w:val="clear" w:color="auto" w:fill="C5E0B3" w:themeFill="accent6" w:themeFillTint="66"/>
          </w:tcPr>
          <w:p w14:paraId="0FF84C8D" w14:textId="77777777" w:rsidR="00742FCA" w:rsidRPr="002E0BA9" w:rsidRDefault="00742FCA" w:rsidP="00EB68DE">
            <w:pPr>
              <w:spacing w:line="276" w:lineRule="auto"/>
              <w:rPr>
                <w:rFonts w:ascii="Arial" w:hAnsi="Arial" w:cs="Arial"/>
              </w:rPr>
            </w:pPr>
            <w:r w:rsidRPr="002E0BA9">
              <w:rPr>
                <w:rFonts w:ascii="Arial" w:hAnsi="Arial" w:cs="Arial"/>
              </w:rPr>
              <w:t>City of Fredericksburg</w:t>
            </w:r>
          </w:p>
        </w:tc>
        <w:tc>
          <w:tcPr>
            <w:tcW w:w="2197" w:type="dxa"/>
            <w:shd w:val="clear" w:color="auto" w:fill="C5E0B3" w:themeFill="accent6" w:themeFillTint="66"/>
          </w:tcPr>
          <w:p w14:paraId="439D8707" w14:textId="4CB3E1AC" w:rsidR="00742FCA" w:rsidRPr="002E0BA9" w:rsidRDefault="00742FCA" w:rsidP="00EB68DE">
            <w:pPr>
              <w:spacing w:line="276" w:lineRule="auto"/>
              <w:jc w:val="center"/>
              <w:rPr>
                <w:rFonts w:ascii="Arial" w:hAnsi="Arial" w:cs="Arial"/>
              </w:rPr>
            </w:pPr>
            <w:r w:rsidRPr="002E0BA9">
              <w:rPr>
                <w:rFonts w:ascii="Arial" w:hAnsi="Arial" w:cs="Arial"/>
              </w:rPr>
              <w:t>863.9</w:t>
            </w:r>
          </w:p>
        </w:tc>
        <w:tc>
          <w:tcPr>
            <w:tcW w:w="2197" w:type="dxa"/>
            <w:shd w:val="clear" w:color="auto" w:fill="C5E0B3" w:themeFill="accent6" w:themeFillTint="66"/>
          </w:tcPr>
          <w:p w14:paraId="0D51EE2A" w14:textId="1610CDFD" w:rsidR="00742FCA" w:rsidRPr="002E0BA9" w:rsidRDefault="00742FCA" w:rsidP="00EB68DE">
            <w:pPr>
              <w:spacing w:line="276" w:lineRule="auto"/>
              <w:jc w:val="center"/>
              <w:rPr>
                <w:rFonts w:ascii="Arial" w:hAnsi="Arial" w:cs="Arial"/>
              </w:rPr>
            </w:pPr>
            <w:r w:rsidRPr="002E0BA9">
              <w:rPr>
                <w:rFonts w:ascii="Arial" w:hAnsi="Arial" w:cs="Arial"/>
              </w:rPr>
              <w:t>768.7</w:t>
            </w:r>
          </w:p>
        </w:tc>
        <w:tc>
          <w:tcPr>
            <w:tcW w:w="2197" w:type="dxa"/>
            <w:shd w:val="clear" w:color="auto" w:fill="C5E0B3" w:themeFill="accent6" w:themeFillTint="66"/>
          </w:tcPr>
          <w:p w14:paraId="1B2A73D6" w14:textId="7880BD74" w:rsidR="00742FCA" w:rsidRPr="002E0BA9" w:rsidRDefault="00742FCA" w:rsidP="00EB68DE">
            <w:pPr>
              <w:spacing w:line="276" w:lineRule="auto"/>
              <w:jc w:val="center"/>
              <w:rPr>
                <w:rFonts w:ascii="Arial" w:hAnsi="Arial" w:cs="Arial"/>
              </w:rPr>
            </w:pPr>
            <w:r w:rsidRPr="002E0BA9">
              <w:rPr>
                <w:rFonts w:ascii="Arial" w:hAnsi="Arial" w:cs="Arial"/>
              </w:rPr>
              <w:t>699.1</w:t>
            </w:r>
          </w:p>
        </w:tc>
      </w:tr>
      <w:tr w:rsidR="00742FCA" w:rsidRPr="002E0BA9" w14:paraId="02842CC1" w14:textId="77777777" w:rsidTr="00E15B1E">
        <w:trPr>
          <w:trHeight w:val="286"/>
        </w:trPr>
        <w:tc>
          <w:tcPr>
            <w:tcW w:w="2637" w:type="dxa"/>
            <w:shd w:val="clear" w:color="auto" w:fill="C5E0B3" w:themeFill="accent6" w:themeFillTint="66"/>
          </w:tcPr>
          <w:p w14:paraId="1B5009CC" w14:textId="77777777" w:rsidR="00742FCA" w:rsidRPr="002E0BA9" w:rsidRDefault="00742FCA" w:rsidP="00EB68DE">
            <w:pPr>
              <w:spacing w:line="276" w:lineRule="auto"/>
              <w:rPr>
                <w:rFonts w:ascii="Arial" w:hAnsi="Arial" w:cs="Arial"/>
              </w:rPr>
            </w:pPr>
            <w:r w:rsidRPr="002E0BA9">
              <w:rPr>
                <w:rFonts w:ascii="Arial" w:hAnsi="Arial" w:cs="Arial"/>
              </w:rPr>
              <w:t>King George County</w:t>
            </w:r>
          </w:p>
        </w:tc>
        <w:tc>
          <w:tcPr>
            <w:tcW w:w="2197" w:type="dxa"/>
            <w:shd w:val="clear" w:color="auto" w:fill="C5E0B3" w:themeFill="accent6" w:themeFillTint="66"/>
          </w:tcPr>
          <w:p w14:paraId="6894A0D6" w14:textId="24CCBC53" w:rsidR="00742FCA" w:rsidRPr="002E0BA9" w:rsidRDefault="00742FCA" w:rsidP="00EB68DE">
            <w:pPr>
              <w:spacing w:line="276" w:lineRule="auto"/>
              <w:jc w:val="center"/>
              <w:rPr>
                <w:rFonts w:ascii="Arial" w:hAnsi="Arial" w:cs="Arial"/>
              </w:rPr>
            </w:pPr>
            <w:r w:rsidRPr="002E0BA9">
              <w:rPr>
                <w:rFonts w:ascii="Arial" w:hAnsi="Arial" w:cs="Arial"/>
              </w:rPr>
              <w:t>315.1</w:t>
            </w:r>
          </w:p>
        </w:tc>
        <w:tc>
          <w:tcPr>
            <w:tcW w:w="2197" w:type="dxa"/>
            <w:shd w:val="clear" w:color="auto" w:fill="C5E0B3" w:themeFill="accent6" w:themeFillTint="66"/>
          </w:tcPr>
          <w:p w14:paraId="28EB27C2" w14:textId="728ADA52" w:rsidR="00742FCA" w:rsidRPr="002E0BA9" w:rsidRDefault="00742FCA" w:rsidP="00EB68DE">
            <w:pPr>
              <w:spacing w:line="276" w:lineRule="auto"/>
              <w:jc w:val="center"/>
              <w:rPr>
                <w:rFonts w:ascii="Arial" w:hAnsi="Arial" w:cs="Arial"/>
              </w:rPr>
            </w:pPr>
            <w:r w:rsidRPr="002E0BA9">
              <w:rPr>
                <w:rFonts w:ascii="Arial" w:hAnsi="Arial" w:cs="Arial"/>
              </w:rPr>
              <w:t>402.5</w:t>
            </w:r>
          </w:p>
        </w:tc>
        <w:tc>
          <w:tcPr>
            <w:tcW w:w="2197" w:type="dxa"/>
            <w:shd w:val="clear" w:color="auto" w:fill="C5E0B3" w:themeFill="accent6" w:themeFillTint="66"/>
          </w:tcPr>
          <w:p w14:paraId="6060F42C" w14:textId="5F274E28" w:rsidR="00742FCA" w:rsidRPr="002E0BA9" w:rsidRDefault="00742FCA" w:rsidP="00EB68DE">
            <w:pPr>
              <w:spacing w:line="276" w:lineRule="auto"/>
              <w:jc w:val="center"/>
              <w:rPr>
                <w:rFonts w:ascii="Arial" w:hAnsi="Arial" w:cs="Arial"/>
              </w:rPr>
            </w:pPr>
            <w:r w:rsidRPr="002E0BA9">
              <w:rPr>
                <w:rFonts w:ascii="Arial" w:hAnsi="Arial" w:cs="Arial"/>
              </w:rPr>
              <w:t>413.6</w:t>
            </w:r>
          </w:p>
        </w:tc>
      </w:tr>
      <w:tr w:rsidR="00742FCA" w:rsidRPr="002E0BA9" w14:paraId="62C21326" w14:textId="77777777" w:rsidTr="00E15B1E">
        <w:trPr>
          <w:trHeight w:val="286"/>
        </w:trPr>
        <w:tc>
          <w:tcPr>
            <w:tcW w:w="2637" w:type="dxa"/>
            <w:shd w:val="clear" w:color="auto" w:fill="C5E0B3" w:themeFill="accent6" w:themeFillTint="66"/>
          </w:tcPr>
          <w:p w14:paraId="23B5A9C1" w14:textId="77777777" w:rsidR="00742FCA" w:rsidRPr="002E0BA9" w:rsidRDefault="00742FCA" w:rsidP="00EB68DE">
            <w:pPr>
              <w:spacing w:line="276" w:lineRule="auto"/>
              <w:rPr>
                <w:rFonts w:ascii="Arial" w:hAnsi="Arial" w:cs="Arial"/>
              </w:rPr>
            </w:pPr>
            <w:r w:rsidRPr="002E0BA9">
              <w:rPr>
                <w:rFonts w:ascii="Arial" w:hAnsi="Arial" w:cs="Arial"/>
              </w:rPr>
              <w:t>Spotsylvania County</w:t>
            </w:r>
          </w:p>
        </w:tc>
        <w:tc>
          <w:tcPr>
            <w:tcW w:w="2197" w:type="dxa"/>
            <w:shd w:val="clear" w:color="auto" w:fill="C5E0B3" w:themeFill="accent6" w:themeFillTint="66"/>
          </w:tcPr>
          <w:p w14:paraId="0B3E0917" w14:textId="1261AA1F" w:rsidR="00742FCA" w:rsidRPr="002E0BA9" w:rsidRDefault="00742FCA" w:rsidP="00EB68DE">
            <w:pPr>
              <w:spacing w:line="276" w:lineRule="auto"/>
              <w:jc w:val="center"/>
              <w:rPr>
                <w:rFonts w:ascii="Arial" w:hAnsi="Arial" w:cs="Arial"/>
              </w:rPr>
            </w:pPr>
            <w:r w:rsidRPr="002E0BA9">
              <w:rPr>
                <w:rFonts w:ascii="Arial" w:hAnsi="Arial" w:cs="Arial"/>
              </w:rPr>
              <w:t>370.6</w:t>
            </w:r>
          </w:p>
        </w:tc>
        <w:tc>
          <w:tcPr>
            <w:tcW w:w="2197" w:type="dxa"/>
            <w:shd w:val="clear" w:color="auto" w:fill="C5E0B3" w:themeFill="accent6" w:themeFillTint="66"/>
          </w:tcPr>
          <w:p w14:paraId="65EF75C5" w14:textId="01E4AC7D" w:rsidR="00742FCA" w:rsidRPr="002E0BA9" w:rsidRDefault="00742FCA" w:rsidP="00EB68DE">
            <w:pPr>
              <w:spacing w:line="276" w:lineRule="auto"/>
              <w:jc w:val="center"/>
              <w:rPr>
                <w:rFonts w:ascii="Arial" w:hAnsi="Arial" w:cs="Arial"/>
              </w:rPr>
            </w:pPr>
            <w:r w:rsidRPr="002E0BA9">
              <w:rPr>
                <w:rFonts w:ascii="Arial" w:hAnsi="Arial" w:cs="Arial"/>
              </w:rPr>
              <w:t>394.6</w:t>
            </w:r>
          </w:p>
        </w:tc>
        <w:tc>
          <w:tcPr>
            <w:tcW w:w="2197" w:type="dxa"/>
            <w:shd w:val="clear" w:color="auto" w:fill="C5E0B3" w:themeFill="accent6" w:themeFillTint="66"/>
          </w:tcPr>
          <w:p w14:paraId="2E85EC2C" w14:textId="24499682" w:rsidR="00742FCA" w:rsidRPr="002E0BA9" w:rsidRDefault="00742FCA" w:rsidP="00EB68DE">
            <w:pPr>
              <w:spacing w:line="276" w:lineRule="auto"/>
              <w:jc w:val="center"/>
              <w:rPr>
                <w:rFonts w:ascii="Arial" w:hAnsi="Arial" w:cs="Arial"/>
              </w:rPr>
            </w:pPr>
            <w:r w:rsidRPr="002E0BA9">
              <w:rPr>
                <w:rFonts w:ascii="Arial" w:hAnsi="Arial" w:cs="Arial"/>
              </w:rPr>
              <w:t>432.4</w:t>
            </w:r>
          </w:p>
        </w:tc>
      </w:tr>
      <w:tr w:rsidR="00742FCA" w:rsidRPr="002E0BA9" w14:paraId="6EFC4AA6" w14:textId="77777777" w:rsidTr="00E15B1E">
        <w:trPr>
          <w:trHeight w:val="286"/>
        </w:trPr>
        <w:tc>
          <w:tcPr>
            <w:tcW w:w="2637" w:type="dxa"/>
            <w:shd w:val="clear" w:color="auto" w:fill="C5E0B3" w:themeFill="accent6" w:themeFillTint="66"/>
          </w:tcPr>
          <w:p w14:paraId="4A65775D" w14:textId="77777777" w:rsidR="00742FCA" w:rsidRPr="002E0BA9" w:rsidRDefault="00742FCA" w:rsidP="00EB68DE">
            <w:pPr>
              <w:spacing w:line="276" w:lineRule="auto"/>
              <w:rPr>
                <w:rFonts w:ascii="Arial" w:hAnsi="Arial" w:cs="Arial"/>
              </w:rPr>
            </w:pPr>
            <w:r w:rsidRPr="002E0BA9">
              <w:rPr>
                <w:rFonts w:ascii="Arial" w:hAnsi="Arial" w:cs="Arial"/>
              </w:rPr>
              <w:t>Stafford County</w:t>
            </w:r>
          </w:p>
        </w:tc>
        <w:tc>
          <w:tcPr>
            <w:tcW w:w="2197" w:type="dxa"/>
            <w:shd w:val="clear" w:color="auto" w:fill="C5E0B3" w:themeFill="accent6" w:themeFillTint="66"/>
          </w:tcPr>
          <w:p w14:paraId="31A10D78" w14:textId="1554CD86" w:rsidR="00742FCA" w:rsidRPr="002E0BA9" w:rsidRDefault="00742FCA" w:rsidP="00EB68DE">
            <w:pPr>
              <w:spacing w:line="276" w:lineRule="auto"/>
              <w:jc w:val="center"/>
              <w:rPr>
                <w:rFonts w:ascii="Arial" w:hAnsi="Arial" w:cs="Arial"/>
              </w:rPr>
            </w:pPr>
            <w:r w:rsidRPr="002E0BA9">
              <w:rPr>
                <w:rFonts w:ascii="Arial" w:hAnsi="Arial" w:cs="Arial"/>
              </w:rPr>
              <w:t>367.5</w:t>
            </w:r>
          </w:p>
        </w:tc>
        <w:tc>
          <w:tcPr>
            <w:tcW w:w="2197" w:type="dxa"/>
            <w:shd w:val="clear" w:color="auto" w:fill="C5E0B3" w:themeFill="accent6" w:themeFillTint="66"/>
          </w:tcPr>
          <w:p w14:paraId="0A8E708A" w14:textId="340D8CE7" w:rsidR="00742FCA" w:rsidRPr="002E0BA9" w:rsidRDefault="00742FCA" w:rsidP="00EB68DE">
            <w:pPr>
              <w:spacing w:line="276" w:lineRule="auto"/>
              <w:jc w:val="center"/>
              <w:rPr>
                <w:rFonts w:ascii="Arial" w:hAnsi="Arial" w:cs="Arial"/>
              </w:rPr>
            </w:pPr>
            <w:r w:rsidRPr="002E0BA9">
              <w:rPr>
                <w:rFonts w:ascii="Arial" w:hAnsi="Arial" w:cs="Arial"/>
              </w:rPr>
              <w:t>424.8</w:t>
            </w:r>
          </w:p>
        </w:tc>
        <w:tc>
          <w:tcPr>
            <w:tcW w:w="2197" w:type="dxa"/>
            <w:shd w:val="clear" w:color="auto" w:fill="C5E0B3" w:themeFill="accent6" w:themeFillTint="66"/>
          </w:tcPr>
          <w:p w14:paraId="15801D9A" w14:textId="300C1428" w:rsidR="00742FCA" w:rsidRPr="002E0BA9" w:rsidRDefault="00742FCA" w:rsidP="00EB68DE">
            <w:pPr>
              <w:spacing w:line="276" w:lineRule="auto"/>
              <w:jc w:val="center"/>
              <w:rPr>
                <w:rFonts w:ascii="Arial" w:hAnsi="Arial" w:cs="Arial"/>
              </w:rPr>
            </w:pPr>
            <w:r w:rsidRPr="002E0BA9">
              <w:rPr>
                <w:rFonts w:ascii="Arial" w:hAnsi="Arial" w:cs="Arial"/>
              </w:rPr>
              <w:t>444.1</w:t>
            </w:r>
          </w:p>
        </w:tc>
      </w:tr>
      <w:tr w:rsidR="00742FCA" w:rsidRPr="002E0BA9" w14:paraId="39F3E979" w14:textId="77777777" w:rsidTr="00E15B1E">
        <w:trPr>
          <w:trHeight w:val="286"/>
        </w:trPr>
        <w:tc>
          <w:tcPr>
            <w:tcW w:w="2637" w:type="dxa"/>
            <w:shd w:val="clear" w:color="auto" w:fill="F7CAAC" w:themeFill="accent2" w:themeFillTint="66"/>
          </w:tcPr>
          <w:p w14:paraId="5FC8BADD" w14:textId="77777777" w:rsidR="00742FCA" w:rsidRPr="002E0BA9" w:rsidRDefault="00742FCA" w:rsidP="00EB68DE">
            <w:pPr>
              <w:spacing w:line="276" w:lineRule="auto"/>
              <w:rPr>
                <w:rFonts w:ascii="Arial" w:hAnsi="Arial" w:cs="Arial"/>
              </w:rPr>
            </w:pPr>
            <w:r w:rsidRPr="002E0BA9">
              <w:rPr>
                <w:rFonts w:ascii="Arial" w:hAnsi="Arial" w:cs="Arial"/>
              </w:rPr>
              <w:t>Orange County</w:t>
            </w:r>
          </w:p>
        </w:tc>
        <w:tc>
          <w:tcPr>
            <w:tcW w:w="2197" w:type="dxa"/>
            <w:shd w:val="clear" w:color="auto" w:fill="F7CAAC" w:themeFill="accent2" w:themeFillTint="66"/>
          </w:tcPr>
          <w:p w14:paraId="32B5942A" w14:textId="39D0DDE5" w:rsidR="00742FCA" w:rsidRPr="002E0BA9" w:rsidRDefault="00742FCA" w:rsidP="00EB68DE">
            <w:pPr>
              <w:spacing w:line="276" w:lineRule="auto"/>
              <w:jc w:val="center"/>
              <w:rPr>
                <w:rFonts w:ascii="Arial" w:hAnsi="Arial" w:cs="Arial"/>
              </w:rPr>
            </w:pPr>
            <w:r w:rsidRPr="002E0BA9">
              <w:rPr>
                <w:rFonts w:ascii="Arial" w:hAnsi="Arial" w:cs="Arial"/>
              </w:rPr>
              <w:t>271.7</w:t>
            </w:r>
          </w:p>
        </w:tc>
        <w:tc>
          <w:tcPr>
            <w:tcW w:w="2197" w:type="dxa"/>
            <w:shd w:val="clear" w:color="auto" w:fill="F7CAAC" w:themeFill="accent2" w:themeFillTint="66"/>
          </w:tcPr>
          <w:p w14:paraId="7B01EDF7" w14:textId="2D9B7090" w:rsidR="00742FCA" w:rsidRPr="002E0BA9" w:rsidRDefault="00742FCA" w:rsidP="00EB68DE">
            <w:pPr>
              <w:spacing w:line="276" w:lineRule="auto"/>
              <w:jc w:val="center"/>
              <w:rPr>
                <w:rFonts w:ascii="Arial" w:hAnsi="Arial" w:cs="Arial"/>
              </w:rPr>
            </w:pPr>
            <w:r w:rsidRPr="002E0BA9">
              <w:rPr>
                <w:rFonts w:ascii="Arial" w:hAnsi="Arial" w:cs="Arial"/>
              </w:rPr>
              <w:t>249.5</w:t>
            </w:r>
          </w:p>
        </w:tc>
        <w:tc>
          <w:tcPr>
            <w:tcW w:w="2197" w:type="dxa"/>
            <w:shd w:val="clear" w:color="auto" w:fill="F7CAAC" w:themeFill="accent2" w:themeFillTint="66"/>
          </w:tcPr>
          <w:p w14:paraId="14130D5A" w14:textId="79A3D925" w:rsidR="00742FCA" w:rsidRPr="002E0BA9" w:rsidRDefault="00742FCA" w:rsidP="00EB68DE">
            <w:pPr>
              <w:spacing w:line="276" w:lineRule="auto"/>
              <w:jc w:val="center"/>
              <w:rPr>
                <w:rFonts w:ascii="Arial" w:hAnsi="Arial" w:cs="Arial"/>
              </w:rPr>
            </w:pPr>
            <w:r w:rsidRPr="002E0BA9">
              <w:rPr>
                <w:rFonts w:ascii="Arial" w:hAnsi="Arial" w:cs="Arial"/>
              </w:rPr>
              <w:t>305.0</w:t>
            </w:r>
          </w:p>
        </w:tc>
      </w:tr>
      <w:tr w:rsidR="00742FCA" w:rsidRPr="002E0BA9" w14:paraId="6CE82E5D" w14:textId="77777777" w:rsidTr="00E15B1E">
        <w:trPr>
          <w:trHeight w:val="286"/>
        </w:trPr>
        <w:tc>
          <w:tcPr>
            <w:tcW w:w="2637" w:type="dxa"/>
            <w:shd w:val="clear" w:color="auto" w:fill="F7CAAC" w:themeFill="accent2" w:themeFillTint="66"/>
          </w:tcPr>
          <w:p w14:paraId="5D508E23" w14:textId="77777777" w:rsidR="00742FCA" w:rsidRPr="002E0BA9" w:rsidRDefault="00742FCA" w:rsidP="00EB68DE">
            <w:pPr>
              <w:spacing w:line="276" w:lineRule="auto"/>
              <w:rPr>
                <w:rFonts w:ascii="Arial" w:hAnsi="Arial" w:cs="Arial"/>
              </w:rPr>
            </w:pPr>
            <w:r w:rsidRPr="002E0BA9">
              <w:rPr>
                <w:rFonts w:ascii="Arial" w:hAnsi="Arial" w:cs="Arial"/>
              </w:rPr>
              <w:t>Prince William County</w:t>
            </w:r>
          </w:p>
        </w:tc>
        <w:tc>
          <w:tcPr>
            <w:tcW w:w="2197" w:type="dxa"/>
            <w:shd w:val="clear" w:color="auto" w:fill="F7CAAC" w:themeFill="accent2" w:themeFillTint="66"/>
          </w:tcPr>
          <w:p w14:paraId="7669C3FB" w14:textId="79FDF432" w:rsidR="00742FCA" w:rsidRPr="002E0BA9" w:rsidRDefault="00742FCA" w:rsidP="00EB68DE">
            <w:pPr>
              <w:spacing w:line="276" w:lineRule="auto"/>
              <w:jc w:val="center"/>
              <w:rPr>
                <w:rFonts w:ascii="Arial" w:hAnsi="Arial" w:cs="Arial"/>
              </w:rPr>
            </w:pPr>
            <w:r w:rsidRPr="002E0BA9">
              <w:rPr>
                <w:rFonts w:ascii="Arial" w:hAnsi="Arial" w:cs="Arial"/>
              </w:rPr>
              <w:t>434.1</w:t>
            </w:r>
          </w:p>
        </w:tc>
        <w:tc>
          <w:tcPr>
            <w:tcW w:w="2197" w:type="dxa"/>
            <w:shd w:val="clear" w:color="auto" w:fill="F7CAAC" w:themeFill="accent2" w:themeFillTint="66"/>
          </w:tcPr>
          <w:p w14:paraId="52906A45" w14:textId="6CFF845E" w:rsidR="00742FCA" w:rsidRPr="002E0BA9" w:rsidRDefault="00742FCA" w:rsidP="00EB68DE">
            <w:pPr>
              <w:spacing w:line="276" w:lineRule="auto"/>
              <w:jc w:val="center"/>
              <w:rPr>
                <w:rFonts w:ascii="Arial" w:hAnsi="Arial" w:cs="Arial"/>
              </w:rPr>
            </w:pPr>
            <w:r w:rsidRPr="002E0BA9">
              <w:rPr>
                <w:rFonts w:ascii="Arial" w:hAnsi="Arial" w:cs="Arial"/>
              </w:rPr>
              <w:t>485.9</w:t>
            </w:r>
          </w:p>
        </w:tc>
        <w:tc>
          <w:tcPr>
            <w:tcW w:w="2197" w:type="dxa"/>
            <w:shd w:val="clear" w:color="auto" w:fill="F7CAAC" w:themeFill="accent2" w:themeFillTint="66"/>
          </w:tcPr>
          <w:p w14:paraId="0949BD19" w14:textId="3FEDD4CF" w:rsidR="00742FCA" w:rsidRPr="002E0BA9" w:rsidRDefault="00742FCA" w:rsidP="00EB68DE">
            <w:pPr>
              <w:spacing w:line="276" w:lineRule="auto"/>
              <w:jc w:val="center"/>
              <w:rPr>
                <w:rFonts w:ascii="Arial" w:hAnsi="Arial" w:cs="Arial"/>
              </w:rPr>
            </w:pPr>
            <w:r w:rsidRPr="002E0BA9">
              <w:rPr>
                <w:rFonts w:ascii="Arial" w:hAnsi="Arial" w:cs="Arial"/>
              </w:rPr>
              <w:t>545.6</w:t>
            </w:r>
          </w:p>
        </w:tc>
      </w:tr>
      <w:tr w:rsidR="00742FCA" w:rsidRPr="002E0BA9" w14:paraId="2E3C6630" w14:textId="77777777" w:rsidTr="00E15B1E">
        <w:trPr>
          <w:trHeight w:val="286"/>
        </w:trPr>
        <w:tc>
          <w:tcPr>
            <w:tcW w:w="2637" w:type="dxa"/>
            <w:shd w:val="clear" w:color="auto" w:fill="F7CAAC" w:themeFill="accent2" w:themeFillTint="66"/>
          </w:tcPr>
          <w:p w14:paraId="22478E2A" w14:textId="77777777" w:rsidR="00742FCA" w:rsidRPr="002E0BA9" w:rsidRDefault="00742FCA" w:rsidP="00EB68DE">
            <w:pPr>
              <w:spacing w:line="276" w:lineRule="auto"/>
              <w:rPr>
                <w:rFonts w:ascii="Arial" w:hAnsi="Arial" w:cs="Arial"/>
              </w:rPr>
            </w:pPr>
            <w:r w:rsidRPr="002E0BA9">
              <w:rPr>
                <w:rFonts w:ascii="Arial" w:hAnsi="Arial" w:cs="Arial"/>
              </w:rPr>
              <w:t>Westmoreland County</w:t>
            </w:r>
          </w:p>
        </w:tc>
        <w:tc>
          <w:tcPr>
            <w:tcW w:w="2197" w:type="dxa"/>
            <w:shd w:val="clear" w:color="auto" w:fill="F7CAAC" w:themeFill="accent2" w:themeFillTint="66"/>
          </w:tcPr>
          <w:p w14:paraId="2E2595C9" w14:textId="3C945F50" w:rsidR="00742FCA" w:rsidRPr="002E0BA9" w:rsidRDefault="00742FCA" w:rsidP="00EB68DE">
            <w:pPr>
              <w:spacing w:line="276" w:lineRule="auto"/>
              <w:jc w:val="center"/>
              <w:rPr>
                <w:rFonts w:ascii="Arial" w:hAnsi="Arial" w:cs="Arial"/>
              </w:rPr>
            </w:pPr>
            <w:r w:rsidRPr="002E0BA9">
              <w:rPr>
                <w:rFonts w:ascii="Arial" w:hAnsi="Arial" w:cs="Arial"/>
              </w:rPr>
              <w:t>410.6</w:t>
            </w:r>
          </w:p>
        </w:tc>
        <w:tc>
          <w:tcPr>
            <w:tcW w:w="2197" w:type="dxa"/>
            <w:shd w:val="clear" w:color="auto" w:fill="F7CAAC" w:themeFill="accent2" w:themeFillTint="66"/>
          </w:tcPr>
          <w:p w14:paraId="72F00028" w14:textId="030BFA5E" w:rsidR="00742FCA" w:rsidRPr="002E0BA9" w:rsidRDefault="00742FCA" w:rsidP="00EB68DE">
            <w:pPr>
              <w:spacing w:line="276" w:lineRule="auto"/>
              <w:jc w:val="center"/>
              <w:rPr>
                <w:rFonts w:ascii="Arial" w:hAnsi="Arial" w:cs="Arial"/>
              </w:rPr>
            </w:pPr>
            <w:r w:rsidRPr="002E0BA9">
              <w:rPr>
                <w:rFonts w:ascii="Arial" w:hAnsi="Arial" w:cs="Arial"/>
              </w:rPr>
              <w:t>388.1</w:t>
            </w:r>
          </w:p>
        </w:tc>
        <w:tc>
          <w:tcPr>
            <w:tcW w:w="2197" w:type="dxa"/>
            <w:shd w:val="clear" w:color="auto" w:fill="F7CAAC" w:themeFill="accent2" w:themeFillTint="66"/>
          </w:tcPr>
          <w:p w14:paraId="7C42EAF3" w14:textId="2EA277CD" w:rsidR="00742FCA" w:rsidRPr="002E0BA9" w:rsidRDefault="00742FCA" w:rsidP="00EB68DE">
            <w:pPr>
              <w:spacing w:line="276" w:lineRule="auto"/>
              <w:jc w:val="center"/>
              <w:rPr>
                <w:rFonts w:ascii="Arial" w:hAnsi="Arial" w:cs="Arial"/>
              </w:rPr>
            </w:pPr>
            <w:r w:rsidRPr="002E0BA9">
              <w:rPr>
                <w:rFonts w:ascii="Arial" w:hAnsi="Arial" w:cs="Arial"/>
              </w:rPr>
              <w:t>505.1</w:t>
            </w:r>
          </w:p>
        </w:tc>
      </w:tr>
    </w:tbl>
    <w:p w14:paraId="1FCF79B4" w14:textId="636D163A" w:rsidR="00576609" w:rsidRDefault="00576609">
      <w:pPr>
        <w:rPr>
          <w:rFonts w:ascii="Arial" w:hAnsi="Arial" w:cs="Arial"/>
          <w:b/>
          <w:bCs/>
        </w:rPr>
      </w:pPr>
    </w:p>
    <w:p w14:paraId="6AFA8CCE" w14:textId="77777777" w:rsidR="006728A8" w:rsidRPr="002E0BA9" w:rsidRDefault="006728A8">
      <w:pPr>
        <w:rPr>
          <w:rFonts w:ascii="Arial" w:hAnsi="Arial" w:cs="Arial"/>
          <w:b/>
          <w:bCs/>
        </w:rPr>
      </w:pPr>
    </w:p>
    <w:p w14:paraId="1BF364DD" w14:textId="02783839" w:rsidR="00773A0B" w:rsidRPr="002E0BA9" w:rsidRDefault="00416FCC" w:rsidP="00E15B1E">
      <w:pPr>
        <w:pStyle w:val="ListParagraph"/>
        <w:numPr>
          <w:ilvl w:val="1"/>
          <w:numId w:val="8"/>
        </w:numPr>
        <w:spacing w:before="240"/>
        <w:rPr>
          <w:rFonts w:ascii="Arial" w:hAnsi="Arial" w:cs="Arial"/>
          <w:b/>
          <w:bCs/>
        </w:rPr>
      </w:pPr>
      <w:r w:rsidRPr="002E0BA9">
        <w:rPr>
          <w:rFonts w:ascii="Arial" w:hAnsi="Arial" w:cs="Arial"/>
          <w:b/>
          <w:bCs/>
        </w:rPr>
        <w:lastRenderedPageBreak/>
        <w:t>New Early Syphilis Diagnosis in RAHD Localities</w:t>
      </w:r>
      <w:r w:rsidRPr="002E0BA9">
        <w:rPr>
          <w:rStyle w:val="FootnoteReference"/>
          <w:rFonts w:ascii="Arial" w:hAnsi="Arial" w:cs="Arial"/>
          <w:b/>
          <w:bCs/>
        </w:rPr>
        <w:footnoteReference w:id="21"/>
      </w:r>
    </w:p>
    <w:p w14:paraId="59119EF3" w14:textId="77777777" w:rsidR="00B864B4" w:rsidRPr="002E0BA9" w:rsidRDefault="00B864B4" w:rsidP="00B864B4">
      <w:pPr>
        <w:pStyle w:val="ListParagraph"/>
        <w:spacing w:before="240"/>
        <w:rPr>
          <w:rFonts w:ascii="Arial" w:hAnsi="Arial" w:cs="Arial"/>
          <w:b/>
          <w:bCs/>
        </w:rPr>
      </w:pPr>
    </w:p>
    <w:p w14:paraId="2AF832EF" w14:textId="02FA6F0E" w:rsidR="00E15B1E" w:rsidRPr="002E0BA9" w:rsidRDefault="00E15B1E" w:rsidP="00E15B1E">
      <w:pPr>
        <w:pStyle w:val="ListParagraph"/>
        <w:spacing w:before="240"/>
        <w:ind w:left="360"/>
        <w:rPr>
          <w:rFonts w:ascii="Arial" w:hAnsi="Arial" w:cs="Arial"/>
        </w:rPr>
      </w:pPr>
      <w:r w:rsidRPr="002E0BA9">
        <w:rPr>
          <w:rFonts w:ascii="Arial" w:hAnsi="Arial" w:cs="Arial"/>
        </w:rPr>
        <w:t xml:space="preserve">This indicator represents the rate of new early syphilis diagnosis per 100,000 residents. </w:t>
      </w:r>
      <w:r w:rsidR="00AF3827" w:rsidRPr="002E0BA9">
        <w:rPr>
          <w:rFonts w:ascii="Arial" w:hAnsi="Arial" w:cs="Arial"/>
        </w:rPr>
        <w:t xml:space="preserve">As per the data, the City of Fredericksburg and Spotsylvania County reported a sharp increase in the number of new early syphilis diagnosis in 2021. The rate for King George County is suppressed due to low case numbers. </w:t>
      </w:r>
    </w:p>
    <w:p w14:paraId="55A19EE0" w14:textId="45B17D9D" w:rsidR="003A228E" w:rsidRPr="002E0BA9" w:rsidRDefault="003A228E" w:rsidP="00AF3827">
      <w:pPr>
        <w:spacing w:after="0"/>
        <w:ind w:left="360"/>
        <w:rPr>
          <w:rFonts w:ascii="Arial" w:hAnsi="Arial" w:cs="Arial"/>
          <w:b/>
          <w:bCs/>
        </w:rPr>
      </w:pPr>
      <w:r w:rsidRPr="002E0BA9">
        <w:rPr>
          <w:rFonts w:ascii="Arial" w:hAnsi="Arial" w:cs="Arial"/>
          <w:noProof/>
        </w:rPr>
        <w:drawing>
          <wp:inline distT="0" distB="0" distL="0" distR="0" wp14:anchorId="1FD743D5" wp14:editId="22AEBC85">
            <wp:extent cx="5888567" cy="2713567"/>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91DA9A4" w14:textId="40EC445F" w:rsidR="00AF3827" w:rsidRPr="002E0BA9" w:rsidRDefault="00AF3827" w:rsidP="00AF3827">
      <w:pPr>
        <w:spacing w:after="0" w:line="276" w:lineRule="auto"/>
        <w:ind w:firstLine="360"/>
        <w:rPr>
          <w:rFonts w:ascii="Arial" w:hAnsi="Arial" w:cs="Arial"/>
          <w:i/>
          <w:iCs/>
        </w:rPr>
      </w:pPr>
      <w:r w:rsidRPr="002E0BA9">
        <w:rPr>
          <w:rFonts w:ascii="Arial" w:hAnsi="Arial" w:cs="Arial"/>
          <w:i/>
          <w:iCs/>
        </w:rPr>
        <w:t>Figure</w:t>
      </w:r>
      <w:r w:rsidR="009B2D73">
        <w:rPr>
          <w:rFonts w:ascii="Arial" w:hAnsi="Arial" w:cs="Arial"/>
          <w:i/>
          <w:iCs/>
        </w:rPr>
        <w:t xml:space="preserve"> 18</w:t>
      </w:r>
      <w:r w:rsidRPr="002E0BA9">
        <w:rPr>
          <w:rFonts w:ascii="Arial" w:hAnsi="Arial" w:cs="Arial"/>
          <w:i/>
          <w:iCs/>
        </w:rPr>
        <w:t xml:space="preserve">: </w:t>
      </w:r>
      <w:r w:rsidR="00917BC9">
        <w:rPr>
          <w:rFonts w:ascii="Arial" w:hAnsi="Arial" w:cs="Arial"/>
          <w:i/>
          <w:iCs/>
        </w:rPr>
        <w:t>New early syphilis diagnosis r</w:t>
      </w:r>
      <w:r w:rsidRPr="002E0BA9">
        <w:rPr>
          <w:rFonts w:ascii="Arial" w:hAnsi="Arial" w:cs="Arial"/>
          <w:i/>
          <w:iCs/>
        </w:rPr>
        <w:t>ate per 100,000 population in RAHD localities</w:t>
      </w:r>
    </w:p>
    <w:p w14:paraId="4F36C76A" w14:textId="28F89D98" w:rsidR="008D2B7F" w:rsidRDefault="008D2B7F">
      <w:pPr>
        <w:rPr>
          <w:rFonts w:ascii="Arial" w:hAnsi="Arial" w:cs="Arial"/>
          <w:i/>
          <w:iCs/>
        </w:rPr>
      </w:pPr>
    </w:p>
    <w:p w14:paraId="6A8D8911" w14:textId="46D52AB2" w:rsidR="00AF3827" w:rsidRPr="002E0BA9" w:rsidRDefault="00AF3827" w:rsidP="00917BC9">
      <w:pPr>
        <w:spacing w:after="0" w:line="276" w:lineRule="auto"/>
        <w:ind w:left="360"/>
        <w:rPr>
          <w:rFonts w:ascii="Arial" w:hAnsi="Arial" w:cs="Arial"/>
          <w:i/>
          <w:iCs/>
        </w:rPr>
      </w:pPr>
      <w:r w:rsidRPr="002E0BA9">
        <w:rPr>
          <w:rFonts w:ascii="Arial" w:hAnsi="Arial" w:cs="Arial"/>
          <w:i/>
          <w:iCs/>
        </w:rPr>
        <w:t>Table</w:t>
      </w:r>
      <w:r w:rsidR="00A536A7">
        <w:rPr>
          <w:rFonts w:ascii="Arial" w:hAnsi="Arial" w:cs="Arial"/>
          <w:i/>
          <w:iCs/>
        </w:rPr>
        <w:t xml:space="preserve"> 19</w:t>
      </w:r>
      <w:r w:rsidRPr="002E0BA9">
        <w:rPr>
          <w:rFonts w:ascii="Arial" w:hAnsi="Arial" w:cs="Arial"/>
          <w:i/>
          <w:iCs/>
        </w:rPr>
        <w:t xml:space="preserve">: </w:t>
      </w:r>
      <w:r w:rsidR="00917BC9">
        <w:rPr>
          <w:rFonts w:ascii="Arial" w:hAnsi="Arial" w:cs="Arial"/>
          <w:i/>
          <w:iCs/>
        </w:rPr>
        <w:t>New early syphilis diagnosis r</w:t>
      </w:r>
      <w:r w:rsidR="00917BC9" w:rsidRPr="002E0BA9">
        <w:rPr>
          <w:rFonts w:ascii="Arial" w:hAnsi="Arial" w:cs="Arial"/>
          <w:i/>
          <w:iCs/>
        </w:rPr>
        <w:t>ate</w:t>
      </w:r>
      <w:r w:rsidRPr="002E0BA9">
        <w:rPr>
          <w:rFonts w:ascii="Arial" w:hAnsi="Arial" w:cs="Arial"/>
          <w:i/>
          <w:iCs/>
        </w:rPr>
        <w:t xml:space="preserve"> </w:t>
      </w:r>
      <w:proofErr w:type="spellStart"/>
      <w:r w:rsidRPr="002E0BA9">
        <w:rPr>
          <w:rFonts w:ascii="Arial" w:hAnsi="Arial" w:cs="Arial"/>
          <w:i/>
          <w:iCs/>
        </w:rPr>
        <w:t>rate</w:t>
      </w:r>
      <w:proofErr w:type="spellEnd"/>
      <w:r w:rsidRPr="002E0BA9">
        <w:rPr>
          <w:rFonts w:ascii="Arial" w:hAnsi="Arial" w:cs="Arial"/>
          <w:i/>
          <w:iCs/>
        </w:rPr>
        <w:t xml:space="preserve"> per 100,000 population in RAHD localities and MWHC services areas</w:t>
      </w:r>
    </w:p>
    <w:tbl>
      <w:tblPr>
        <w:tblStyle w:val="TableGrid"/>
        <w:tblW w:w="9334" w:type="dxa"/>
        <w:tblInd w:w="355" w:type="dxa"/>
        <w:tblLook w:val="06A0" w:firstRow="1" w:lastRow="0" w:firstColumn="1" w:lastColumn="0" w:noHBand="1" w:noVBand="1"/>
      </w:tblPr>
      <w:tblGrid>
        <w:gridCol w:w="2662"/>
        <w:gridCol w:w="2218"/>
        <w:gridCol w:w="2218"/>
        <w:gridCol w:w="2236"/>
      </w:tblGrid>
      <w:tr w:rsidR="00576609" w:rsidRPr="002E0BA9" w14:paraId="7CCF82E1" w14:textId="77777777" w:rsidTr="00AF3827">
        <w:trPr>
          <w:trHeight w:val="284"/>
        </w:trPr>
        <w:tc>
          <w:tcPr>
            <w:tcW w:w="2662" w:type="dxa"/>
          </w:tcPr>
          <w:p w14:paraId="7BF2098D" w14:textId="77777777" w:rsidR="00576609" w:rsidRPr="002E0BA9" w:rsidRDefault="00576609" w:rsidP="00E6068F">
            <w:pPr>
              <w:spacing w:line="276" w:lineRule="auto"/>
              <w:jc w:val="center"/>
              <w:rPr>
                <w:rFonts w:ascii="Arial" w:hAnsi="Arial" w:cs="Arial"/>
                <w:b/>
                <w:bCs/>
              </w:rPr>
            </w:pPr>
            <w:r w:rsidRPr="002E0BA9">
              <w:rPr>
                <w:rFonts w:ascii="Arial" w:hAnsi="Arial" w:cs="Arial"/>
                <w:b/>
                <w:bCs/>
              </w:rPr>
              <w:t>Area/Locality</w:t>
            </w:r>
          </w:p>
        </w:tc>
        <w:tc>
          <w:tcPr>
            <w:tcW w:w="2218" w:type="dxa"/>
          </w:tcPr>
          <w:p w14:paraId="0F65708B" w14:textId="0889271D" w:rsidR="00576609" w:rsidRPr="002E0BA9" w:rsidRDefault="00576609" w:rsidP="00E6068F">
            <w:pPr>
              <w:spacing w:line="276" w:lineRule="auto"/>
              <w:jc w:val="center"/>
              <w:rPr>
                <w:rFonts w:ascii="Arial" w:hAnsi="Arial" w:cs="Arial"/>
                <w:b/>
                <w:bCs/>
              </w:rPr>
            </w:pPr>
            <w:r w:rsidRPr="002E0BA9">
              <w:rPr>
                <w:rFonts w:ascii="Arial" w:hAnsi="Arial" w:cs="Arial"/>
                <w:b/>
                <w:bCs/>
              </w:rPr>
              <w:t>2019</w:t>
            </w:r>
          </w:p>
        </w:tc>
        <w:tc>
          <w:tcPr>
            <w:tcW w:w="2218" w:type="dxa"/>
          </w:tcPr>
          <w:p w14:paraId="419B43F6" w14:textId="096C9E24" w:rsidR="00576609" w:rsidRPr="002E0BA9" w:rsidRDefault="00576609" w:rsidP="00E6068F">
            <w:pPr>
              <w:spacing w:line="276" w:lineRule="auto"/>
              <w:jc w:val="center"/>
              <w:rPr>
                <w:rFonts w:ascii="Arial" w:hAnsi="Arial" w:cs="Arial"/>
                <w:b/>
                <w:bCs/>
              </w:rPr>
            </w:pPr>
            <w:r w:rsidRPr="002E0BA9">
              <w:rPr>
                <w:rFonts w:ascii="Arial" w:hAnsi="Arial" w:cs="Arial"/>
                <w:b/>
                <w:bCs/>
              </w:rPr>
              <w:t>2020</w:t>
            </w:r>
          </w:p>
        </w:tc>
        <w:tc>
          <w:tcPr>
            <w:tcW w:w="2236" w:type="dxa"/>
          </w:tcPr>
          <w:p w14:paraId="7C8B086F" w14:textId="19891B61" w:rsidR="00576609" w:rsidRPr="002E0BA9" w:rsidRDefault="00576609" w:rsidP="00E6068F">
            <w:pPr>
              <w:spacing w:line="276" w:lineRule="auto"/>
              <w:jc w:val="center"/>
              <w:rPr>
                <w:rStyle w:val="FootnoteReference"/>
                <w:rFonts w:ascii="Arial" w:hAnsi="Arial" w:cs="Arial"/>
                <w:b/>
                <w:bCs/>
              </w:rPr>
            </w:pPr>
            <w:r w:rsidRPr="002E0BA9">
              <w:rPr>
                <w:rFonts w:ascii="Arial" w:hAnsi="Arial" w:cs="Arial"/>
                <w:b/>
                <w:bCs/>
              </w:rPr>
              <w:t>2021</w:t>
            </w:r>
          </w:p>
        </w:tc>
      </w:tr>
      <w:tr w:rsidR="00576609" w:rsidRPr="002E0BA9" w14:paraId="7078CD0E" w14:textId="77777777" w:rsidTr="00AF3827">
        <w:trPr>
          <w:trHeight w:val="284"/>
        </w:trPr>
        <w:tc>
          <w:tcPr>
            <w:tcW w:w="2662" w:type="dxa"/>
            <w:shd w:val="clear" w:color="auto" w:fill="B4C6E7" w:themeFill="accent1" w:themeFillTint="66"/>
          </w:tcPr>
          <w:p w14:paraId="4D8AC9F3" w14:textId="77777777" w:rsidR="00576609" w:rsidRPr="008D2B7F" w:rsidRDefault="00576609" w:rsidP="00E6068F">
            <w:pPr>
              <w:spacing w:line="276" w:lineRule="auto"/>
              <w:rPr>
                <w:rFonts w:ascii="Arial" w:hAnsi="Arial" w:cs="Arial"/>
                <w:b/>
                <w:bCs/>
              </w:rPr>
            </w:pPr>
            <w:r w:rsidRPr="008D2B7F">
              <w:rPr>
                <w:rFonts w:ascii="Arial" w:hAnsi="Arial" w:cs="Arial"/>
                <w:b/>
                <w:bCs/>
              </w:rPr>
              <w:t>Virginia</w:t>
            </w:r>
          </w:p>
        </w:tc>
        <w:tc>
          <w:tcPr>
            <w:tcW w:w="2218" w:type="dxa"/>
            <w:shd w:val="clear" w:color="auto" w:fill="B4C6E7" w:themeFill="accent1" w:themeFillTint="66"/>
          </w:tcPr>
          <w:p w14:paraId="60725075" w14:textId="671FB186" w:rsidR="00576609" w:rsidRPr="002E0BA9" w:rsidRDefault="00416FCC" w:rsidP="00E6068F">
            <w:pPr>
              <w:spacing w:line="276" w:lineRule="auto"/>
              <w:jc w:val="center"/>
              <w:rPr>
                <w:rFonts w:ascii="Arial" w:hAnsi="Arial" w:cs="Arial"/>
              </w:rPr>
            </w:pPr>
            <w:r w:rsidRPr="002E0BA9">
              <w:rPr>
                <w:rFonts w:ascii="Arial" w:hAnsi="Arial" w:cs="Arial"/>
              </w:rPr>
              <w:t>15.1</w:t>
            </w:r>
          </w:p>
        </w:tc>
        <w:tc>
          <w:tcPr>
            <w:tcW w:w="2218" w:type="dxa"/>
            <w:shd w:val="clear" w:color="auto" w:fill="B4C6E7" w:themeFill="accent1" w:themeFillTint="66"/>
          </w:tcPr>
          <w:p w14:paraId="1C8588E6" w14:textId="77A94E40" w:rsidR="00576609" w:rsidRPr="002E0BA9" w:rsidRDefault="00416FCC" w:rsidP="00E6068F">
            <w:pPr>
              <w:spacing w:line="276" w:lineRule="auto"/>
              <w:jc w:val="center"/>
              <w:rPr>
                <w:rFonts w:ascii="Arial" w:hAnsi="Arial" w:cs="Arial"/>
              </w:rPr>
            </w:pPr>
            <w:r w:rsidRPr="002E0BA9">
              <w:rPr>
                <w:rFonts w:ascii="Arial" w:hAnsi="Arial" w:cs="Arial"/>
              </w:rPr>
              <w:t>15.1</w:t>
            </w:r>
          </w:p>
        </w:tc>
        <w:tc>
          <w:tcPr>
            <w:tcW w:w="2236" w:type="dxa"/>
            <w:shd w:val="clear" w:color="auto" w:fill="B4C6E7" w:themeFill="accent1" w:themeFillTint="66"/>
          </w:tcPr>
          <w:p w14:paraId="49E1A4B7" w14:textId="4285CB84" w:rsidR="00576609" w:rsidRPr="002E0BA9" w:rsidRDefault="00416FCC" w:rsidP="00E6068F">
            <w:pPr>
              <w:spacing w:line="276" w:lineRule="auto"/>
              <w:jc w:val="center"/>
              <w:rPr>
                <w:rFonts w:ascii="Arial" w:hAnsi="Arial" w:cs="Arial"/>
              </w:rPr>
            </w:pPr>
            <w:r w:rsidRPr="002E0BA9">
              <w:rPr>
                <w:rFonts w:ascii="Arial" w:hAnsi="Arial" w:cs="Arial"/>
              </w:rPr>
              <w:t>16.4</w:t>
            </w:r>
          </w:p>
        </w:tc>
      </w:tr>
      <w:tr w:rsidR="00576609" w:rsidRPr="002E0BA9" w14:paraId="67E658C1" w14:textId="77777777" w:rsidTr="00AF3827">
        <w:trPr>
          <w:trHeight w:val="284"/>
        </w:trPr>
        <w:tc>
          <w:tcPr>
            <w:tcW w:w="2662" w:type="dxa"/>
            <w:shd w:val="clear" w:color="auto" w:fill="C5E0B3" w:themeFill="accent6" w:themeFillTint="66"/>
          </w:tcPr>
          <w:p w14:paraId="655F845A" w14:textId="77777777" w:rsidR="00576609" w:rsidRPr="002E0BA9" w:rsidRDefault="00576609" w:rsidP="00E6068F">
            <w:pPr>
              <w:spacing w:line="276" w:lineRule="auto"/>
              <w:rPr>
                <w:rFonts w:ascii="Arial" w:hAnsi="Arial" w:cs="Arial"/>
              </w:rPr>
            </w:pPr>
            <w:r w:rsidRPr="002E0BA9">
              <w:rPr>
                <w:rFonts w:ascii="Arial" w:hAnsi="Arial" w:cs="Arial"/>
              </w:rPr>
              <w:t>Caroline County</w:t>
            </w:r>
          </w:p>
        </w:tc>
        <w:tc>
          <w:tcPr>
            <w:tcW w:w="2218" w:type="dxa"/>
            <w:shd w:val="clear" w:color="auto" w:fill="C5E0B3" w:themeFill="accent6" w:themeFillTint="66"/>
          </w:tcPr>
          <w:p w14:paraId="1C654AB0" w14:textId="33A03DBC" w:rsidR="00576609" w:rsidRPr="002E0BA9" w:rsidRDefault="00576609" w:rsidP="00E6068F">
            <w:pPr>
              <w:spacing w:line="276" w:lineRule="auto"/>
              <w:jc w:val="center"/>
              <w:rPr>
                <w:rFonts w:ascii="Arial" w:hAnsi="Arial" w:cs="Arial"/>
              </w:rPr>
            </w:pPr>
            <w:r w:rsidRPr="002E0BA9">
              <w:rPr>
                <w:rFonts w:ascii="Arial" w:hAnsi="Arial" w:cs="Arial"/>
              </w:rPr>
              <w:t>13.0</w:t>
            </w:r>
          </w:p>
        </w:tc>
        <w:tc>
          <w:tcPr>
            <w:tcW w:w="2218" w:type="dxa"/>
            <w:shd w:val="clear" w:color="auto" w:fill="C5E0B3" w:themeFill="accent6" w:themeFillTint="66"/>
          </w:tcPr>
          <w:p w14:paraId="74EEFB2E" w14:textId="0EBC7A6B" w:rsidR="00576609" w:rsidRPr="002E0BA9" w:rsidRDefault="00576609" w:rsidP="00E6068F">
            <w:pPr>
              <w:spacing w:line="276" w:lineRule="auto"/>
              <w:jc w:val="center"/>
              <w:rPr>
                <w:rFonts w:ascii="Arial" w:hAnsi="Arial" w:cs="Arial"/>
              </w:rPr>
            </w:pPr>
            <w:r w:rsidRPr="002E0BA9">
              <w:rPr>
                <w:rFonts w:ascii="Arial" w:hAnsi="Arial" w:cs="Arial"/>
              </w:rPr>
              <w:t>19.4</w:t>
            </w:r>
          </w:p>
        </w:tc>
        <w:tc>
          <w:tcPr>
            <w:tcW w:w="2236" w:type="dxa"/>
            <w:shd w:val="clear" w:color="auto" w:fill="C5E0B3" w:themeFill="accent6" w:themeFillTint="66"/>
          </w:tcPr>
          <w:p w14:paraId="0F270B3A" w14:textId="0647FF9D" w:rsidR="00576609" w:rsidRPr="002E0BA9" w:rsidRDefault="00576609" w:rsidP="00E6068F">
            <w:pPr>
              <w:spacing w:line="276" w:lineRule="auto"/>
              <w:jc w:val="center"/>
              <w:rPr>
                <w:rFonts w:ascii="Arial" w:hAnsi="Arial" w:cs="Arial"/>
              </w:rPr>
            </w:pPr>
            <w:r w:rsidRPr="002E0BA9">
              <w:rPr>
                <w:rFonts w:ascii="Arial" w:hAnsi="Arial" w:cs="Arial"/>
              </w:rPr>
              <w:t>9.7</w:t>
            </w:r>
          </w:p>
        </w:tc>
      </w:tr>
      <w:tr w:rsidR="00576609" w:rsidRPr="002E0BA9" w14:paraId="3A634B16" w14:textId="77777777" w:rsidTr="00AF3827">
        <w:trPr>
          <w:trHeight w:val="284"/>
        </w:trPr>
        <w:tc>
          <w:tcPr>
            <w:tcW w:w="2662" w:type="dxa"/>
            <w:shd w:val="clear" w:color="auto" w:fill="C5E0B3" w:themeFill="accent6" w:themeFillTint="66"/>
          </w:tcPr>
          <w:p w14:paraId="0AE7D628" w14:textId="77777777" w:rsidR="00576609" w:rsidRPr="002E0BA9" w:rsidRDefault="00576609" w:rsidP="00E6068F">
            <w:pPr>
              <w:spacing w:line="276" w:lineRule="auto"/>
              <w:rPr>
                <w:rFonts w:ascii="Arial" w:hAnsi="Arial" w:cs="Arial"/>
              </w:rPr>
            </w:pPr>
            <w:r w:rsidRPr="002E0BA9">
              <w:rPr>
                <w:rFonts w:ascii="Arial" w:hAnsi="Arial" w:cs="Arial"/>
              </w:rPr>
              <w:t>City of Fredericksburg</w:t>
            </w:r>
          </w:p>
        </w:tc>
        <w:tc>
          <w:tcPr>
            <w:tcW w:w="2218" w:type="dxa"/>
            <w:shd w:val="clear" w:color="auto" w:fill="C5E0B3" w:themeFill="accent6" w:themeFillTint="66"/>
          </w:tcPr>
          <w:p w14:paraId="7B0F8189" w14:textId="3D0C3DA5" w:rsidR="00576609" w:rsidRPr="002E0BA9" w:rsidRDefault="00576609" w:rsidP="00E6068F">
            <w:pPr>
              <w:spacing w:line="276" w:lineRule="auto"/>
              <w:jc w:val="center"/>
              <w:rPr>
                <w:rFonts w:ascii="Arial" w:hAnsi="Arial" w:cs="Arial"/>
              </w:rPr>
            </w:pPr>
            <w:r w:rsidRPr="002E0BA9">
              <w:rPr>
                <w:rFonts w:ascii="Arial" w:hAnsi="Arial" w:cs="Arial"/>
              </w:rPr>
              <w:t>13.8</w:t>
            </w:r>
          </w:p>
        </w:tc>
        <w:tc>
          <w:tcPr>
            <w:tcW w:w="2218" w:type="dxa"/>
            <w:shd w:val="clear" w:color="auto" w:fill="C5E0B3" w:themeFill="accent6" w:themeFillTint="66"/>
          </w:tcPr>
          <w:p w14:paraId="1CE97023" w14:textId="47E870BC" w:rsidR="00576609" w:rsidRPr="002E0BA9" w:rsidRDefault="00576609" w:rsidP="00E6068F">
            <w:pPr>
              <w:spacing w:line="276" w:lineRule="auto"/>
              <w:jc w:val="center"/>
              <w:rPr>
                <w:rFonts w:ascii="Arial" w:hAnsi="Arial" w:cs="Arial"/>
              </w:rPr>
            </w:pPr>
            <w:r w:rsidRPr="002E0BA9">
              <w:rPr>
                <w:rFonts w:ascii="Arial" w:hAnsi="Arial" w:cs="Arial"/>
              </w:rPr>
              <w:t>6.8</w:t>
            </w:r>
          </w:p>
        </w:tc>
        <w:tc>
          <w:tcPr>
            <w:tcW w:w="2236" w:type="dxa"/>
            <w:shd w:val="clear" w:color="auto" w:fill="C5E0B3" w:themeFill="accent6" w:themeFillTint="66"/>
          </w:tcPr>
          <w:p w14:paraId="427FC2DC" w14:textId="794D665D" w:rsidR="00576609" w:rsidRPr="002E0BA9" w:rsidRDefault="00576609" w:rsidP="00E6068F">
            <w:pPr>
              <w:spacing w:line="276" w:lineRule="auto"/>
              <w:jc w:val="center"/>
              <w:rPr>
                <w:rFonts w:ascii="Arial" w:hAnsi="Arial" w:cs="Arial"/>
              </w:rPr>
            </w:pPr>
            <w:r w:rsidRPr="002E0BA9">
              <w:rPr>
                <w:rFonts w:ascii="Arial" w:hAnsi="Arial" w:cs="Arial"/>
              </w:rPr>
              <w:t>27.1</w:t>
            </w:r>
          </w:p>
        </w:tc>
      </w:tr>
      <w:tr w:rsidR="00576609" w:rsidRPr="002E0BA9" w14:paraId="4CE0D23F" w14:textId="77777777" w:rsidTr="00AF3827">
        <w:trPr>
          <w:trHeight w:val="284"/>
        </w:trPr>
        <w:tc>
          <w:tcPr>
            <w:tcW w:w="2662" w:type="dxa"/>
            <w:shd w:val="clear" w:color="auto" w:fill="C5E0B3" w:themeFill="accent6" w:themeFillTint="66"/>
          </w:tcPr>
          <w:p w14:paraId="0E446AAE" w14:textId="77777777" w:rsidR="00576609" w:rsidRPr="002E0BA9" w:rsidRDefault="00576609" w:rsidP="00E6068F">
            <w:pPr>
              <w:spacing w:line="276" w:lineRule="auto"/>
              <w:rPr>
                <w:rFonts w:ascii="Arial" w:hAnsi="Arial" w:cs="Arial"/>
              </w:rPr>
            </w:pPr>
            <w:r w:rsidRPr="002E0BA9">
              <w:rPr>
                <w:rFonts w:ascii="Arial" w:hAnsi="Arial" w:cs="Arial"/>
              </w:rPr>
              <w:t>King George County</w:t>
            </w:r>
          </w:p>
        </w:tc>
        <w:tc>
          <w:tcPr>
            <w:tcW w:w="2218" w:type="dxa"/>
            <w:shd w:val="clear" w:color="auto" w:fill="C5E0B3" w:themeFill="accent6" w:themeFillTint="66"/>
          </w:tcPr>
          <w:p w14:paraId="71BD46F6" w14:textId="10429917" w:rsidR="00576609" w:rsidRPr="002E0BA9" w:rsidRDefault="00AF3827" w:rsidP="00E6068F">
            <w:pPr>
              <w:spacing w:line="276" w:lineRule="auto"/>
              <w:jc w:val="center"/>
              <w:rPr>
                <w:rFonts w:ascii="Arial" w:hAnsi="Arial" w:cs="Arial"/>
              </w:rPr>
            </w:pPr>
            <w:r w:rsidRPr="002E0BA9">
              <w:rPr>
                <w:rFonts w:ascii="Arial" w:hAnsi="Arial" w:cs="Arial"/>
              </w:rPr>
              <w:t>NA</w:t>
            </w:r>
          </w:p>
        </w:tc>
        <w:tc>
          <w:tcPr>
            <w:tcW w:w="2218" w:type="dxa"/>
            <w:shd w:val="clear" w:color="auto" w:fill="C5E0B3" w:themeFill="accent6" w:themeFillTint="66"/>
          </w:tcPr>
          <w:p w14:paraId="05583C96" w14:textId="3A71FF16" w:rsidR="00576609" w:rsidRPr="002E0BA9" w:rsidRDefault="00AF3827" w:rsidP="00E6068F">
            <w:pPr>
              <w:spacing w:line="276" w:lineRule="auto"/>
              <w:jc w:val="center"/>
              <w:rPr>
                <w:rFonts w:ascii="Arial" w:hAnsi="Arial" w:cs="Arial"/>
              </w:rPr>
            </w:pPr>
            <w:r w:rsidRPr="002E0BA9">
              <w:rPr>
                <w:rFonts w:ascii="Arial" w:hAnsi="Arial" w:cs="Arial"/>
              </w:rPr>
              <w:t>NA</w:t>
            </w:r>
          </w:p>
        </w:tc>
        <w:tc>
          <w:tcPr>
            <w:tcW w:w="2236" w:type="dxa"/>
            <w:shd w:val="clear" w:color="auto" w:fill="C5E0B3" w:themeFill="accent6" w:themeFillTint="66"/>
          </w:tcPr>
          <w:p w14:paraId="25190BA7" w14:textId="21FEF40E" w:rsidR="00576609" w:rsidRPr="002E0BA9" w:rsidRDefault="00AF3827" w:rsidP="00E6068F">
            <w:pPr>
              <w:spacing w:line="276" w:lineRule="auto"/>
              <w:jc w:val="center"/>
              <w:rPr>
                <w:rFonts w:ascii="Arial" w:hAnsi="Arial" w:cs="Arial"/>
              </w:rPr>
            </w:pPr>
            <w:r w:rsidRPr="002E0BA9">
              <w:rPr>
                <w:rFonts w:ascii="Arial" w:hAnsi="Arial" w:cs="Arial"/>
              </w:rPr>
              <w:t>NA</w:t>
            </w:r>
          </w:p>
        </w:tc>
      </w:tr>
      <w:tr w:rsidR="00576609" w:rsidRPr="002E0BA9" w14:paraId="0B5615EB" w14:textId="77777777" w:rsidTr="00AF3827">
        <w:trPr>
          <w:trHeight w:val="284"/>
        </w:trPr>
        <w:tc>
          <w:tcPr>
            <w:tcW w:w="2662" w:type="dxa"/>
            <w:shd w:val="clear" w:color="auto" w:fill="C5E0B3" w:themeFill="accent6" w:themeFillTint="66"/>
          </w:tcPr>
          <w:p w14:paraId="67EE86C9" w14:textId="77777777" w:rsidR="00576609" w:rsidRPr="002E0BA9" w:rsidRDefault="00576609" w:rsidP="00E6068F">
            <w:pPr>
              <w:spacing w:line="276" w:lineRule="auto"/>
              <w:rPr>
                <w:rFonts w:ascii="Arial" w:hAnsi="Arial" w:cs="Arial"/>
              </w:rPr>
            </w:pPr>
            <w:r w:rsidRPr="002E0BA9">
              <w:rPr>
                <w:rFonts w:ascii="Arial" w:hAnsi="Arial" w:cs="Arial"/>
              </w:rPr>
              <w:t>Spotsylvania County</w:t>
            </w:r>
          </w:p>
        </w:tc>
        <w:tc>
          <w:tcPr>
            <w:tcW w:w="2218" w:type="dxa"/>
            <w:shd w:val="clear" w:color="auto" w:fill="C5E0B3" w:themeFill="accent6" w:themeFillTint="66"/>
          </w:tcPr>
          <w:p w14:paraId="44B5CD4C" w14:textId="4479A368" w:rsidR="00576609" w:rsidRPr="002E0BA9" w:rsidRDefault="00576609" w:rsidP="00E6068F">
            <w:pPr>
              <w:spacing w:line="276" w:lineRule="auto"/>
              <w:jc w:val="center"/>
              <w:rPr>
                <w:rFonts w:ascii="Arial" w:hAnsi="Arial" w:cs="Arial"/>
              </w:rPr>
            </w:pPr>
            <w:r w:rsidRPr="002E0BA9">
              <w:rPr>
                <w:rFonts w:ascii="Arial" w:hAnsi="Arial" w:cs="Arial"/>
              </w:rPr>
              <w:t>8.8</w:t>
            </w:r>
          </w:p>
        </w:tc>
        <w:tc>
          <w:tcPr>
            <w:tcW w:w="2218" w:type="dxa"/>
            <w:shd w:val="clear" w:color="auto" w:fill="C5E0B3" w:themeFill="accent6" w:themeFillTint="66"/>
          </w:tcPr>
          <w:p w14:paraId="0D91B541" w14:textId="5A6E3C3F" w:rsidR="00576609" w:rsidRPr="002E0BA9" w:rsidRDefault="00576609" w:rsidP="00E6068F">
            <w:pPr>
              <w:spacing w:line="276" w:lineRule="auto"/>
              <w:jc w:val="center"/>
              <w:rPr>
                <w:rFonts w:ascii="Arial" w:hAnsi="Arial" w:cs="Arial"/>
              </w:rPr>
            </w:pPr>
            <w:r w:rsidRPr="002E0BA9">
              <w:rPr>
                <w:rFonts w:ascii="Arial" w:hAnsi="Arial" w:cs="Arial"/>
              </w:rPr>
              <w:t>3.6</w:t>
            </w:r>
          </w:p>
        </w:tc>
        <w:tc>
          <w:tcPr>
            <w:tcW w:w="2236" w:type="dxa"/>
            <w:shd w:val="clear" w:color="auto" w:fill="C5E0B3" w:themeFill="accent6" w:themeFillTint="66"/>
          </w:tcPr>
          <w:p w14:paraId="29E32D85" w14:textId="19553592" w:rsidR="00576609" w:rsidRPr="002E0BA9" w:rsidRDefault="00576609" w:rsidP="00E6068F">
            <w:pPr>
              <w:spacing w:line="276" w:lineRule="auto"/>
              <w:jc w:val="center"/>
              <w:rPr>
                <w:rFonts w:ascii="Arial" w:hAnsi="Arial" w:cs="Arial"/>
              </w:rPr>
            </w:pPr>
            <w:r w:rsidRPr="002E0BA9">
              <w:rPr>
                <w:rFonts w:ascii="Arial" w:hAnsi="Arial" w:cs="Arial"/>
              </w:rPr>
              <w:t>11.6</w:t>
            </w:r>
          </w:p>
        </w:tc>
      </w:tr>
      <w:tr w:rsidR="00576609" w:rsidRPr="002E0BA9" w14:paraId="636E9F48" w14:textId="77777777" w:rsidTr="00AF3827">
        <w:trPr>
          <w:trHeight w:val="284"/>
        </w:trPr>
        <w:tc>
          <w:tcPr>
            <w:tcW w:w="2662" w:type="dxa"/>
            <w:shd w:val="clear" w:color="auto" w:fill="C5E0B3" w:themeFill="accent6" w:themeFillTint="66"/>
          </w:tcPr>
          <w:p w14:paraId="0093A09B" w14:textId="77777777" w:rsidR="00576609" w:rsidRPr="002E0BA9" w:rsidRDefault="00576609" w:rsidP="00E6068F">
            <w:pPr>
              <w:spacing w:line="276" w:lineRule="auto"/>
              <w:rPr>
                <w:rFonts w:ascii="Arial" w:hAnsi="Arial" w:cs="Arial"/>
              </w:rPr>
            </w:pPr>
            <w:r w:rsidRPr="002E0BA9">
              <w:rPr>
                <w:rFonts w:ascii="Arial" w:hAnsi="Arial" w:cs="Arial"/>
              </w:rPr>
              <w:t>Stafford County</w:t>
            </w:r>
          </w:p>
        </w:tc>
        <w:tc>
          <w:tcPr>
            <w:tcW w:w="2218" w:type="dxa"/>
            <w:shd w:val="clear" w:color="auto" w:fill="C5E0B3" w:themeFill="accent6" w:themeFillTint="66"/>
          </w:tcPr>
          <w:p w14:paraId="3A8511AE" w14:textId="0999D1D5" w:rsidR="00576609" w:rsidRPr="002E0BA9" w:rsidRDefault="00576609" w:rsidP="00E6068F">
            <w:pPr>
              <w:spacing w:line="276" w:lineRule="auto"/>
              <w:jc w:val="center"/>
              <w:rPr>
                <w:rFonts w:ascii="Arial" w:hAnsi="Arial" w:cs="Arial"/>
              </w:rPr>
            </w:pPr>
            <w:r w:rsidRPr="002E0BA9">
              <w:rPr>
                <w:rFonts w:ascii="Arial" w:hAnsi="Arial" w:cs="Arial"/>
              </w:rPr>
              <w:t>13.7</w:t>
            </w:r>
          </w:p>
        </w:tc>
        <w:tc>
          <w:tcPr>
            <w:tcW w:w="2218" w:type="dxa"/>
            <w:shd w:val="clear" w:color="auto" w:fill="C5E0B3" w:themeFill="accent6" w:themeFillTint="66"/>
          </w:tcPr>
          <w:p w14:paraId="1E0422F8" w14:textId="5FA64631" w:rsidR="00576609" w:rsidRPr="002E0BA9" w:rsidRDefault="00576609" w:rsidP="00E6068F">
            <w:pPr>
              <w:spacing w:line="276" w:lineRule="auto"/>
              <w:jc w:val="center"/>
              <w:rPr>
                <w:rFonts w:ascii="Arial" w:hAnsi="Arial" w:cs="Arial"/>
              </w:rPr>
            </w:pPr>
            <w:r w:rsidRPr="002E0BA9">
              <w:rPr>
                <w:rFonts w:ascii="Arial" w:hAnsi="Arial" w:cs="Arial"/>
              </w:rPr>
              <w:t>12.1</w:t>
            </w:r>
          </w:p>
        </w:tc>
        <w:tc>
          <w:tcPr>
            <w:tcW w:w="2236" w:type="dxa"/>
            <w:shd w:val="clear" w:color="auto" w:fill="C5E0B3" w:themeFill="accent6" w:themeFillTint="66"/>
          </w:tcPr>
          <w:p w14:paraId="1FBE5279" w14:textId="277CD7C3" w:rsidR="00576609" w:rsidRPr="002E0BA9" w:rsidRDefault="00576609" w:rsidP="00E6068F">
            <w:pPr>
              <w:spacing w:line="276" w:lineRule="auto"/>
              <w:jc w:val="center"/>
              <w:rPr>
                <w:rFonts w:ascii="Arial" w:hAnsi="Arial" w:cs="Arial"/>
              </w:rPr>
            </w:pPr>
            <w:r w:rsidRPr="002E0BA9">
              <w:rPr>
                <w:rFonts w:ascii="Arial" w:hAnsi="Arial" w:cs="Arial"/>
              </w:rPr>
              <w:t>10.8</w:t>
            </w:r>
          </w:p>
        </w:tc>
      </w:tr>
      <w:tr w:rsidR="00576609" w:rsidRPr="002E0BA9" w14:paraId="23808CF5" w14:textId="77777777" w:rsidTr="00AF3827">
        <w:trPr>
          <w:trHeight w:val="284"/>
        </w:trPr>
        <w:tc>
          <w:tcPr>
            <w:tcW w:w="2662" w:type="dxa"/>
            <w:shd w:val="clear" w:color="auto" w:fill="F7CAAC" w:themeFill="accent2" w:themeFillTint="66"/>
          </w:tcPr>
          <w:p w14:paraId="25E17742" w14:textId="77777777" w:rsidR="00576609" w:rsidRPr="002E0BA9" w:rsidRDefault="00576609" w:rsidP="00E6068F">
            <w:pPr>
              <w:spacing w:line="276" w:lineRule="auto"/>
              <w:rPr>
                <w:rFonts w:ascii="Arial" w:hAnsi="Arial" w:cs="Arial"/>
              </w:rPr>
            </w:pPr>
            <w:r w:rsidRPr="002E0BA9">
              <w:rPr>
                <w:rFonts w:ascii="Arial" w:hAnsi="Arial" w:cs="Arial"/>
              </w:rPr>
              <w:t>Orange County</w:t>
            </w:r>
          </w:p>
        </w:tc>
        <w:tc>
          <w:tcPr>
            <w:tcW w:w="2218" w:type="dxa"/>
            <w:shd w:val="clear" w:color="auto" w:fill="F7CAAC" w:themeFill="accent2" w:themeFillTint="66"/>
          </w:tcPr>
          <w:p w14:paraId="55A8DA3E" w14:textId="7A92BB72" w:rsidR="00576609" w:rsidRPr="002E0BA9" w:rsidRDefault="00576609" w:rsidP="00E6068F">
            <w:pPr>
              <w:spacing w:line="276" w:lineRule="auto"/>
              <w:jc w:val="center"/>
              <w:rPr>
                <w:rFonts w:ascii="Arial" w:hAnsi="Arial" w:cs="Arial"/>
              </w:rPr>
            </w:pPr>
            <w:r w:rsidRPr="002E0BA9">
              <w:rPr>
                <w:rFonts w:ascii="Arial" w:hAnsi="Arial" w:cs="Arial"/>
              </w:rPr>
              <w:t>8.1</w:t>
            </w:r>
          </w:p>
        </w:tc>
        <w:tc>
          <w:tcPr>
            <w:tcW w:w="2218" w:type="dxa"/>
            <w:shd w:val="clear" w:color="auto" w:fill="F7CAAC" w:themeFill="accent2" w:themeFillTint="66"/>
          </w:tcPr>
          <w:p w14:paraId="49C9705D" w14:textId="59F64657" w:rsidR="00576609" w:rsidRPr="002E0BA9" w:rsidRDefault="00576609" w:rsidP="00E6068F">
            <w:pPr>
              <w:spacing w:line="276" w:lineRule="auto"/>
              <w:jc w:val="center"/>
              <w:rPr>
                <w:rFonts w:ascii="Arial" w:hAnsi="Arial" w:cs="Arial"/>
              </w:rPr>
            </w:pPr>
            <w:r w:rsidRPr="002E0BA9">
              <w:rPr>
                <w:rFonts w:ascii="Arial" w:hAnsi="Arial" w:cs="Arial"/>
              </w:rPr>
              <w:t>15.9</w:t>
            </w:r>
          </w:p>
        </w:tc>
        <w:tc>
          <w:tcPr>
            <w:tcW w:w="2236" w:type="dxa"/>
            <w:shd w:val="clear" w:color="auto" w:fill="F7CAAC" w:themeFill="accent2" w:themeFillTint="66"/>
          </w:tcPr>
          <w:p w14:paraId="4FE87295" w14:textId="6ADB10EE" w:rsidR="00576609" w:rsidRPr="002E0BA9" w:rsidRDefault="00576609" w:rsidP="00E6068F">
            <w:pPr>
              <w:spacing w:line="276" w:lineRule="auto"/>
              <w:jc w:val="center"/>
              <w:rPr>
                <w:rFonts w:ascii="Arial" w:hAnsi="Arial" w:cs="Arial"/>
              </w:rPr>
            </w:pPr>
            <w:r w:rsidRPr="002E0BA9">
              <w:rPr>
                <w:rFonts w:ascii="Arial" w:hAnsi="Arial" w:cs="Arial"/>
              </w:rPr>
              <w:t>2.7</w:t>
            </w:r>
          </w:p>
        </w:tc>
      </w:tr>
      <w:tr w:rsidR="00576609" w:rsidRPr="002E0BA9" w14:paraId="5ADA5A5A" w14:textId="77777777" w:rsidTr="00AF3827">
        <w:trPr>
          <w:trHeight w:val="284"/>
        </w:trPr>
        <w:tc>
          <w:tcPr>
            <w:tcW w:w="2662" w:type="dxa"/>
            <w:shd w:val="clear" w:color="auto" w:fill="F7CAAC" w:themeFill="accent2" w:themeFillTint="66"/>
          </w:tcPr>
          <w:p w14:paraId="15AC49C8" w14:textId="77777777" w:rsidR="00576609" w:rsidRPr="002E0BA9" w:rsidRDefault="00576609" w:rsidP="00E6068F">
            <w:pPr>
              <w:spacing w:line="276" w:lineRule="auto"/>
              <w:rPr>
                <w:rFonts w:ascii="Arial" w:hAnsi="Arial" w:cs="Arial"/>
              </w:rPr>
            </w:pPr>
            <w:r w:rsidRPr="002E0BA9">
              <w:rPr>
                <w:rFonts w:ascii="Arial" w:hAnsi="Arial" w:cs="Arial"/>
              </w:rPr>
              <w:t>Prince William County</w:t>
            </w:r>
          </w:p>
        </w:tc>
        <w:tc>
          <w:tcPr>
            <w:tcW w:w="2218" w:type="dxa"/>
            <w:shd w:val="clear" w:color="auto" w:fill="F7CAAC" w:themeFill="accent2" w:themeFillTint="66"/>
          </w:tcPr>
          <w:p w14:paraId="0D9728AB" w14:textId="09402F42" w:rsidR="00576609" w:rsidRPr="002E0BA9" w:rsidRDefault="00576609" w:rsidP="00E6068F">
            <w:pPr>
              <w:spacing w:line="276" w:lineRule="auto"/>
              <w:jc w:val="center"/>
              <w:rPr>
                <w:rFonts w:ascii="Arial" w:hAnsi="Arial" w:cs="Arial"/>
              </w:rPr>
            </w:pPr>
            <w:r w:rsidRPr="002E0BA9">
              <w:rPr>
                <w:rFonts w:ascii="Arial" w:hAnsi="Arial" w:cs="Arial"/>
              </w:rPr>
              <w:t>11.1</w:t>
            </w:r>
          </w:p>
        </w:tc>
        <w:tc>
          <w:tcPr>
            <w:tcW w:w="2218" w:type="dxa"/>
            <w:shd w:val="clear" w:color="auto" w:fill="F7CAAC" w:themeFill="accent2" w:themeFillTint="66"/>
          </w:tcPr>
          <w:p w14:paraId="7AFFE5A2" w14:textId="6648F7B2" w:rsidR="00576609" w:rsidRPr="002E0BA9" w:rsidRDefault="00576609" w:rsidP="00E6068F">
            <w:pPr>
              <w:spacing w:line="276" w:lineRule="auto"/>
              <w:jc w:val="center"/>
              <w:rPr>
                <w:rFonts w:ascii="Arial" w:hAnsi="Arial" w:cs="Arial"/>
              </w:rPr>
            </w:pPr>
            <w:r w:rsidRPr="002E0BA9">
              <w:rPr>
                <w:rFonts w:ascii="Arial" w:hAnsi="Arial" w:cs="Arial"/>
              </w:rPr>
              <w:t>14.9</w:t>
            </w:r>
          </w:p>
        </w:tc>
        <w:tc>
          <w:tcPr>
            <w:tcW w:w="2236" w:type="dxa"/>
            <w:shd w:val="clear" w:color="auto" w:fill="F7CAAC" w:themeFill="accent2" w:themeFillTint="66"/>
          </w:tcPr>
          <w:p w14:paraId="46197CED" w14:textId="159AC580" w:rsidR="00576609" w:rsidRPr="002E0BA9" w:rsidRDefault="00576609" w:rsidP="00E6068F">
            <w:pPr>
              <w:spacing w:line="276" w:lineRule="auto"/>
              <w:jc w:val="center"/>
              <w:rPr>
                <w:rFonts w:ascii="Arial" w:hAnsi="Arial" w:cs="Arial"/>
              </w:rPr>
            </w:pPr>
            <w:r w:rsidRPr="002E0BA9">
              <w:rPr>
                <w:rFonts w:ascii="Arial" w:hAnsi="Arial" w:cs="Arial"/>
              </w:rPr>
              <w:t>10.9</w:t>
            </w:r>
          </w:p>
        </w:tc>
      </w:tr>
      <w:tr w:rsidR="00576609" w:rsidRPr="002E0BA9" w14:paraId="7D65EBA6" w14:textId="77777777" w:rsidTr="00AF3827">
        <w:trPr>
          <w:trHeight w:val="284"/>
        </w:trPr>
        <w:tc>
          <w:tcPr>
            <w:tcW w:w="2662" w:type="dxa"/>
            <w:shd w:val="clear" w:color="auto" w:fill="F7CAAC" w:themeFill="accent2" w:themeFillTint="66"/>
          </w:tcPr>
          <w:p w14:paraId="05C908C3" w14:textId="77777777" w:rsidR="00576609" w:rsidRPr="002E0BA9" w:rsidRDefault="00576609" w:rsidP="00E6068F">
            <w:pPr>
              <w:spacing w:line="276" w:lineRule="auto"/>
              <w:rPr>
                <w:rFonts w:ascii="Arial" w:hAnsi="Arial" w:cs="Arial"/>
              </w:rPr>
            </w:pPr>
            <w:r w:rsidRPr="002E0BA9">
              <w:rPr>
                <w:rFonts w:ascii="Arial" w:hAnsi="Arial" w:cs="Arial"/>
              </w:rPr>
              <w:t>Westmoreland County</w:t>
            </w:r>
          </w:p>
        </w:tc>
        <w:tc>
          <w:tcPr>
            <w:tcW w:w="2218" w:type="dxa"/>
            <w:shd w:val="clear" w:color="auto" w:fill="F7CAAC" w:themeFill="accent2" w:themeFillTint="66"/>
          </w:tcPr>
          <w:p w14:paraId="0C61E10F" w14:textId="4FB8C82F" w:rsidR="00576609" w:rsidRPr="002E0BA9" w:rsidRDefault="006E1BC1" w:rsidP="00E6068F">
            <w:pPr>
              <w:spacing w:line="276" w:lineRule="auto"/>
              <w:jc w:val="center"/>
              <w:rPr>
                <w:rFonts w:ascii="Arial" w:hAnsi="Arial" w:cs="Arial"/>
              </w:rPr>
            </w:pPr>
            <w:r w:rsidRPr="002E0BA9">
              <w:rPr>
                <w:rFonts w:ascii="Arial" w:hAnsi="Arial" w:cs="Arial"/>
              </w:rPr>
              <w:t>5.6</w:t>
            </w:r>
          </w:p>
        </w:tc>
        <w:tc>
          <w:tcPr>
            <w:tcW w:w="2218" w:type="dxa"/>
            <w:shd w:val="clear" w:color="auto" w:fill="F7CAAC" w:themeFill="accent2" w:themeFillTint="66"/>
          </w:tcPr>
          <w:p w14:paraId="2203A31D" w14:textId="20807650" w:rsidR="00576609" w:rsidRPr="002E0BA9" w:rsidRDefault="006E1BC1" w:rsidP="00E6068F">
            <w:pPr>
              <w:spacing w:line="276" w:lineRule="auto"/>
              <w:jc w:val="center"/>
              <w:rPr>
                <w:rFonts w:ascii="Arial" w:hAnsi="Arial" w:cs="Arial"/>
              </w:rPr>
            </w:pPr>
            <w:r w:rsidRPr="002E0BA9">
              <w:rPr>
                <w:rFonts w:ascii="Arial" w:hAnsi="Arial" w:cs="Arial"/>
              </w:rPr>
              <w:t>11.0</w:t>
            </w:r>
          </w:p>
        </w:tc>
        <w:tc>
          <w:tcPr>
            <w:tcW w:w="2236" w:type="dxa"/>
            <w:shd w:val="clear" w:color="auto" w:fill="F7CAAC" w:themeFill="accent2" w:themeFillTint="66"/>
          </w:tcPr>
          <w:p w14:paraId="00955EE3" w14:textId="68DA18E7" w:rsidR="00576609" w:rsidRPr="002E0BA9" w:rsidRDefault="006E1BC1" w:rsidP="00E6068F">
            <w:pPr>
              <w:spacing w:line="276" w:lineRule="auto"/>
              <w:jc w:val="center"/>
              <w:rPr>
                <w:rFonts w:ascii="Arial" w:hAnsi="Arial" w:cs="Arial"/>
              </w:rPr>
            </w:pPr>
            <w:r w:rsidRPr="002E0BA9">
              <w:rPr>
                <w:rFonts w:ascii="Arial" w:hAnsi="Arial" w:cs="Arial"/>
              </w:rPr>
              <w:t>16.5</w:t>
            </w:r>
          </w:p>
        </w:tc>
      </w:tr>
    </w:tbl>
    <w:p w14:paraId="29423BDB" w14:textId="62CC66E3" w:rsidR="00416FCC" w:rsidRDefault="00416FCC" w:rsidP="00A77A6F">
      <w:pPr>
        <w:rPr>
          <w:rFonts w:ascii="Arial" w:hAnsi="Arial" w:cs="Arial"/>
          <w:b/>
          <w:bCs/>
        </w:rPr>
      </w:pPr>
    </w:p>
    <w:p w14:paraId="56940840" w14:textId="080D6DC6" w:rsidR="006728A8" w:rsidRDefault="006728A8" w:rsidP="00A77A6F">
      <w:pPr>
        <w:rPr>
          <w:rFonts w:ascii="Arial" w:hAnsi="Arial" w:cs="Arial"/>
          <w:b/>
          <w:bCs/>
        </w:rPr>
      </w:pPr>
    </w:p>
    <w:p w14:paraId="0638F556" w14:textId="5228A4C1" w:rsidR="006728A8" w:rsidRDefault="006728A8" w:rsidP="00A77A6F">
      <w:pPr>
        <w:rPr>
          <w:rFonts w:ascii="Arial" w:hAnsi="Arial" w:cs="Arial"/>
          <w:b/>
          <w:bCs/>
        </w:rPr>
      </w:pPr>
    </w:p>
    <w:p w14:paraId="7C456902" w14:textId="77777777" w:rsidR="006728A8" w:rsidRPr="002E0BA9" w:rsidRDefault="006728A8" w:rsidP="00A77A6F">
      <w:pPr>
        <w:rPr>
          <w:rFonts w:ascii="Arial" w:hAnsi="Arial" w:cs="Arial"/>
          <w:b/>
          <w:bCs/>
        </w:rPr>
      </w:pPr>
    </w:p>
    <w:p w14:paraId="41231EB5" w14:textId="11AE74A8" w:rsidR="00E15B1E" w:rsidRPr="002E0BA9" w:rsidRDefault="00E15B1E" w:rsidP="00AF3827">
      <w:pPr>
        <w:pStyle w:val="ListParagraph"/>
        <w:numPr>
          <w:ilvl w:val="1"/>
          <w:numId w:val="8"/>
        </w:numPr>
        <w:rPr>
          <w:rFonts w:ascii="Arial" w:hAnsi="Arial" w:cs="Arial"/>
          <w:b/>
          <w:bCs/>
        </w:rPr>
      </w:pPr>
      <w:r w:rsidRPr="002E0BA9">
        <w:rPr>
          <w:rFonts w:ascii="Arial" w:hAnsi="Arial" w:cs="Arial"/>
          <w:b/>
          <w:bCs/>
        </w:rPr>
        <w:lastRenderedPageBreak/>
        <w:t xml:space="preserve">New Early Syphilis Diagnosis in Virginia by </w:t>
      </w:r>
      <w:r w:rsidR="004944D8" w:rsidRPr="002E0BA9">
        <w:rPr>
          <w:rFonts w:ascii="Arial" w:hAnsi="Arial" w:cs="Arial"/>
          <w:b/>
          <w:bCs/>
        </w:rPr>
        <w:t>race/ethnicity</w:t>
      </w:r>
      <w:r w:rsidRPr="002E0BA9">
        <w:rPr>
          <w:rStyle w:val="FootnoteReference"/>
          <w:rFonts w:ascii="Arial" w:hAnsi="Arial" w:cs="Arial"/>
          <w:b/>
          <w:bCs/>
        </w:rPr>
        <w:footnoteReference w:id="22"/>
      </w:r>
    </w:p>
    <w:p w14:paraId="1EC3A6FD" w14:textId="77777777" w:rsidR="00B864B4" w:rsidRPr="002E0BA9" w:rsidRDefault="00B864B4" w:rsidP="00E15B1E">
      <w:pPr>
        <w:pStyle w:val="ListParagraph"/>
        <w:ind w:left="360"/>
        <w:rPr>
          <w:rFonts w:ascii="Arial" w:hAnsi="Arial" w:cs="Arial"/>
        </w:rPr>
      </w:pPr>
    </w:p>
    <w:p w14:paraId="7B5DDF24" w14:textId="140BAB9F" w:rsidR="00E15B1E" w:rsidRPr="002E0BA9" w:rsidRDefault="00AF3827" w:rsidP="00E15B1E">
      <w:pPr>
        <w:pStyle w:val="ListParagraph"/>
        <w:ind w:left="360"/>
        <w:rPr>
          <w:rFonts w:ascii="Arial" w:hAnsi="Arial" w:cs="Arial"/>
        </w:rPr>
      </w:pPr>
      <w:r w:rsidRPr="002E0BA9">
        <w:rPr>
          <w:rFonts w:ascii="Arial" w:hAnsi="Arial" w:cs="Arial"/>
        </w:rPr>
        <w:t xml:space="preserve">This indicator represents the rate of new early syphilis diagnosis in </w:t>
      </w:r>
      <w:r w:rsidR="00791743" w:rsidRPr="002E0BA9">
        <w:rPr>
          <w:rFonts w:ascii="Arial" w:hAnsi="Arial" w:cs="Arial"/>
        </w:rPr>
        <w:t xml:space="preserve">the State of </w:t>
      </w:r>
      <w:r w:rsidRPr="002E0BA9">
        <w:rPr>
          <w:rFonts w:ascii="Arial" w:hAnsi="Arial" w:cs="Arial"/>
        </w:rPr>
        <w:t>Virginia by gender. As per the data, the rate is significantly high among Black (non-Hispanic) and Hispanic when compared to White (non-Hispanic).</w:t>
      </w:r>
    </w:p>
    <w:p w14:paraId="5B465CAA" w14:textId="77777777" w:rsidR="00E15B1E" w:rsidRPr="002E0BA9" w:rsidRDefault="00E15B1E" w:rsidP="00E15B1E">
      <w:pPr>
        <w:pStyle w:val="ListParagraph"/>
        <w:ind w:left="360"/>
        <w:rPr>
          <w:rFonts w:ascii="Arial" w:hAnsi="Arial" w:cs="Arial"/>
          <w:b/>
          <w:bCs/>
        </w:rPr>
      </w:pPr>
    </w:p>
    <w:p w14:paraId="53C17E9D" w14:textId="1D16C921" w:rsidR="00E15B1E" w:rsidRPr="002E0BA9" w:rsidRDefault="00E15B1E" w:rsidP="00791743">
      <w:pPr>
        <w:pStyle w:val="ListParagraph"/>
        <w:ind w:left="360"/>
        <w:rPr>
          <w:rFonts w:ascii="Arial" w:hAnsi="Arial" w:cs="Arial"/>
          <w:b/>
          <w:bCs/>
        </w:rPr>
      </w:pPr>
      <w:r w:rsidRPr="002E0BA9">
        <w:rPr>
          <w:rFonts w:ascii="Arial" w:hAnsi="Arial" w:cs="Arial"/>
          <w:b/>
          <w:bCs/>
          <w:noProof/>
        </w:rPr>
        <w:drawing>
          <wp:inline distT="0" distB="0" distL="0" distR="0" wp14:anchorId="6C2F785A" wp14:editId="3531C1FD">
            <wp:extent cx="5795433" cy="3090333"/>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E2EAE97" w14:textId="204C4BD4" w:rsidR="00791743" w:rsidRPr="002E0BA9" w:rsidRDefault="00791743" w:rsidP="00791743">
      <w:pPr>
        <w:pStyle w:val="ListParagraph"/>
        <w:ind w:left="360"/>
        <w:rPr>
          <w:rFonts w:ascii="Arial" w:hAnsi="Arial" w:cs="Arial"/>
          <w:i/>
          <w:iCs/>
        </w:rPr>
      </w:pPr>
      <w:r w:rsidRPr="002E0BA9">
        <w:rPr>
          <w:rFonts w:ascii="Arial" w:hAnsi="Arial" w:cs="Arial"/>
          <w:i/>
          <w:iCs/>
        </w:rPr>
        <w:t>Figure</w:t>
      </w:r>
      <w:r w:rsidR="009B2D73">
        <w:rPr>
          <w:rFonts w:ascii="Arial" w:hAnsi="Arial" w:cs="Arial"/>
          <w:i/>
          <w:iCs/>
        </w:rPr>
        <w:t xml:space="preserve"> 19</w:t>
      </w:r>
      <w:r w:rsidRPr="002E0BA9">
        <w:rPr>
          <w:rFonts w:ascii="Arial" w:hAnsi="Arial" w:cs="Arial"/>
          <w:i/>
          <w:iCs/>
        </w:rPr>
        <w:t xml:space="preserve">: New early syphilis diagnosis in Virginia by </w:t>
      </w:r>
      <w:r w:rsidR="00D70FAC">
        <w:rPr>
          <w:rFonts w:ascii="Arial" w:hAnsi="Arial" w:cs="Arial"/>
          <w:i/>
          <w:iCs/>
        </w:rPr>
        <w:t>race/ethnicity</w:t>
      </w:r>
    </w:p>
    <w:p w14:paraId="63C09953" w14:textId="505BC990" w:rsidR="008D2B7F" w:rsidRDefault="008D2B7F">
      <w:pPr>
        <w:rPr>
          <w:rFonts w:ascii="Arial" w:hAnsi="Arial" w:cs="Arial"/>
          <w:b/>
          <w:bCs/>
        </w:rPr>
      </w:pPr>
    </w:p>
    <w:p w14:paraId="6C50820F" w14:textId="679A771A" w:rsidR="0066248C" w:rsidRDefault="0066248C">
      <w:pPr>
        <w:rPr>
          <w:rFonts w:ascii="Arial" w:hAnsi="Arial" w:cs="Arial"/>
          <w:b/>
          <w:bCs/>
        </w:rPr>
      </w:pPr>
    </w:p>
    <w:p w14:paraId="2BD811D0" w14:textId="1B302B96" w:rsidR="0066248C" w:rsidRDefault="0066248C">
      <w:pPr>
        <w:rPr>
          <w:rFonts w:ascii="Arial" w:hAnsi="Arial" w:cs="Arial"/>
          <w:b/>
          <w:bCs/>
        </w:rPr>
      </w:pPr>
    </w:p>
    <w:p w14:paraId="2204D6DC" w14:textId="2EB386B2" w:rsidR="0066248C" w:rsidRDefault="0066248C">
      <w:pPr>
        <w:rPr>
          <w:rFonts w:ascii="Arial" w:hAnsi="Arial" w:cs="Arial"/>
          <w:b/>
          <w:bCs/>
        </w:rPr>
      </w:pPr>
    </w:p>
    <w:p w14:paraId="38432D29" w14:textId="04285737" w:rsidR="0066248C" w:rsidRDefault="0066248C">
      <w:pPr>
        <w:rPr>
          <w:rFonts w:ascii="Arial" w:hAnsi="Arial" w:cs="Arial"/>
          <w:b/>
          <w:bCs/>
        </w:rPr>
      </w:pPr>
    </w:p>
    <w:p w14:paraId="1AA679E0" w14:textId="7F9E563F" w:rsidR="0066248C" w:rsidRDefault="0066248C">
      <w:pPr>
        <w:rPr>
          <w:rFonts w:ascii="Arial" w:hAnsi="Arial" w:cs="Arial"/>
          <w:b/>
          <w:bCs/>
        </w:rPr>
      </w:pPr>
    </w:p>
    <w:p w14:paraId="785FA0D9" w14:textId="07AAAFAE" w:rsidR="0066248C" w:rsidRDefault="0066248C">
      <w:pPr>
        <w:rPr>
          <w:rFonts w:ascii="Arial" w:hAnsi="Arial" w:cs="Arial"/>
          <w:b/>
          <w:bCs/>
        </w:rPr>
      </w:pPr>
    </w:p>
    <w:p w14:paraId="3A2249A7" w14:textId="50706249" w:rsidR="0066248C" w:rsidRDefault="0066248C">
      <w:pPr>
        <w:rPr>
          <w:rFonts w:ascii="Arial" w:hAnsi="Arial" w:cs="Arial"/>
          <w:b/>
          <w:bCs/>
        </w:rPr>
      </w:pPr>
    </w:p>
    <w:p w14:paraId="02776377" w14:textId="392F70A5" w:rsidR="0066248C" w:rsidRDefault="0066248C">
      <w:pPr>
        <w:rPr>
          <w:rFonts w:ascii="Arial" w:hAnsi="Arial" w:cs="Arial"/>
          <w:b/>
          <w:bCs/>
        </w:rPr>
      </w:pPr>
    </w:p>
    <w:p w14:paraId="6C014E6C" w14:textId="092A65F8" w:rsidR="0066248C" w:rsidRDefault="0066248C">
      <w:pPr>
        <w:rPr>
          <w:rFonts w:ascii="Arial" w:hAnsi="Arial" w:cs="Arial"/>
          <w:b/>
          <w:bCs/>
        </w:rPr>
      </w:pPr>
    </w:p>
    <w:p w14:paraId="3A96A1C0" w14:textId="3FC8279B" w:rsidR="0066248C" w:rsidRDefault="0066248C">
      <w:pPr>
        <w:rPr>
          <w:rFonts w:ascii="Arial" w:hAnsi="Arial" w:cs="Arial"/>
          <w:b/>
          <w:bCs/>
        </w:rPr>
      </w:pPr>
    </w:p>
    <w:p w14:paraId="74B2D05A" w14:textId="58FB9970" w:rsidR="0066248C" w:rsidRDefault="0066248C">
      <w:pPr>
        <w:rPr>
          <w:rFonts w:ascii="Arial" w:hAnsi="Arial" w:cs="Arial"/>
          <w:b/>
          <w:bCs/>
        </w:rPr>
      </w:pPr>
    </w:p>
    <w:p w14:paraId="473A3E45" w14:textId="77777777" w:rsidR="0066248C" w:rsidRDefault="0066248C">
      <w:pPr>
        <w:rPr>
          <w:rFonts w:ascii="Arial" w:hAnsi="Arial" w:cs="Arial"/>
          <w:b/>
          <w:bCs/>
        </w:rPr>
      </w:pPr>
    </w:p>
    <w:p w14:paraId="79B543C9" w14:textId="2C0F5870" w:rsidR="00773A0B" w:rsidRPr="002E0BA9" w:rsidRDefault="00773A0B" w:rsidP="00A77A6F">
      <w:pPr>
        <w:pStyle w:val="ListParagraph"/>
        <w:numPr>
          <w:ilvl w:val="0"/>
          <w:numId w:val="8"/>
        </w:numPr>
        <w:rPr>
          <w:rFonts w:ascii="Arial" w:hAnsi="Arial" w:cs="Arial"/>
          <w:b/>
          <w:bCs/>
        </w:rPr>
      </w:pPr>
      <w:r w:rsidRPr="002E0BA9">
        <w:rPr>
          <w:rFonts w:ascii="Arial" w:hAnsi="Arial" w:cs="Arial"/>
          <w:b/>
          <w:bCs/>
        </w:rPr>
        <w:t>Opioid or Opioid Overdose</w:t>
      </w:r>
    </w:p>
    <w:p w14:paraId="77EC31DB" w14:textId="4DEB0F85" w:rsidR="002B7BE6" w:rsidRPr="002E0BA9" w:rsidRDefault="007A274E" w:rsidP="002B7BE6">
      <w:pPr>
        <w:pStyle w:val="ListParagraph"/>
        <w:numPr>
          <w:ilvl w:val="1"/>
          <w:numId w:val="8"/>
        </w:numPr>
        <w:rPr>
          <w:rFonts w:ascii="Arial" w:hAnsi="Arial" w:cs="Arial"/>
          <w:b/>
          <w:bCs/>
        </w:rPr>
      </w:pPr>
      <w:r w:rsidRPr="002E0BA9">
        <w:rPr>
          <w:rFonts w:ascii="Arial" w:hAnsi="Arial" w:cs="Arial"/>
          <w:b/>
          <w:bCs/>
        </w:rPr>
        <w:t>Death rate for any opioid related drug overdose</w:t>
      </w:r>
      <w:r w:rsidR="002B7BE6" w:rsidRPr="002E0BA9">
        <w:rPr>
          <w:rFonts w:ascii="Arial" w:hAnsi="Arial" w:cs="Arial"/>
          <w:b/>
          <w:bCs/>
        </w:rPr>
        <w:t xml:space="preserve">, </w:t>
      </w:r>
      <w:r w:rsidRPr="002E0BA9">
        <w:rPr>
          <w:rFonts w:ascii="Arial" w:hAnsi="Arial" w:cs="Arial"/>
          <w:b/>
          <w:bCs/>
        </w:rPr>
        <w:t>2021</w:t>
      </w:r>
      <w:r w:rsidR="002B7BE6" w:rsidRPr="002E0BA9">
        <w:rPr>
          <w:rStyle w:val="FootnoteReference"/>
          <w:rFonts w:ascii="Arial" w:hAnsi="Arial" w:cs="Arial"/>
          <w:b/>
          <w:bCs/>
        </w:rPr>
        <w:footnoteReference w:id="23"/>
      </w:r>
    </w:p>
    <w:p w14:paraId="4DBF4B0A" w14:textId="1369F6D6" w:rsidR="00B43C76" w:rsidRPr="002E0BA9" w:rsidRDefault="00B43C76" w:rsidP="00B43C76">
      <w:pPr>
        <w:ind w:left="360"/>
        <w:rPr>
          <w:rFonts w:ascii="Arial" w:hAnsi="Arial" w:cs="Arial"/>
        </w:rPr>
      </w:pPr>
      <w:r w:rsidRPr="002E0BA9">
        <w:rPr>
          <w:rFonts w:ascii="Arial" w:hAnsi="Arial" w:cs="Arial"/>
        </w:rPr>
        <w:t xml:space="preserve">This indicator represents death rate for any opioid overdose per 100,000 population. All </w:t>
      </w:r>
      <w:r w:rsidR="0000446C" w:rsidRPr="002E0BA9">
        <w:rPr>
          <w:rFonts w:ascii="Arial" w:hAnsi="Arial" w:cs="Arial"/>
        </w:rPr>
        <w:t>localities</w:t>
      </w:r>
      <w:r w:rsidRPr="002E0BA9">
        <w:rPr>
          <w:rFonts w:ascii="Arial" w:hAnsi="Arial" w:cs="Arial"/>
        </w:rPr>
        <w:t xml:space="preserve"> in RAHD reported higher rates of deaths due to any opioid related overdose compared to the State of Virginia</w:t>
      </w:r>
      <w:r w:rsidR="00703407" w:rsidRPr="002E0BA9">
        <w:rPr>
          <w:rFonts w:ascii="Arial" w:hAnsi="Arial" w:cs="Arial"/>
        </w:rPr>
        <w:t>.</w:t>
      </w:r>
      <w:r w:rsidRPr="002E0BA9">
        <w:rPr>
          <w:rFonts w:ascii="Arial" w:hAnsi="Arial" w:cs="Arial"/>
        </w:rPr>
        <w:t xml:space="preserve"> Caroline </w:t>
      </w:r>
      <w:r w:rsidR="00703407" w:rsidRPr="002E0BA9">
        <w:rPr>
          <w:rFonts w:ascii="Arial" w:hAnsi="Arial" w:cs="Arial"/>
        </w:rPr>
        <w:t xml:space="preserve">and Spotsylvania’s </w:t>
      </w:r>
      <w:r w:rsidR="00204D8D" w:rsidRPr="002E0BA9">
        <w:rPr>
          <w:rFonts w:ascii="Arial" w:hAnsi="Arial" w:cs="Arial"/>
        </w:rPr>
        <w:t>rates of opioid related overdose are more than double the state average.</w:t>
      </w:r>
      <w:r w:rsidRPr="002E0BA9">
        <w:rPr>
          <w:rFonts w:ascii="Arial" w:hAnsi="Arial" w:cs="Arial"/>
        </w:rPr>
        <w:t xml:space="preserve"> </w:t>
      </w:r>
    </w:p>
    <w:p w14:paraId="191B3EF0" w14:textId="77777777" w:rsidR="00B864B4" w:rsidRPr="002E0BA9" w:rsidRDefault="002B7BE6" w:rsidP="00B864B4">
      <w:pPr>
        <w:spacing w:after="0"/>
        <w:ind w:left="360"/>
        <w:rPr>
          <w:rFonts w:ascii="Arial" w:hAnsi="Arial" w:cs="Arial"/>
          <w:b/>
          <w:bCs/>
        </w:rPr>
      </w:pPr>
      <w:r w:rsidRPr="002E0BA9">
        <w:rPr>
          <w:rFonts w:ascii="Arial" w:hAnsi="Arial" w:cs="Arial"/>
          <w:b/>
          <w:bCs/>
          <w:noProof/>
        </w:rPr>
        <w:drawing>
          <wp:inline distT="0" distB="0" distL="0" distR="0" wp14:anchorId="752418F9" wp14:editId="1C755B39">
            <wp:extent cx="5909733" cy="2819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5E8AA51" w14:textId="2073BC14" w:rsidR="00B43C76" w:rsidRDefault="00B864B4" w:rsidP="00B864B4">
      <w:pPr>
        <w:spacing w:after="0"/>
        <w:ind w:left="360"/>
        <w:rPr>
          <w:rFonts w:ascii="Arial" w:hAnsi="Arial" w:cs="Arial"/>
          <w:i/>
          <w:iCs/>
        </w:rPr>
      </w:pPr>
      <w:r w:rsidRPr="002E0BA9">
        <w:rPr>
          <w:rFonts w:ascii="Arial" w:hAnsi="Arial" w:cs="Arial"/>
          <w:i/>
          <w:iCs/>
        </w:rPr>
        <w:t>Figure</w:t>
      </w:r>
      <w:r w:rsidR="009B2D73">
        <w:rPr>
          <w:rFonts w:ascii="Arial" w:hAnsi="Arial" w:cs="Arial"/>
          <w:i/>
          <w:iCs/>
        </w:rPr>
        <w:t xml:space="preserve"> 20</w:t>
      </w:r>
      <w:r w:rsidRPr="002E0BA9">
        <w:rPr>
          <w:rFonts w:ascii="Arial" w:hAnsi="Arial" w:cs="Arial"/>
          <w:i/>
          <w:iCs/>
        </w:rPr>
        <w:t>: Death rate for any opioid related drug overdose</w:t>
      </w:r>
      <w:r w:rsidR="008D2B7F">
        <w:rPr>
          <w:rFonts w:ascii="Arial" w:hAnsi="Arial" w:cs="Arial"/>
          <w:i/>
          <w:iCs/>
        </w:rPr>
        <w:t xml:space="preserve"> in RAHD localities</w:t>
      </w:r>
    </w:p>
    <w:p w14:paraId="13030B08" w14:textId="76CAFB7C" w:rsidR="0066248C" w:rsidRDefault="0066248C" w:rsidP="00B864B4">
      <w:pPr>
        <w:spacing w:after="0"/>
        <w:ind w:left="360"/>
        <w:rPr>
          <w:rFonts w:ascii="Arial" w:hAnsi="Arial" w:cs="Arial"/>
          <w:i/>
          <w:iCs/>
        </w:rPr>
      </w:pPr>
    </w:p>
    <w:p w14:paraId="641EAC1F" w14:textId="07BE06A5" w:rsidR="0066248C" w:rsidRDefault="0066248C" w:rsidP="00B864B4">
      <w:pPr>
        <w:spacing w:after="0"/>
        <w:ind w:left="360"/>
        <w:rPr>
          <w:rFonts w:ascii="Arial" w:hAnsi="Arial" w:cs="Arial"/>
          <w:i/>
          <w:iCs/>
        </w:rPr>
      </w:pPr>
    </w:p>
    <w:p w14:paraId="20119234" w14:textId="5D229973" w:rsidR="0066248C" w:rsidRDefault="0066248C" w:rsidP="00B864B4">
      <w:pPr>
        <w:spacing w:after="0"/>
        <w:ind w:left="360"/>
        <w:rPr>
          <w:rFonts w:ascii="Arial" w:hAnsi="Arial" w:cs="Arial"/>
          <w:i/>
          <w:iCs/>
        </w:rPr>
      </w:pPr>
    </w:p>
    <w:p w14:paraId="1365B256" w14:textId="3F7753C0" w:rsidR="0066248C" w:rsidRDefault="0066248C" w:rsidP="00B864B4">
      <w:pPr>
        <w:spacing w:after="0"/>
        <w:ind w:left="360"/>
        <w:rPr>
          <w:rFonts w:ascii="Arial" w:hAnsi="Arial" w:cs="Arial"/>
          <w:i/>
          <w:iCs/>
        </w:rPr>
      </w:pPr>
    </w:p>
    <w:p w14:paraId="5FD4C3AA" w14:textId="00634593" w:rsidR="0066248C" w:rsidRDefault="0066248C" w:rsidP="00B864B4">
      <w:pPr>
        <w:spacing w:after="0"/>
        <w:ind w:left="360"/>
        <w:rPr>
          <w:rFonts w:ascii="Arial" w:hAnsi="Arial" w:cs="Arial"/>
          <w:i/>
          <w:iCs/>
        </w:rPr>
      </w:pPr>
    </w:p>
    <w:p w14:paraId="7B70D2B1" w14:textId="324FDCA5" w:rsidR="0066248C" w:rsidRDefault="0066248C" w:rsidP="00B864B4">
      <w:pPr>
        <w:spacing w:after="0"/>
        <w:ind w:left="360"/>
        <w:rPr>
          <w:rFonts w:ascii="Arial" w:hAnsi="Arial" w:cs="Arial"/>
          <w:i/>
          <w:iCs/>
        </w:rPr>
      </w:pPr>
    </w:p>
    <w:p w14:paraId="3CD0700C" w14:textId="2367487D" w:rsidR="0066248C" w:rsidRDefault="0066248C" w:rsidP="00B864B4">
      <w:pPr>
        <w:spacing w:after="0"/>
        <w:ind w:left="360"/>
        <w:rPr>
          <w:rFonts w:ascii="Arial" w:hAnsi="Arial" w:cs="Arial"/>
          <w:i/>
          <w:iCs/>
        </w:rPr>
      </w:pPr>
    </w:p>
    <w:p w14:paraId="4C54ABDE" w14:textId="67522FEC" w:rsidR="0066248C" w:rsidRDefault="0066248C" w:rsidP="00B864B4">
      <w:pPr>
        <w:spacing w:after="0"/>
        <w:ind w:left="360"/>
        <w:rPr>
          <w:rFonts w:ascii="Arial" w:hAnsi="Arial" w:cs="Arial"/>
          <w:i/>
          <w:iCs/>
        </w:rPr>
      </w:pPr>
    </w:p>
    <w:p w14:paraId="57056D7D" w14:textId="06463ED0" w:rsidR="0066248C" w:rsidRDefault="0066248C" w:rsidP="00B864B4">
      <w:pPr>
        <w:spacing w:after="0"/>
        <w:ind w:left="360"/>
        <w:rPr>
          <w:rFonts w:ascii="Arial" w:hAnsi="Arial" w:cs="Arial"/>
          <w:i/>
          <w:iCs/>
        </w:rPr>
      </w:pPr>
    </w:p>
    <w:p w14:paraId="4FE46257" w14:textId="079D86F7" w:rsidR="0066248C" w:rsidRDefault="0066248C" w:rsidP="00B864B4">
      <w:pPr>
        <w:spacing w:after="0"/>
        <w:ind w:left="360"/>
        <w:rPr>
          <w:rFonts w:ascii="Arial" w:hAnsi="Arial" w:cs="Arial"/>
          <w:i/>
          <w:iCs/>
        </w:rPr>
      </w:pPr>
    </w:p>
    <w:p w14:paraId="414F5FA9" w14:textId="1D15BD80" w:rsidR="0066248C" w:rsidRDefault="0066248C" w:rsidP="00B864B4">
      <w:pPr>
        <w:spacing w:after="0"/>
        <w:ind w:left="360"/>
        <w:rPr>
          <w:rFonts w:ascii="Arial" w:hAnsi="Arial" w:cs="Arial"/>
          <w:i/>
          <w:iCs/>
        </w:rPr>
      </w:pPr>
    </w:p>
    <w:p w14:paraId="66138893" w14:textId="166B6EA2" w:rsidR="0066248C" w:rsidRDefault="0066248C" w:rsidP="00B864B4">
      <w:pPr>
        <w:spacing w:after="0"/>
        <w:ind w:left="360"/>
        <w:rPr>
          <w:rFonts w:ascii="Arial" w:hAnsi="Arial" w:cs="Arial"/>
          <w:i/>
          <w:iCs/>
        </w:rPr>
      </w:pPr>
    </w:p>
    <w:p w14:paraId="328000AA" w14:textId="73A63BFE" w:rsidR="0066248C" w:rsidRDefault="0066248C" w:rsidP="00B864B4">
      <w:pPr>
        <w:spacing w:after="0"/>
        <w:ind w:left="360"/>
        <w:rPr>
          <w:rFonts w:ascii="Arial" w:hAnsi="Arial" w:cs="Arial"/>
          <w:i/>
          <w:iCs/>
        </w:rPr>
      </w:pPr>
    </w:p>
    <w:p w14:paraId="4B586EFE" w14:textId="1AA6D985" w:rsidR="0066248C" w:rsidRDefault="0066248C" w:rsidP="00B864B4">
      <w:pPr>
        <w:spacing w:after="0"/>
        <w:ind w:left="360"/>
        <w:rPr>
          <w:rFonts w:ascii="Arial" w:hAnsi="Arial" w:cs="Arial"/>
          <w:i/>
          <w:iCs/>
        </w:rPr>
      </w:pPr>
    </w:p>
    <w:p w14:paraId="0DF39597" w14:textId="54BE8644" w:rsidR="0066248C" w:rsidRDefault="0066248C" w:rsidP="00B864B4">
      <w:pPr>
        <w:spacing w:after="0"/>
        <w:ind w:left="360"/>
        <w:rPr>
          <w:rFonts w:ascii="Arial" w:hAnsi="Arial" w:cs="Arial"/>
          <w:i/>
          <w:iCs/>
        </w:rPr>
      </w:pPr>
    </w:p>
    <w:p w14:paraId="2C31B253" w14:textId="0992E8E8" w:rsidR="0066248C" w:rsidRDefault="0066248C" w:rsidP="00B864B4">
      <w:pPr>
        <w:spacing w:after="0"/>
        <w:ind w:left="360"/>
        <w:rPr>
          <w:rFonts w:ascii="Arial" w:hAnsi="Arial" w:cs="Arial"/>
          <w:i/>
          <w:iCs/>
        </w:rPr>
      </w:pPr>
    </w:p>
    <w:p w14:paraId="63FDBC15" w14:textId="77777777" w:rsidR="0066248C" w:rsidRDefault="0066248C" w:rsidP="00B864B4">
      <w:pPr>
        <w:spacing w:after="0"/>
        <w:ind w:left="360"/>
        <w:rPr>
          <w:rFonts w:ascii="Arial" w:hAnsi="Arial" w:cs="Arial"/>
          <w:i/>
          <w:iCs/>
        </w:rPr>
      </w:pPr>
    </w:p>
    <w:p w14:paraId="325C7AE4" w14:textId="77777777" w:rsidR="008D2B7F" w:rsidRPr="002E0BA9" w:rsidRDefault="008D2B7F" w:rsidP="00B864B4">
      <w:pPr>
        <w:spacing w:after="0"/>
        <w:ind w:left="360"/>
        <w:rPr>
          <w:rFonts w:ascii="Arial" w:hAnsi="Arial" w:cs="Arial"/>
          <w:i/>
          <w:iCs/>
        </w:rPr>
      </w:pPr>
    </w:p>
    <w:p w14:paraId="35D2D503" w14:textId="1B333259" w:rsidR="003A228E" w:rsidRPr="002E0BA9" w:rsidRDefault="003A228E" w:rsidP="007A274E">
      <w:pPr>
        <w:pStyle w:val="ListParagraph"/>
        <w:numPr>
          <w:ilvl w:val="1"/>
          <w:numId w:val="8"/>
        </w:numPr>
        <w:rPr>
          <w:rFonts w:ascii="Arial" w:hAnsi="Arial" w:cs="Arial"/>
          <w:b/>
          <w:bCs/>
        </w:rPr>
      </w:pPr>
      <w:r w:rsidRPr="002E0BA9">
        <w:rPr>
          <w:rFonts w:ascii="Arial" w:hAnsi="Arial" w:cs="Arial"/>
          <w:b/>
          <w:bCs/>
        </w:rPr>
        <w:lastRenderedPageBreak/>
        <w:t>Time trend for all opioid related deaths in RAHD</w:t>
      </w:r>
      <w:r w:rsidR="004059F2" w:rsidRPr="002E0BA9">
        <w:rPr>
          <w:rFonts w:ascii="Arial" w:hAnsi="Arial" w:cs="Arial"/>
          <w:b/>
          <w:bCs/>
        </w:rPr>
        <w:t xml:space="preserve"> localities</w:t>
      </w:r>
      <w:r w:rsidR="002764EA" w:rsidRPr="002E0BA9">
        <w:rPr>
          <w:rStyle w:val="FootnoteReference"/>
          <w:rFonts w:ascii="Arial" w:hAnsi="Arial" w:cs="Arial"/>
          <w:b/>
          <w:bCs/>
        </w:rPr>
        <w:footnoteReference w:id="24"/>
      </w:r>
    </w:p>
    <w:p w14:paraId="72F942B0" w14:textId="5F804EF9" w:rsidR="00ED1E85" w:rsidRPr="002E0BA9" w:rsidRDefault="00ED1E85" w:rsidP="00ED1E85">
      <w:pPr>
        <w:pStyle w:val="ListParagraph"/>
        <w:rPr>
          <w:rFonts w:ascii="Arial" w:hAnsi="Arial" w:cs="Arial"/>
          <w:b/>
          <w:bCs/>
        </w:rPr>
      </w:pPr>
    </w:p>
    <w:p w14:paraId="58629C2B" w14:textId="0C7ABF71" w:rsidR="00ED1E85" w:rsidRPr="002E0BA9" w:rsidRDefault="00ED1E85" w:rsidP="00ED1E85">
      <w:pPr>
        <w:pStyle w:val="ListParagraph"/>
        <w:ind w:left="360"/>
        <w:rPr>
          <w:rFonts w:ascii="Arial" w:hAnsi="Arial" w:cs="Arial"/>
        </w:rPr>
      </w:pPr>
      <w:r w:rsidRPr="002E0BA9">
        <w:rPr>
          <w:rFonts w:ascii="Arial" w:hAnsi="Arial" w:cs="Arial"/>
        </w:rPr>
        <w:t>The following graphs show the rate of all opioid related deaths</w:t>
      </w:r>
      <w:r w:rsidR="002764EA" w:rsidRPr="002E0BA9">
        <w:rPr>
          <w:rFonts w:ascii="Arial" w:hAnsi="Arial" w:cs="Arial"/>
        </w:rPr>
        <w:t xml:space="preserve"> per 100,000 population</w:t>
      </w:r>
      <w:r w:rsidRPr="002E0BA9">
        <w:rPr>
          <w:rFonts w:ascii="Arial" w:hAnsi="Arial" w:cs="Arial"/>
        </w:rPr>
        <w:t xml:space="preserve"> in RAHD </w:t>
      </w:r>
      <w:r w:rsidR="002764EA" w:rsidRPr="002E0BA9">
        <w:rPr>
          <w:rFonts w:ascii="Arial" w:hAnsi="Arial" w:cs="Arial"/>
        </w:rPr>
        <w:t xml:space="preserve">localities from 2017 to 2021. These graphs indicate that the rate of opioid related deaths is increasing in all RAHD localities, except King George County, where the rate is decreasing. </w:t>
      </w:r>
    </w:p>
    <w:p w14:paraId="0AEB5D64" w14:textId="77777777" w:rsidR="002764EA" w:rsidRPr="002E0BA9" w:rsidRDefault="002764EA" w:rsidP="00ED1E85">
      <w:pPr>
        <w:pStyle w:val="ListParagraph"/>
        <w:ind w:left="360"/>
        <w:rPr>
          <w:rFonts w:ascii="Arial" w:hAnsi="Arial" w:cs="Arial"/>
          <w:b/>
          <w:bC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541"/>
      </w:tblGrid>
      <w:tr w:rsidR="004059F2" w:rsidRPr="002E0BA9" w14:paraId="246E1743" w14:textId="77777777" w:rsidTr="008D2B7F">
        <w:trPr>
          <w:trHeight w:val="339"/>
        </w:trPr>
        <w:tc>
          <w:tcPr>
            <w:tcW w:w="4390" w:type="dxa"/>
          </w:tcPr>
          <w:p w14:paraId="6D7BB7A6" w14:textId="18B34F6B" w:rsidR="004059F2" w:rsidRPr="002E0BA9" w:rsidRDefault="004059F2" w:rsidP="002764EA">
            <w:pPr>
              <w:pStyle w:val="ListParagraph"/>
              <w:ind w:left="0"/>
              <w:jc w:val="center"/>
              <w:rPr>
                <w:rFonts w:ascii="Arial" w:hAnsi="Arial" w:cs="Arial"/>
                <w:b/>
                <w:bCs/>
              </w:rPr>
            </w:pPr>
            <w:r w:rsidRPr="002E0BA9">
              <w:rPr>
                <w:rFonts w:ascii="Arial" w:hAnsi="Arial" w:cs="Arial"/>
                <w:b/>
                <w:bCs/>
              </w:rPr>
              <w:t>Caroline County</w:t>
            </w:r>
          </w:p>
        </w:tc>
        <w:tc>
          <w:tcPr>
            <w:tcW w:w="4541" w:type="dxa"/>
          </w:tcPr>
          <w:p w14:paraId="3E41543D" w14:textId="275FCD82" w:rsidR="004059F2" w:rsidRPr="002E0BA9" w:rsidRDefault="004059F2" w:rsidP="002764EA">
            <w:pPr>
              <w:pStyle w:val="ListParagraph"/>
              <w:ind w:left="0"/>
              <w:jc w:val="center"/>
              <w:rPr>
                <w:rFonts w:ascii="Arial" w:hAnsi="Arial" w:cs="Arial"/>
                <w:b/>
                <w:bCs/>
              </w:rPr>
            </w:pPr>
            <w:r w:rsidRPr="002E0BA9">
              <w:rPr>
                <w:rFonts w:ascii="Arial" w:hAnsi="Arial" w:cs="Arial"/>
                <w:b/>
                <w:bCs/>
              </w:rPr>
              <w:t>Fredericksburg City</w:t>
            </w:r>
          </w:p>
        </w:tc>
      </w:tr>
      <w:tr w:rsidR="004059F2" w:rsidRPr="002E0BA9" w14:paraId="30F53284" w14:textId="77777777" w:rsidTr="008D2B7F">
        <w:trPr>
          <w:trHeight w:val="2635"/>
        </w:trPr>
        <w:tc>
          <w:tcPr>
            <w:tcW w:w="4390" w:type="dxa"/>
          </w:tcPr>
          <w:p w14:paraId="2E7F2CD3" w14:textId="2BFB82DE" w:rsidR="004059F2" w:rsidRPr="002E0BA9" w:rsidRDefault="004059F2" w:rsidP="002764EA">
            <w:pPr>
              <w:pStyle w:val="ListParagraph"/>
              <w:ind w:left="0"/>
              <w:jc w:val="center"/>
              <w:rPr>
                <w:rFonts w:ascii="Arial" w:hAnsi="Arial" w:cs="Arial"/>
                <w:b/>
                <w:bCs/>
              </w:rPr>
            </w:pPr>
            <w:r w:rsidRPr="002E0BA9">
              <w:rPr>
                <w:rFonts w:ascii="Arial" w:hAnsi="Arial" w:cs="Arial"/>
                <w:noProof/>
              </w:rPr>
              <w:drawing>
                <wp:inline distT="0" distB="0" distL="0" distR="0" wp14:anchorId="6AD8483A" wp14:editId="0657C126">
                  <wp:extent cx="2612571" cy="13184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35705" cy="1330170"/>
                          </a:xfrm>
                          <a:prstGeom prst="rect">
                            <a:avLst/>
                          </a:prstGeom>
                        </pic:spPr>
                      </pic:pic>
                    </a:graphicData>
                  </a:graphic>
                </wp:inline>
              </w:drawing>
            </w:r>
          </w:p>
        </w:tc>
        <w:tc>
          <w:tcPr>
            <w:tcW w:w="4541" w:type="dxa"/>
          </w:tcPr>
          <w:p w14:paraId="5FE75911" w14:textId="67ACEE46" w:rsidR="004059F2" w:rsidRPr="002E0BA9" w:rsidRDefault="004059F2" w:rsidP="002764EA">
            <w:pPr>
              <w:pStyle w:val="ListParagraph"/>
              <w:ind w:left="0"/>
              <w:jc w:val="center"/>
              <w:rPr>
                <w:rFonts w:ascii="Arial" w:hAnsi="Arial" w:cs="Arial"/>
                <w:b/>
                <w:bCs/>
              </w:rPr>
            </w:pPr>
            <w:r w:rsidRPr="002E0BA9">
              <w:rPr>
                <w:rFonts w:ascii="Arial" w:hAnsi="Arial" w:cs="Arial"/>
                <w:noProof/>
              </w:rPr>
              <w:drawing>
                <wp:inline distT="0" distB="0" distL="0" distR="0" wp14:anchorId="703DD06A" wp14:editId="0E715C4F">
                  <wp:extent cx="2714170" cy="132040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734337" cy="1330219"/>
                          </a:xfrm>
                          <a:prstGeom prst="rect">
                            <a:avLst/>
                          </a:prstGeom>
                        </pic:spPr>
                      </pic:pic>
                    </a:graphicData>
                  </a:graphic>
                </wp:inline>
              </w:drawing>
            </w:r>
          </w:p>
        </w:tc>
      </w:tr>
      <w:tr w:rsidR="004059F2" w:rsidRPr="002E0BA9" w14:paraId="6CC8DACF" w14:textId="77777777" w:rsidTr="008D2B7F">
        <w:trPr>
          <w:trHeight w:val="339"/>
        </w:trPr>
        <w:tc>
          <w:tcPr>
            <w:tcW w:w="4390" w:type="dxa"/>
          </w:tcPr>
          <w:p w14:paraId="5C3467A5" w14:textId="77777777" w:rsidR="008D2B7F" w:rsidRDefault="008D2B7F" w:rsidP="002764EA">
            <w:pPr>
              <w:pStyle w:val="ListParagraph"/>
              <w:ind w:left="0"/>
              <w:jc w:val="center"/>
            </w:pPr>
            <w:r>
              <w:br w:type="page"/>
            </w:r>
          </w:p>
          <w:p w14:paraId="1C860099" w14:textId="24473E79" w:rsidR="004059F2" w:rsidRPr="002E0BA9" w:rsidRDefault="004059F2" w:rsidP="002764EA">
            <w:pPr>
              <w:pStyle w:val="ListParagraph"/>
              <w:ind w:left="0"/>
              <w:jc w:val="center"/>
              <w:rPr>
                <w:rFonts w:ascii="Arial" w:hAnsi="Arial" w:cs="Arial"/>
                <w:noProof/>
              </w:rPr>
            </w:pPr>
            <w:r w:rsidRPr="002E0BA9">
              <w:rPr>
                <w:rFonts w:ascii="Arial" w:hAnsi="Arial" w:cs="Arial"/>
                <w:b/>
                <w:bCs/>
              </w:rPr>
              <w:t>King George County</w:t>
            </w:r>
          </w:p>
        </w:tc>
        <w:tc>
          <w:tcPr>
            <w:tcW w:w="4541" w:type="dxa"/>
          </w:tcPr>
          <w:p w14:paraId="7C17B633" w14:textId="77777777" w:rsidR="008D2B7F" w:rsidRDefault="008D2B7F" w:rsidP="002764EA">
            <w:pPr>
              <w:pStyle w:val="ListParagraph"/>
              <w:ind w:left="0"/>
              <w:jc w:val="center"/>
              <w:rPr>
                <w:rFonts w:ascii="Arial" w:hAnsi="Arial" w:cs="Arial"/>
                <w:b/>
                <w:bCs/>
              </w:rPr>
            </w:pPr>
          </w:p>
          <w:p w14:paraId="5BD1C0AD" w14:textId="61790DEA" w:rsidR="004059F2" w:rsidRPr="002E0BA9" w:rsidRDefault="004059F2" w:rsidP="002764EA">
            <w:pPr>
              <w:pStyle w:val="ListParagraph"/>
              <w:ind w:left="0"/>
              <w:jc w:val="center"/>
              <w:rPr>
                <w:rFonts w:ascii="Arial" w:hAnsi="Arial" w:cs="Arial"/>
                <w:b/>
                <w:bCs/>
              </w:rPr>
            </w:pPr>
            <w:r w:rsidRPr="002E0BA9">
              <w:rPr>
                <w:rFonts w:ascii="Arial" w:hAnsi="Arial" w:cs="Arial"/>
                <w:b/>
                <w:bCs/>
              </w:rPr>
              <w:t>Spotsylvania County</w:t>
            </w:r>
          </w:p>
        </w:tc>
      </w:tr>
      <w:tr w:rsidR="004059F2" w:rsidRPr="002E0BA9" w14:paraId="687535BF" w14:textId="77777777" w:rsidTr="008D2B7F">
        <w:trPr>
          <w:trHeight w:val="2627"/>
        </w:trPr>
        <w:tc>
          <w:tcPr>
            <w:tcW w:w="4390" w:type="dxa"/>
          </w:tcPr>
          <w:p w14:paraId="465ECD37" w14:textId="39FBCFCB" w:rsidR="004059F2" w:rsidRPr="002E0BA9" w:rsidRDefault="004059F2" w:rsidP="002764EA">
            <w:pPr>
              <w:pStyle w:val="ListParagraph"/>
              <w:ind w:left="0"/>
              <w:jc w:val="center"/>
              <w:rPr>
                <w:rFonts w:ascii="Arial" w:hAnsi="Arial" w:cs="Arial"/>
                <w:noProof/>
              </w:rPr>
            </w:pPr>
            <w:r w:rsidRPr="002E0BA9">
              <w:rPr>
                <w:rFonts w:ascii="Arial" w:hAnsi="Arial" w:cs="Arial"/>
                <w:noProof/>
              </w:rPr>
              <w:drawing>
                <wp:inline distT="0" distB="0" distL="0" distR="0" wp14:anchorId="0C5F7046" wp14:editId="4462D285">
                  <wp:extent cx="2619375" cy="1305582"/>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31449" cy="1311600"/>
                          </a:xfrm>
                          <a:prstGeom prst="rect">
                            <a:avLst/>
                          </a:prstGeom>
                        </pic:spPr>
                      </pic:pic>
                    </a:graphicData>
                  </a:graphic>
                </wp:inline>
              </w:drawing>
            </w:r>
          </w:p>
        </w:tc>
        <w:tc>
          <w:tcPr>
            <w:tcW w:w="4541" w:type="dxa"/>
          </w:tcPr>
          <w:p w14:paraId="3DF3A234" w14:textId="49B28733" w:rsidR="004059F2" w:rsidRPr="002E0BA9" w:rsidRDefault="004059F2" w:rsidP="002764EA">
            <w:pPr>
              <w:pStyle w:val="ListParagraph"/>
              <w:ind w:left="0"/>
              <w:jc w:val="center"/>
              <w:rPr>
                <w:rFonts w:ascii="Arial" w:hAnsi="Arial" w:cs="Arial"/>
                <w:b/>
                <w:bCs/>
              </w:rPr>
            </w:pPr>
            <w:r w:rsidRPr="002E0BA9">
              <w:rPr>
                <w:rFonts w:ascii="Arial" w:hAnsi="Arial" w:cs="Arial"/>
                <w:b/>
                <w:bCs/>
                <w:noProof/>
              </w:rPr>
              <w:drawing>
                <wp:inline distT="0" distB="0" distL="0" distR="0" wp14:anchorId="60F99D25" wp14:editId="630E8AAD">
                  <wp:extent cx="2619632" cy="1301781"/>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651722" cy="1317728"/>
                          </a:xfrm>
                          <a:prstGeom prst="rect">
                            <a:avLst/>
                          </a:prstGeom>
                        </pic:spPr>
                      </pic:pic>
                    </a:graphicData>
                  </a:graphic>
                </wp:inline>
              </w:drawing>
            </w:r>
          </w:p>
        </w:tc>
      </w:tr>
      <w:tr w:rsidR="004059F2" w:rsidRPr="002E0BA9" w14:paraId="1E3B5C0E" w14:textId="77777777" w:rsidTr="002764EA">
        <w:trPr>
          <w:trHeight w:val="339"/>
        </w:trPr>
        <w:tc>
          <w:tcPr>
            <w:tcW w:w="8931" w:type="dxa"/>
            <w:gridSpan w:val="2"/>
          </w:tcPr>
          <w:p w14:paraId="063780F0" w14:textId="4E539B81" w:rsidR="004059F2" w:rsidRPr="002E0BA9" w:rsidRDefault="004059F2" w:rsidP="004059F2">
            <w:pPr>
              <w:pStyle w:val="ListParagraph"/>
              <w:ind w:left="0"/>
              <w:jc w:val="center"/>
              <w:rPr>
                <w:rFonts w:ascii="Arial" w:hAnsi="Arial" w:cs="Arial"/>
                <w:b/>
                <w:bCs/>
              </w:rPr>
            </w:pPr>
            <w:r w:rsidRPr="002E0BA9">
              <w:rPr>
                <w:rFonts w:ascii="Arial" w:hAnsi="Arial" w:cs="Arial"/>
                <w:b/>
                <w:bCs/>
              </w:rPr>
              <w:t>Stafford County</w:t>
            </w:r>
          </w:p>
        </w:tc>
      </w:tr>
      <w:tr w:rsidR="004059F2" w:rsidRPr="002E0BA9" w14:paraId="593E0F34" w14:textId="77777777" w:rsidTr="002764EA">
        <w:trPr>
          <w:trHeight w:val="2889"/>
        </w:trPr>
        <w:tc>
          <w:tcPr>
            <w:tcW w:w="8931" w:type="dxa"/>
            <w:gridSpan w:val="2"/>
          </w:tcPr>
          <w:p w14:paraId="1A480D97" w14:textId="69974D77" w:rsidR="004059F2" w:rsidRPr="002E0BA9" w:rsidRDefault="004059F2" w:rsidP="004059F2">
            <w:pPr>
              <w:pStyle w:val="ListParagraph"/>
              <w:ind w:left="0"/>
              <w:jc w:val="center"/>
              <w:rPr>
                <w:rFonts w:ascii="Arial" w:hAnsi="Arial" w:cs="Arial"/>
                <w:b/>
                <w:bCs/>
              </w:rPr>
            </w:pPr>
            <w:r w:rsidRPr="002E0BA9">
              <w:rPr>
                <w:rFonts w:ascii="Arial" w:hAnsi="Arial" w:cs="Arial"/>
                <w:noProof/>
              </w:rPr>
              <w:drawing>
                <wp:inline distT="0" distB="0" distL="0" distR="0" wp14:anchorId="17B01CE2" wp14:editId="5A50BB54">
                  <wp:extent cx="2611794" cy="1440445"/>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645172" cy="1458853"/>
                          </a:xfrm>
                          <a:prstGeom prst="rect">
                            <a:avLst/>
                          </a:prstGeom>
                        </pic:spPr>
                      </pic:pic>
                    </a:graphicData>
                  </a:graphic>
                </wp:inline>
              </w:drawing>
            </w:r>
          </w:p>
        </w:tc>
      </w:tr>
    </w:tbl>
    <w:p w14:paraId="244ABBCC" w14:textId="74959484" w:rsidR="002764EA" w:rsidRDefault="002764EA">
      <w:pPr>
        <w:rPr>
          <w:rFonts w:ascii="Arial" w:hAnsi="Arial" w:cs="Arial"/>
          <w:b/>
          <w:bCs/>
        </w:rPr>
      </w:pPr>
    </w:p>
    <w:p w14:paraId="296F8B09" w14:textId="77777777" w:rsidR="008D2B7F" w:rsidRPr="002E0BA9" w:rsidRDefault="008D2B7F">
      <w:pPr>
        <w:rPr>
          <w:rFonts w:ascii="Arial" w:hAnsi="Arial" w:cs="Arial"/>
          <w:b/>
          <w:bCs/>
        </w:rPr>
      </w:pPr>
    </w:p>
    <w:p w14:paraId="004199EA" w14:textId="673F302D" w:rsidR="007A274E" w:rsidRPr="002E0BA9" w:rsidRDefault="007A274E" w:rsidP="007A274E">
      <w:pPr>
        <w:pStyle w:val="ListParagraph"/>
        <w:numPr>
          <w:ilvl w:val="1"/>
          <w:numId w:val="8"/>
        </w:numPr>
        <w:rPr>
          <w:rFonts w:ascii="Arial" w:hAnsi="Arial" w:cs="Arial"/>
          <w:b/>
          <w:bCs/>
        </w:rPr>
      </w:pPr>
      <w:bookmarkStart w:id="0" w:name="_Hlk133240514"/>
      <w:r w:rsidRPr="002E0BA9">
        <w:rPr>
          <w:rFonts w:ascii="Arial" w:hAnsi="Arial" w:cs="Arial"/>
          <w:b/>
          <w:bCs/>
        </w:rPr>
        <w:lastRenderedPageBreak/>
        <w:t>Maternal Opioid Use Disorder (OUD), rate per 1,000 de</w:t>
      </w:r>
      <w:r w:rsidR="00FF7783" w:rsidRPr="002E0BA9">
        <w:rPr>
          <w:rFonts w:ascii="Arial" w:hAnsi="Arial" w:cs="Arial"/>
          <w:b/>
          <w:bCs/>
        </w:rPr>
        <w:t>livery hospitalizations</w:t>
      </w:r>
      <w:bookmarkEnd w:id="0"/>
      <w:r w:rsidR="00BE6F28">
        <w:rPr>
          <w:rFonts w:ascii="Arial" w:hAnsi="Arial" w:cs="Arial"/>
          <w:b/>
          <w:bCs/>
        </w:rPr>
        <w:t xml:space="preserve"> (2020)</w:t>
      </w:r>
      <w:r w:rsidR="002B7BE6" w:rsidRPr="002E0BA9">
        <w:rPr>
          <w:rStyle w:val="FootnoteReference"/>
          <w:rFonts w:ascii="Arial" w:hAnsi="Arial" w:cs="Arial"/>
          <w:b/>
          <w:bCs/>
        </w:rPr>
        <w:footnoteReference w:id="25"/>
      </w:r>
    </w:p>
    <w:p w14:paraId="1EDE1103" w14:textId="27A57256" w:rsidR="002B7BE6" w:rsidRPr="002E0BA9" w:rsidRDefault="002B7BE6" w:rsidP="002B7BE6">
      <w:pPr>
        <w:ind w:left="360"/>
        <w:rPr>
          <w:rFonts w:ascii="Arial" w:hAnsi="Arial" w:cs="Arial"/>
        </w:rPr>
      </w:pPr>
      <w:r w:rsidRPr="002E0BA9">
        <w:rPr>
          <w:rFonts w:ascii="Arial" w:hAnsi="Arial" w:cs="Arial"/>
        </w:rPr>
        <w:t>This indicator reports the rate of hospital inpatient stays due to maternal opioid use disorder, per 1,000 delivery hospitalizations. Maternal opioid use disorder refers to maternal drug dependency or non-dependency use of opiates or opioids such as heroin, methadone, and prescription pain medications diagnosed during a delivery hospitalization. Maternal opioid use disorder can cause many negative health outcomes for mothers and their babies, both during pregnancy and after delivery. Infants can be born with breathing and feeding problems, and mothers are at risk of opioid-related overdoses.</w:t>
      </w:r>
      <w:r w:rsidR="00B56A4C" w:rsidRPr="002E0BA9">
        <w:rPr>
          <w:rFonts w:ascii="Arial" w:hAnsi="Arial" w:cs="Arial"/>
        </w:rPr>
        <w:t xml:space="preserve"> </w:t>
      </w:r>
      <w:r w:rsidR="00B60C3B" w:rsidRPr="002E0BA9">
        <w:rPr>
          <w:rFonts w:ascii="Arial" w:hAnsi="Arial" w:cs="Arial"/>
        </w:rPr>
        <w:t xml:space="preserve">Caroline, Fredericksburg, and Spotsylvania have higher rates than the Virginia average, Stafford is slightly below this average, and King George’s data was suppressed due to low case counts. </w:t>
      </w:r>
    </w:p>
    <w:p w14:paraId="4075B359" w14:textId="77777777" w:rsidR="002B7BE6" w:rsidRPr="002E0BA9" w:rsidRDefault="002B7BE6" w:rsidP="002B7BE6">
      <w:pPr>
        <w:pStyle w:val="ListParagraph"/>
        <w:rPr>
          <w:rFonts w:ascii="Arial" w:hAnsi="Arial" w:cs="Arial"/>
          <w:b/>
          <w:bCs/>
        </w:rPr>
      </w:pPr>
    </w:p>
    <w:p w14:paraId="04138832" w14:textId="1FE232A5" w:rsidR="002B7BE6" w:rsidRPr="002E0BA9" w:rsidRDefault="002B7BE6" w:rsidP="002764EA">
      <w:pPr>
        <w:pStyle w:val="ListParagraph"/>
        <w:ind w:left="360"/>
        <w:rPr>
          <w:rFonts w:ascii="Arial" w:hAnsi="Arial" w:cs="Arial"/>
          <w:b/>
          <w:bCs/>
        </w:rPr>
      </w:pPr>
      <w:r w:rsidRPr="002E0BA9">
        <w:rPr>
          <w:rFonts w:ascii="Arial" w:hAnsi="Arial" w:cs="Arial"/>
          <w:noProof/>
        </w:rPr>
        <w:drawing>
          <wp:inline distT="0" distB="0" distL="0" distR="0" wp14:anchorId="0A397AD4" wp14:editId="5F3A592E">
            <wp:extent cx="5719233" cy="3242734"/>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3BDAA86" w14:textId="0B725108" w:rsidR="002764EA" w:rsidRPr="002E0BA9" w:rsidRDefault="002764EA" w:rsidP="002764EA">
      <w:pPr>
        <w:pStyle w:val="ListParagraph"/>
        <w:ind w:left="360"/>
        <w:rPr>
          <w:rFonts w:ascii="Arial" w:hAnsi="Arial" w:cs="Arial"/>
          <w:i/>
          <w:iCs/>
        </w:rPr>
      </w:pPr>
      <w:r w:rsidRPr="002E0BA9">
        <w:rPr>
          <w:rFonts w:ascii="Arial" w:hAnsi="Arial" w:cs="Arial"/>
          <w:i/>
          <w:iCs/>
        </w:rPr>
        <w:t>Figure</w:t>
      </w:r>
      <w:r w:rsidR="009B2D73">
        <w:rPr>
          <w:rFonts w:ascii="Arial" w:hAnsi="Arial" w:cs="Arial"/>
          <w:i/>
          <w:iCs/>
        </w:rPr>
        <w:t xml:space="preserve"> 21</w:t>
      </w:r>
      <w:r w:rsidRPr="002E0BA9">
        <w:rPr>
          <w:rFonts w:ascii="Arial" w:hAnsi="Arial" w:cs="Arial"/>
          <w:i/>
          <w:iCs/>
        </w:rPr>
        <w:t>: Rate of Maternal Opioid Use Disorder</w:t>
      </w:r>
      <w:r w:rsidR="008C506A" w:rsidRPr="002E0BA9">
        <w:rPr>
          <w:rFonts w:ascii="Arial" w:hAnsi="Arial" w:cs="Arial"/>
          <w:i/>
          <w:iCs/>
        </w:rPr>
        <w:t xml:space="preserve"> per 1,000 </w:t>
      </w:r>
      <w:r w:rsidR="00BA5B6A" w:rsidRPr="002E0BA9">
        <w:rPr>
          <w:rFonts w:ascii="Arial" w:hAnsi="Arial" w:cs="Arial"/>
          <w:i/>
          <w:iCs/>
        </w:rPr>
        <w:t xml:space="preserve">delivery </w:t>
      </w:r>
      <w:r w:rsidR="00600C8F" w:rsidRPr="002E0BA9">
        <w:rPr>
          <w:rFonts w:ascii="Arial" w:hAnsi="Arial" w:cs="Arial"/>
          <w:i/>
          <w:iCs/>
        </w:rPr>
        <w:t>hospitalizations</w:t>
      </w:r>
    </w:p>
    <w:p w14:paraId="36DCFCDA" w14:textId="5C7C15A6" w:rsidR="002764EA" w:rsidRDefault="002764EA" w:rsidP="002764EA">
      <w:pPr>
        <w:pStyle w:val="ListParagraph"/>
        <w:ind w:left="360"/>
        <w:rPr>
          <w:rFonts w:ascii="Arial" w:hAnsi="Arial" w:cs="Arial"/>
          <w:i/>
          <w:iCs/>
        </w:rPr>
      </w:pPr>
    </w:p>
    <w:p w14:paraId="1F575647" w14:textId="2D386019" w:rsidR="008D2B7F" w:rsidRDefault="008D2B7F" w:rsidP="002764EA">
      <w:pPr>
        <w:pStyle w:val="ListParagraph"/>
        <w:ind w:left="360"/>
        <w:rPr>
          <w:rFonts w:ascii="Arial" w:hAnsi="Arial" w:cs="Arial"/>
          <w:i/>
          <w:iCs/>
        </w:rPr>
      </w:pPr>
    </w:p>
    <w:p w14:paraId="66CB5D45" w14:textId="71BFA0AF" w:rsidR="002425F7" w:rsidRDefault="002425F7" w:rsidP="002764EA">
      <w:pPr>
        <w:pStyle w:val="ListParagraph"/>
        <w:ind w:left="360"/>
        <w:rPr>
          <w:rFonts w:ascii="Arial" w:hAnsi="Arial" w:cs="Arial"/>
          <w:i/>
          <w:iCs/>
        </w:rPr>
      </w:pPr>
    </w:p>
    <w:p w14:paraId="5F845E0C" w14:textId="7418D197" w:rsidR="002425F7" w:rsidRDefault="002425F7" w:rsidP="002764EA">
      <w:pPr>
        <w:pStyle w:val="ListParagraph"/>
        <w:ind w:left="360"/>
        <w:rPr>
          <w:rFonts w:ascii="Arial" w:hAnsi="Arial" w:cs="Arial"/>
          <w:i/>
          <w:iCs/>
        </w:rPr>
      </w:pPr>
    </w:p>
    <w:p w14:paraId="772D88E2" w14:textId="28E95032" w:rsidR="002425F7" w:rsidRDefault="002425F7" w:rsidP="002764EA">
      <w:pPr>
        <w:pStyle w:val="ListParagraph"/>
        <w:ind w:left="360"/>
        <w:rPr>
          <w:rFonts w:ascii="Arial" w:hAnsi="Arial" w:cs="Arial"/>
          <w:i/>
          <w:iCs/>
        </w:rPr>
      </w:pPr>
    </w:p>
    <w:p w14:paraId="19B65F04" w14:textId="0467CF8F" w:rsidR="002425F7" w:rsidRDefault="002425F7" w:rsidP="002764EA">
      <w:pPr>
        <w:pStyle w:val="ListParagraph"/>
        <w:ind w:left="360"/>
        <w:rPr>
          <w:rFonts w:ascii="Arial" w:hAnsi="Arial" w:cs="Arial"/>
          <w:i/>
          <w:iCs/>
        </w:rPr>
      </w:pPr>
    </w:p>
    <w:p w14:paraId="1D924FC8" w14:textId="110B734A" w:rsidR="002425F7" w:rsidRDefault="002425F7" w:rsidP="002764EA">
      <w:pPr>
        <w:pStyle w:val="ListParagraph"/>
        <w:ind w:left="360"/>
        <w:rPr>
          <w:rFonts w:ascii="Arial" w:hAnsi="Arial" w:cs="Arial"/>
          <w:i/>
          <w:iCs/>
        </w:rPr>
      </w:pPr>
    </w:p>
    <w:p w14:paraId="7F52AA3B" w14:textId="21599D29" w:rsidR="002425F7" w:rsidRDefault="002425F7" w:rsidP="002764EA">
      <w:pPr>
        <w:pStyle w:val="ListParagraph"/>
        <w:ind w:left="360"/>
        <w:rPr>
          <w:rFonts w:ascii="Arial" w:hAnsi="Arial" w:cs="Arial"/>
          <w:i/>
          <w:iCs/>
        </w:rPr>
      </w:pPr>
    </w:p>
    <w:p w14:paraId="05EEEDF6" w14:textId="3A2BB575" w:rsidR="002425F7" w:rsidRDefault="002425F7" w:rsidP="002764EA">
      <w:pPr>
        <w:pStyle w:val="ListParagraph"/>
        <w:ind w:left="360"/>
        <w:rPr>
          <w:rFonts w:ascii="Arial" w:hAnsi="Arial" w:cs="Arial"/>
          <w:i/>
          <w:iCs/>
        </w:rPr>
      </w:pPr>
    </w:p>
    <w:p w14:paraId="39DD2119" w14:textId="77777777" w:rsidR="002425F7" w:rsidRPr="002E0BA9" w:rsidRDefault="002425F7" w:rsidP="002764EA">
      <w:pPr>
        <w:pStyle w:val="ListParagraph"/>
        <w:ind w:left="360"/>
        <w:rPr>
          <w:rFonts w:ascii="Arial" w:hAnsi="Arial" w:cs="Arial"/>
          <w:i/>
          <w:iCs/>
        </w:rPr>
      </w:pPr>
    </w:p>
    <w:p w14:paraId="075560FE" w14:textId="4E0991E1" w:rsidR="00FF7783" w:rsidRPr="002E0BA9" w:rsidRDefault="00FF7783" w:rsidP="007A274E">
      <w:pPr>
        <w:pStyle w:val="ListParagraph"/>
        <w:numPr>
          <w:ilvl w:val="1"/>
          <w:numId w:val="8"/>
        </w:numPr>
        <w:rPr>
          <w:rFonts w:ascii="Arial" w:hAnsi="Arial" w:cs="Arial"/>
          <w:b/>
          <w:bCs/>
        </w:rPr>
      </w:pPr>
      <w:r w:rsidRPr="002E0BA9">
        <w:rPr>
          <w:rFonts w:ascii="Arial" w:hAnsi="Arial" w:cs="Arial"/>
          <w:b/>
          <w:bCs/>
        </w:rPr>
        <w:lastRenderedPageBreak/>
        <w:t>Neonatal Abstinence Syndrome (NAS), rate per 1,000 Birth hospitalizations</w:t>
      </w:r>
      <w:r w:rsidR="00BE6F28">
        <w:rPr>
          <w:rFonts w:ascii="Arial" w:hAnsi="Arial" w:cs="Arial"/>
          <w:b/>
          <w:bCs/>
        </w:rPr>
        <w:t xml:space="preserve"> (2020)</w:t>
      </w:r>
      <w:r w:rsidRPr="002E0BA9">
        <w:rPr>
          <w:rStyle w:val="FootnoteReference"/>
          <w:rFonts w:ascii="Arial" w:hAnsi="Arial" w:cs="Arial"/>
          <w:b/>
          <w:bCs/>
        </w:rPr>
        <w:footnoteReference w:id="26"/>
      </w:r>
    </w:p>
    <w:p w14:paraId="6750DA53" w14:textId="3CC015EE" w:rsidR="00FF7783" w:rsidRPr="002E0BA9" w:rsidRDefault="00FF7783" w:rsidP="002764EA">
      <w:pPr>
        <w:ind w:left="360"/>
        <w:rPr>
          <w:rFonts w:ascii="Arial" w:hAnsi="Arial" w:cs="Arial"/>
        </w:rPr>
      </w:pPr>
      <w:r w:rsidRPr="002E0BA9">
        <w:rPr>
          <w:rFonts w:ascii="Arial" w:hAnsi="Arial" w:cs="Arial"/>
        </w:rPr>
        <w:t>This indicator reports the</w:t>
      </w:r>
      <w:r w:rsidR="002B7BE6" w:rsidRPr="002E0BA9">
        <w:rPr>
          <w:rFonts w:ascii="Arial" w:hAnsi="Arial" w:cs="Arial"/>
        </w:rPr>
        <w:t xml:space="preserve"> </w:t>
      </w:r>
      <w:r w:rsidRPr="002E0BA9">
        <w:rPr>
          <w:rFonts w:ascii="Arial" w:hAnsi="Arial" w:cs="Arial"/>
        </w:rPr>
        <w:t>rate of hospital inpatient stays due to neonatal abstinence syndrome (NAS), per 1,000 birth hospitalizations. Neonatal Abstinence Syndrome (NAS) is also known as neonatal drug dependency or withdrawal symptoms, and predominantly occurs from maternal use of opiates, such as heroin, or opioids such as methadone, fentanyl, and prescription pain medications during pregnancy. Babies with NAS are at increased risk of low birthweight, jaundice, seizures, and sudden infant death syndrome (SIDS), in addition to withdrawal signs. NAS represents a significant public health concern given the association of opioid exposure and adverse maternal and neonatal outcomes, including preterm labor, stillbirth, neonatal abstinence syndrome, and maternal mortality.</w:t>
      </w:r>
      <w:r w:rsidR="00B60C3B" w:rsidRPr="002E0BA9">
        <w:rPr>
          <w:rFonts w:ascii="Arial" w:hAnsi="Arial" w:cs="Arial"/>
        </w:rPr>
        <w:t xml:space="preserve"> Fredericksburg, Caroline, and Stafford </w:t>
      </w:r>
      <w:r w:rsidR="00A41180" w:rsidRPr="002E0BA9">
        <w:rPr>
          <w:rFonts w:ascii="Arial" w:hAnsi="Arial" w:cs="Arial"/>
        </w:rPr>
        <w:t xml:space="preserve">saw higher rates of NAS than the Virginia average in </w:t>
      </w:r>
    </w:p>
    <w:p w14:paraId="682D1FDC" w14:textId="77777777" w:rsidR="002764EA" w:rsidRPr="002E0BA9" w:rsidRDefault="00FF7783" w:rsidP="0059164D">
      <w:pPr>
        <w:spacing w:after="0"/>
        <w:ind w:left="360"/>
        <w:rPr>
          <w:rFonts w:ascii="Arial" w:hAnsi="Arial" w:cs="Arial"/>
        </w:rPr>
      </w:pPr>
      <w:r w:rsidRPr="002E0BA9">
        <w:rPr>
          <w:rFonts w:ascii="Arial" w:hAnsi="Arial" w:cs="Arial"/>
          <w:noProof/>
        </w:rPr>
        <w:drawing>
          <wp:inline distT="0" distB="0" distL="0" distR="0" wp14:anchorId="437724B4" wp14:editId="4133A1EA">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58CB219" w14:textId="59CFE379" w:rsidR="007A274E" w:rsidRPr="002E0BA9" w:rsidRDefault="002764EA" w:rsidP="0059164D">
      <w:pPr>
        <w:spacing w:after="0"/>
        <w:ind w:left="360"/>
        <w:rPr>
          <w:rFonts w:ascii="Arial" w:hAnsi="Arial" w:cs="Arial"/>
          <w:b/>
          <w:bCs/>
          <w:i/>
          <w:iCs/>
        </w:rPr>
      </w:pPr>
      <w:r w:rsidRPr="002E0BA9">
        <w:rPr>
          <w:rFonts w:ascii="Arial" w:hAnsi="Arial" w:cs="Arial"/>
          <w:i/>
          <w:iCs/>
        </w:rPr>
        <w:t>Figure</w:t>
      </w:r>
      <w:r w:rsidR="009B2D73">
        <w:rPr>
          <w:rFonts w:ascii="Arial" w:hAnsi="Arial" w:cs="Arial"/>
          <w:i/>
          <w:iCs/>
        </w:rPr>
        <w:t xml:space="preserve"> 22</w:t>
      </w:r>
      <w:r w:rsidRPr="002E0BA9">
        <w:rPr>
          <w:rFonts w:ascii="Arial" w:hAnsi="Arial" w:cs="Arial"/>
          <w:i/>
          <w:iCs/>
        </w:rPr>
        <w:t xml:space="preserve">: Rate of Neonatal Abstinence Syndrome per </w:t>
      </w:r>
      <w:r w:rsidR="00C045EE" w:rsidRPr="002E0BA9">
        <w:rPr>
          <w:rFonts w:ascii="Arial" w:hAnsi="Arial" w:cs="Arial"/>
          <w:i/>
          <w:iCs/>
        </w:rPr>
        <w:t>1</w:t>
      </w:r>
      <w:r w:rsidRPr="002E0BA9">
        <w:rPr>
          <w:rFonts w:ascii="Arial" w:hAnsi="Arial" w:cs="Arial"/>
          <w:i/>
          <w:iCs/>
        </w:rPr>
        <w:t xml:space="preserve">,000 </w:t>
      </w:r>
      <w:r w:rsidR="00BA5B6A" w:rsidRPr="002E0BA9">
        <w:rPr>
          <w:rFonts w:ascii="Arial" w:hAnsi="Arial" w:cs="Arial"/>
          <w:i/>
          <w:iCs/>
        </w:rPr>
        <w:t>birth hospitalizations</w:t>
      </w:r>
    </w:p>
    <w:p w14:paraId="2524E02C" w14:textId="6D654100" w:rsidR="002425F7" w:rsidRDefault="002425F7" w:rsidP="00A77A6F">
      <w:pPr>
        <w:pStyle w:val="Heading1"/>
        <w:rPr>
          <w:rFonts w:ascii="Arial" w:hAnsi="Arial" w:cs="Arial"/>
        </w:rPr>
      </w:pPr>
    </w:p>
    <w:p w14:paraId="607B8393" w14:textId="7D7391DD" w:rsidR="002425F7" w:rsidRDefault="002425F7" w:rsidP="002425F7"/>
    <w:p w14:paraId="55AFC7F7" w14:textId="77777777" w:rsidR="002425F7" w:rsidRPr="002425F7" w:rsidRDefault="002425F7" w:rsidP="002425F7"/>
    <w:p w14:paraId="55C6CF4D" w14:textId="77777777" w:rsidR="002425F7" w:rsidRDefault="002425F7" w:rsidP="00A77A6F">
      <w:pPr>
        <w:pStyle w:val="Heading1"/>
        <w:rPr>
          <w:rFonts w:ascii="Arial" w:hAnsi="Arial" w:cs="Arial"/>
        </w:rPr>
      </w:pPr>
    </w:p>
    <w:p w14:paraId="15A2F9D3" w14:textId="0949B96C" w:rsidR="00EF4989" w:rsidRPr="002E0BA9" w:rsidRDefault="00F911CF" w:rsidP="00A77A6F">
      <w:pPr>
        <w:pStyle w:val="Heading1"/>
        <w:rPr>
          <w:rFonts w:ascii="Arial" w:hAnsi="Arial" w:cs="Arial"/>
        </w:rPr>
      </w:pPr>
      <w:r w:rsidRPr="002E0BA9">
        <w:rPr>
          <w:rFonts w:ascii="Arial" w:hAnsi="Arial" w:cs="Arial"/>
        </w:rPr>
        <w:t>Discussion</w:t>
      </w:r>
    </w:p>
    <w:p w14:paraId="4357539B" w14:textId="086B7CC0" w:rsidR="00BF7A64" w:rsidRPr="002E0BA9" w:rsidRDefault="00BF7A64" w:rsidP="00BF7A64">
      <w:pPr>
        <w:pStyle w:val="Heading2"/>
        <w:rPr>
          <w:rFonts w:ascii="Arial" w:hAnsi="Arial" w:cs="Arial"/>
        </w:rPr>
      </w:pPr>
      <w:r w:rsidRPr="002E0BA9">
        <w:rPr>
          <w:rFonts w:ascii="Arial" w:hAnsi="Arial" w:cs="Arial"/>
        </w:rPr>
        <w:t>Context and COVID-19</w:t>
      </w:r>
    </w:p>
    <w:p w14:paraId="7F838CED" w14:textId="517E8276" w:rsidR="007B75DD" w:rsidRPr="002E0BA9" w:rsidRDefault="005C2F0E" w:rsidP="003953B0">
      <w:pPr>
        <w:spacing w:line="276" w:lineRule="auto"/>
        <w:rPr>
          <w:rFonts w:ascii="Arial" w:hAnsi="Arial" w:cs="Arial"/>
        </w:rPr>
      </w:pPr>
      <w:r w:rsidRPr="002E0BA9">
        <w:rPr>
          <w:rFonts w:ascii="Arial" w:hAnsi="Arial" w:cs="Arial"/>
        </w:rPr>
        <w:t>Th</w:t>
      </w:r>
      <w:r w:rsidR="001D16E9" w:rsidRPr="002E0BA9">
        <w:rPr>
          <w:rFonts w:ascii="Arial" w:hAnsi="Arial" w:cs="Arial"/>
        </w:rPr>
        <w:t>is</w:t>
      </w:r>
      <w:r w:rsidR="004E621C" w:rsidRPr="002E0BA9">
        <w:rPr>
          <w:rFonts w:ascii="Arial" w:hAnsi="Arial" w:cs="Arial"/>
        </w:rPr>
        <w:t xml:space="preserve"> </w:t>
      </w:r>
      <w:r w:rsidR="002C0318" w:rsidRPr="002E0BA9">
        <w:rPr>
          <w:rFonts w:ascii="Arial" w:hAnsi="Arial" w:cs="Arial"/>
        </w:rPr>
        <w:t xml:space="preserve">annual update to the CHA is of particular importance </w:t>
      </w:r>
      <w:r w:rsidR="00A66DFA" w:rsidRPr="002E0BA9">
        <w:rPr>
          <w:rFonts w:ascii="Arial" w:hAnsi="Arial" w:cs="Arial"/>
        </w:rPr>
        <w:t>since it includes data updates for 2020, 2021, and 2022</w:t>
      </w:r>
      <w:r w:rsidR="001834BA" w:rsidRPr="002E0BA9">
        <w:rPr>
          <w:rFonts w:ascii="Arial" w:hAnsi="Arial" w:cs="Arial"/>
        </w:rPr>
        <w:t>,</w:t>
      </w:r>
      <w:r w:rsidR="007B75DD" w:rsidRPr="002E0BA9">
        <w:rPr>
          <w:rFonts w:ascii="Arial" w:hAnsi="Arial" w:cs="Arial"/>
        </w:rPr>
        <w:t xml:space="preserve"> capturing the years that marked the heigh</w:t>
      </w:r>
      <w:r w:rsidR="00550B51">
        <w:rPr>
          <w:rFonts w:ascii="Arial" w:hAnsi="Arial" w:cs="Arial"/>
        </w:rPr>
        <w:t>t</w:t>
      </w:r>
      <w:r w:rsidR="007B75DD" w:rsidRPr="002E0BA9">
        <w:rPr>
          <w:rFonts w:ascii="Arial" w:hAnsi="Arial" w:cs="Arial"/>
        </w:rPr>
        <w:t xml:space="preserve"> of the COVID-19 pandemic. </w:t>
      </w:r>
      <w:r w:rsidR="00C70F8E" w:rsidRPr="002E0BA9">
        <w:rPr>
          <w:rFonts w:ascii="Arial" w:hAnsi="Arial" w:cs="Arial"/>
        </w:rPr>
        <w:t xml:space="preserve">The data in this report </w:t>
      </w:r>
      <w:r w:rsidR="001B2F7E">
        <w:rPr>
          <w:rFonts w:ascii="Arial" w:hAnsi="Arial" w:cs="Arial"/>
        </w:rPr>
        <w:t>provide a</w:t>
      </w:r>
      <w:r w:rsidR="00C70F8E" w:rsidRPr="002E0BA9">
        <w:rPr>
          <w:rFonts w:ascii="Arial" w:hAnsi="Arial" w:cs="Arial"/>
        </w:rPr>
        <w:t xml:space="preserve"> snapshot </w:t>
      </w:r>
      <w:r w:rsidR="00040252" w:rsidRPr="002E0BA9">
        <w:rPr>
          <w:rFonts w:ascii="Arial" w:hAnsi="Arial" w:cs="Arial"/>
        </w:rPr>
        <w:t xml:space="preserve">and additional understanding of </w:t>
      </w:r>
      <w:r w:rsidR="001B2F7E">
        <w:rPr>
          <w:rFonts w:ascii="Arial" w:hAnsi="Arial" w:cs="Arial"/>
        </w:rPr>
        <w:t>the pandemic’s</w:t>
      </w:r>
      <w:r w:rsidR="00040252" w:rsidRPr="002E0BA9">
        <w:rPr>
          <w:rFonts w:ascii="Arial" w:hAnsi="Arial" w:cs="Arial"/>
        </w:rPr>
        <w:t xml:space="preserve"> impacts will continue to years to come, but this </w:t>
      </w:r>
      <w:r w:rsidR="00D4796D" w:rsidRPr="002E0BA9">
        <w:rPr>
          <w:rFonts w:ascii="Arial" w:hAnsi="Arial" w:cs="Arial"/>
        </w:rPr>
        <w:t>report allows the community to better understand the health</w:t>
      </w:r>
      <w:r w:rsidR="009A1F69">
        <w:rPr>
          <w:rFonts w:ascii="Arial" w:hAnsi="Arial" w:cs="Arial"/>
        </w:rPr>
        <w:t>, societal,</w:t>
      </w:r>
      <w:r w:rsidR="00D4796D" w:rsidRPr="002E0BA9">
        <w:rPr>
          <w:rFonts w:ascii="Arial" w:hAnsi="Arial" w:cs="Arial"/>
        </w:rPr>
        <w:t xml:space="preserve"> and demographic changes that were not as readily apparent in the 2022 CHA.</w:t>
      </w:r>
    </w:p>
    <w:p w14:paraId="05E92FC0" w14:textId="66FDB182" w:rsidR="00BF7A64" w:rsidRPr="002E0BA9" w:rsidRDefault="00BF7A64" w:rsidP="00BF7A64">
      <w:pPr>
        <w:pStyle w:val="Heading2"/>
        <w:rPr>
          <w:rFonts w:ascii="Arial" w:hAnsi="Arial" w:cs="Arial"/>
        </w:rPr>
      </w:pPr>
      <w:r w:rsidRPr="002E0BA9">
        <w:rPr>
          <w:rFonts w:ascii="Arial" w:hAnsi="Arial" w:cs="Arial"/>
        </w:rPr>
        <w:t xml:space="preserve">Mental Health </w:t>
      </w:r>
    </w:p>
    <w:p w14:paraId="7456AC82" w14:textId="77777777" w:rsidR="009F505C" w:rsidRPr="002E0BA9" w:rsidRDefault="00983865" w:rsidP="003953B0">
      <w:pPr>
        <w:spacing w:line="276" w:lineRule="auto"/>
        <w:rPr>
          <w:rFonts w:ascii="Arial" w:hAnsi="Arial" w:cs="Arial"/>
        </w:rPr>
      </w:pPr>
      <w:r w:rsidRPr="002E0BA9">
        <w:rPr>
          <w:rFonts w:ascii="Arial" w:hAnsi="Arial" w:cs="Arial"/>
        </w:rPr>
        <w:t>Mental health was a clear community priority during the 2022 CHA/CHIP process</w:t>
      </w:r>
      <w:r w:rsidR="00441EC7" w:rsidRPr="002E0BA9">
        <w:rPr>
          <w:rFonts w:ascii="Arial" w:hAnsi="Arial" w:cs="Arial"/>
        </w:rPr>
        <w:t>. Updated data shows t</w:t>
      </w:r>
      <w:r w:rsidR="00C84BB8" w:rsidRPr="002E0BA9">
        <w:rPr>
          <w:rFonts w:ascii="Arial" w:hAnsi="Arial" w:cs="Arial"/>
        </w:rPr>
        <w:t>he number of poor mental health days climbed from 2020 to 2021 before leveling off in 2022</w:t>
      </w:r>
      <w:r w:rsidR="009F505C" w:rsidRPr="002E0BA9">
        <w:rPr>
          <w:rFonts w:ascii="Arial" w:hAnsi="Arial" w:cs="Arial"/>
        </w:rPr>
        <w:t>, though the numbers have not returned to pre-pandemic levels</w:t>
      </w:r>
      <w:r w:rsidR="00C84BB8" w:rsidRPr="002E0BA9">
        <w:rPr>
          <w:rFonts w:ascii="Arial" w:hAnsi="Arial" w:cs="Arial"/>
        </w:rPr>
        <w:t xml:space="preserve">. </w:t>
      </w:r>
    </w:p>
    <w:p w14:paraId="4C0ED168" w14:textId="58778BAD" w:rsidR="00BD79F7" w:rsidRPr="002E0BA9" w:rsidRDefault="00441EC7" w:rsidP="003953B0">
      <w:pPr>
        <w:spacing w:line="276" w:lineRule="auto"/>
        <w:rPr>
          <w:rFonts w:ascii="Arial" w:hAnsi="Arial" w:cs="Arial"/>
        </w:rPr>
      </w:pPr>
      <w:r w:rsidRPr="002E0BA9">
        <w:rPr>
          <w:rFonts w:ascii="Arial" w:hAnsi="Arial" w:cs="Arial"/>
        </w:rPr>
        <w:t xml:space="preserve">Other indicators highlight that mental health remains a particular problem in the more rural areas. </w:t>
      </w:r>
      <w:r w:rsidR="00C84BB8" w:rsidRPr="002E0BA9">
        <w:rPr>
          <w:rFonts w:ascii="Arial" w:hAnsi="Arial" w:cs="Arial"/>
        </w:rPr>
        <w:t xml:space="preserve">While overall suicide rates remained </w:t>
      </w:r>
      <w:r w:rsidR="003140E6" w:rsidRPr="002E0BA9">
        <w:rPr>
          <w:rFonts w:ascii="Arial" w:hAnsi="Arial" w:cs="Arial"/>
        </w:rPr>
        <w:t xml:space="preserve">at about the same level in recent years, rates in the more rural counties of Caroline and King George had held at levels above the state and national </w:t>
      </w:r>
      <w:r w:rsidR="006F2AD1" w:rsidRPr="002E0BA9">
        <w:rPr>
          <w:rFonts w:ascii="Arial" w:hAnsi="Arial" w:cs="Arial"/>
        </w:rPr>
        <w:t xml:space="preserve">averages, and King George has the highest rates of depression in the region. The number of mental health providers in </w:t>
      </w:r>
      <w:r w:rsidR="00983865" w:rsidRPr="002E0BA9">
        <w:rPr>
          <w:rFonts w:ascii="Arial" w:hAnsi="Arial" w:cs="Arial"/>
        </w:rPr>
        <w:t>Caroline</w:t>
      </w:r>
      <w:r w:rsidR="006F2AD1" w:rsidRPr="002E0BA9">
        <w:rPr>
          <w:rFonts w:ascii="Arial" w:hAnsi="Arial" w:cs="Arial"/>
        </w:rPr>
        <w:t xml:space="preserve"> and King George </w:t>
      </w:r>
      <w:r w:rsidR="00524283" w:rsidRPr="002E0BA9">
        <w:rPr>
          <w:rFonts w:ascii="Arial" w:hAnsi="Arial" w:cs="Arial"/>
        </w:rPr>
        <w:t>remain low relative to the overall population, and Stafford and Spotsylvania also have low ratios of mental health providers compared to the state and national average.</w:t>
      </w:r>
    </w:p>
    <w:p w14:paraId="7D365F9C" w14:textId="1DEB52CB" w:rsidR="00BF7A64" w:rsidRPr="002E0BA9" w:rsidRDefault="00BF7A64" w:rsidP="00BF7A64">
      <w:pPr>
        <w:pStyle w:val="Heading2"/>
        <w:rPr>
          <w:rFonts w:ascii="Arial" w:hAnsi="Arial" w:cs="Arial"/>
        </w:rPr>
      </w:pPr>
      <w:r w:rsidRPr="002E0BA9">
        <w:rPr>
          <w:rFonts w:ascii="Arial" w:hAnsi="Arial" w:cs="Arial"/>
        </w:rPr>
        <w:t>Affordable Housing</w:t>
      </w:r>
    </w:p>
    <w:p w14:paraId="445BC87E" w14:textId="50D70574" w:rsidR="006142DE" w:rsidRPr="002E0BA9" w:rsidRDefault="006142DE" w:rsidP="003953B0">
      <w:pPr>
        <w:spacing w:line="276" w:lineRule="auto"/>
        <w:rPr>
          <w:rFonts w:ascii="Arial" w:hAnsi="Arial" w:cs="Arial"/>
        </w:rPr>
      </w:pPr>
      <w:r w:rsidRPr="002E0BA9">
        <w:rPr>
          <w:rFonts w:ascii="Arial" w:hAnsi="Arial" w:cs="Arial"/>
        </w:rPr>
        <w:t xml:space="preserve">Data indicates that Fredericksburg continues to have higher rates of severe housing problems </w:t>
      </w:r>
      <w:r w:rsidR="00762771" w:rsidRPr="002E0BA9">
        <w:rPr>
          <w:rFonts w:ascii="Arial" w:hAnsi="Arial" w:cs="Arial"/>
        </w:rPr>
        <w:t>(</w:t>
      </w:r>
      <w:r w:rsidR="00550B51" w:rsidRPr="002E0BA9">
        <w:rPr>
          <w:rFonts w:ascii="Arial" w:hAnsi="Arial" w:cs="Arial"/>
        </w:rPr>
        <w:t>overcrowding, high housing costs, lack of kitchen facilities, or lack of plumbing facilities</w:t>
      </w:r>
      <w:r w:rsidR="00762771" w:rsidRPr="002E0BA9">
        <w:rPr>
          <w:rFonts w:ascii="Arial" w:hAnsi="Arial" w:cs="Arial"/>
        </w:rPr>
        <w:t xml:space="preserve">) than the rest of </w:t>
      </w:r>
      <w:r w:rsidR="005E2504">
        <w:rPr>
          <w:rFonts w:ascii="Arial" w:hAnsi="Arial" w:cs="Arial"/>
        </w:rPr>
        <w:t>RAHD localities</w:t>
      </w:r>
      <w:r w:rsidR="00762771" w:rsidRPr="002E0BA9">
        <w:rPr>
          <w:rFonts w:ascii="Arial" w:hAnsi="Arial" w:cs="Arial"/>
        </w:rPr>
        <w:t xml:space="preserve"> and that a greater percent of Fredericksburg households </w:t>
      </w:r>
      <w:r w:rsidR="00201C55" w:rsidRPr="002E0BA9">
        <w:rPr>
          <w:rFonts w:ascii="Arial" w:hAnsi="Arial" w:cs="Arial"/>
        </w:rPr>
        <w:t xml:space="preserve">experience severe housing cost burden than the counties. Spotsylvania also falls above Caroline, King George, and Stafford on these measures. </w:t>
      </w:r>
    </w:p>
    <w:p w14:paraId="1AB7D9EF" w14:textId="4F641C33" w:rsidR="009754F3" w:rsidRPr="002E0BA9" w:rsidRDefault="00B746C5" w:rsidP="003953B0">
      <w:pPr>
        <w:spacing w:line="276" w:lineRule="auto"/>
        <w:rPr>
          <w:rFonts w:ascii="Arial" w:hAnsi="Arial" w:cs="Arial"/>
        </w:rPr>
      </w:pPr>
      <w:r w:rsidRPr="002E0BA9">
        <w:rPr>
          <w:rFonts w:ascii="Arial" w:hAnsi="Arial" w:cs="Arial"/>
        </w:rPr>
        <w:t xml:space="preserve">Though the most recent data is from 2020, </w:t>
      </w:r>
      <w:r w:rsidR="00206A57" w:rsidRPr="002E0BA9">
        <w:rPr>
          <w:rFonts w:ascii="Arial" w:hAnsi="Arial" w:cs="Arial"/>
        </w:rPr>
        <w:t>Stafford County reports the highest median housing costs and the lowest housing vacancy rates in the area</w:t>
      </w:r>
      <w:r w:rsidR="008C12CD">
        <w:rPr>
          <w:rFonts w:ascii="Arial" w:hAnsi="Arial" w:cs="Arial"/>
        </w:rPr>
        <w:t>.</w:t>
      </w:r>
    </w:p>
    <w:p w14:paraId="7AD9B880" w14:textId="7ADBB7F5" w:rsidR="00BF7A64" w:rsidRPr="002E0BA9" w:rsidRDefault="00BF7A64" w:rsidP="00BF7A64">
      <w:pPr>
        <w:pStyle w:val="Heading2"/>
        <w:rPr>
          <w:rFonts w:ascii="Arial" w:hAnsi="Arial" w:cs="Arial"/>
        </w:rPr>
      </w:pPr>
      <w:r w:rsidRPr="002E0BA9">
        <w:rPr>
          <w:rFonts w:ascii="Arial" w:hAnsi="Arial" w:cs="Arial"/>
        </w:rPr>
        <w:t>Access to Healthcare</w:t>
      </w:r>
    </w:p>
    <w:p w14:paraId="3F70E0C2" w14:textId="5F514109" w:rsidR="00681161" w:rsidRPr="002E0BA9" w:rsidRDefault="00EF137F" w:rsidP="003953B0">
      <w:pPr>
        <w:spacing w:line="276" w:lineRule="auto"/>
        <w:rPr>
          <w:rFonts w:ascii="Arial" w:hAnsi="Arial" w:cs="Arial"/>
        </w:rPr>
      </w:pPr>
      <w:r w:rsidRPr="002E0BA9">
        <w:rPr>
          <w:rFonts w:ascii="Arial" w:hAnsi="Arial" w:cs="Arial"/>
        </w:rPr>
        <w:t xml:space="preserve">The number of uninsured individuals decreased across </w:t>
      </w:r>
      <w:r w:rsidR="00EE4B11">
        <w:rPr>
          <w:rFonts w:ascii="Arial" w:hAnsi="Arial" w:cs="Arial"/>
        </w:rPr>
        <w:t>RAHD</w:t>
      </w:r>
      <w:r w:rsidRPr="002E0BA9">
        <w:rPr>
          <w:rFonts w:ascii="Arial" w:hAnsi="Arial" w:cs="Arial"/>
        </w:rPr>
        <w:t xml:space="preserve"> from 2020 to 2022, a likely effect of Virginia Medicaid expansion going into effect in </w:t>
      </w:r>
      <w:r w:rsidR="002E7454" w:rsidRPr="002E0BA9">
        <w:rPr>
          <w:rFonts w:ascii="Arial" w:hAnsi="Arial" w:cs="Arial"/>
        </w:rPr>
        <w:t>2019. As Virginia begins the Medicaid Unwinding process, requiring recipients to recertify their Medicaid eligibility for the first time since 2020, these rates may change in the 2023 data</w:t>
      </w:r>
      <w:r w:rsidR="00681161" w:rsidRPr="002E0BA9">
        <w:rPr>
          <w:rFonts w:ascii="Arial" w:hAnsi="Arial" w:cs="Arial"/>
        </w:rPr>
        <w:t xml:space="preserve">, so this will be something to continue to monitor. </w:t>
      </w:r>
    </w:p>
    <w:p w14:paraId="5A9EDA47" w14:textId="2D872A4B" w:rsidR="009754F3" w:rsidRPr="002E0BA9" w:rsidRDefault="009754F3" w:rsidP="009754F3">
      <w:pPr>
        <w:spacing w:line="276" w:lineRule="auto"/>
        <w:rPr>
          <w:rFonts w:ascii="Arial" w:hAnsi="Arial" w:cs="Arial"/>
        </w:rPr>
      </w:pPr>
      <w:r w:rsidRPr="002E0BA9">
        <w:rPr>
          <w:rFonts w:ascii="Arial" w:hAnsi="Arial" w:cs="Arial"/>
        </w:rPr>
        <w:t xml:space="preserve">Ratios of population to primary care physicians saw a slight increase across all localities, and ratios of population to dentists remained high but steady in all counties except Caroline, which saw the ratio of population increase. </w:t>
      </w:r>
    </w:p>
    <w:p w14:paraId="356E5377" w14:textId="780621AC" w:rsidR="00BF7A64" w:rsidRPr="002E0BA9" w:rsidRDefault="00BF7A64" w:rsidP="003D27DC">
      <w:pPr>
        <w:pStyle w:val="Heading2"/>
        <w:rPr>
          <w:rFonts w:ascii="Arial" w:hAnsi="Arial" w:cs="Arial"/>
        </w:rPr>
      </w:pPr>
      <w:r w:rsidRPr="002E0BA9">
        <w:rPr>
          <w:rFonts w:ascii="Arial" w:hAnsi="Arial" w:cs="Arial"/>
        </w:rPr>
        <w:lastRenderedPageBreak/>
        <w:t xml:space="preserve">Other Notable </w:t>
      </w:r>
      <w:r w:rsidR="003D27DC" w:rsidRPr="002E0BA9">
        <w:rPr>
          <w:rFonts w:ascii="Arial" w:hAnsi="Arial" w:cs="Arial"/>
        </w:rPr>
        <w:t>Trends</w:t>
      </w:r>
    </w:p>
    <w:p w14:paraId="31E5272A" w14:textId="1BB13ED2" w:rsidR="00626935" w:rsidRPr="002E0BA9" w:rsidRDefault="006A5BFD" w:rsidP="009754F3">
      <w:pPr>
        <w:spacing w:line="276" w:lineRule="auto"/>
        <w:rPr>
          <w:rFonts w:ascii="Arial" w:hAnsi="Arial" w:cs="Arial"/>
        </w:rPr>
      </w:pPr>
      <w:r w:rsidRPr="002E0BA9">
        <w:rPr>
          <w:rFonts w:ascii="Arial" w:hAnsi="Arial" w:cs="Arial"/>
        </w:rPr>
        <w:t>Across RAHD</w:t>
      </w:r>
      <w:r w:rsidR="0019491D">
        <w:rPr>
          <w:rFonts w:ascii="Arial" w:hAnsi="Arial" w:cs="Arial"/>
        </w:rPr>
        <w:t>,</w:t>
      </w:r>
      <w:r w:rsidRPr="002E0BA9">
        <w:rPr>
          <w:rFonts w:ascii="Arial" w:hAnsi="Arial" w:cs="Arial"/>
        </w:rPr>
        <w:t xml:space="preserve"> there was an increase</w:t>
      </w:r>
      <w:r w:rsidR="00626935" w:rsidRPr="002E0BA9">
        <w:rPr>
          <w:rFonts w:ascii="Arial" w:hAnsi="Arial" w:cs="Arial"/>
        </w:rPr>
        <w:t xml:space="preserve"> in premature death from 2020 to 2022. While some of this may be a result of</w:t>
      </w:r>
      <w:r w:rsidR="000F676D" w:rsidRPr="002E0BA9">
        <w:rPr>
          <w:rFonts w:ascii="Arial" w:hAnsi="Arial" w:cs="Arial"/>
        </w:rPr>
        <w:t xml:space="preserve"> COVID-19 related deaths, it may also be an indicator of reduced life expectancy. Additional research is required to understand which groups may be most impacted and which causes of death are the biggest contributors. </w:t>
      </w:r>
    </w:p>
    <w:p w14:paraId="3C55BDB9" w14:textId="039A16E9" w:rsidR="00BF7976" w:rsidRPr="002E0BA9" w:rsidRDefault="00993D2A" w:rsidP="003953B0">
      <w:pPr>
        <w:spacing w:line="276" w:lineRule="auto"/>
        <w:rPr>
          <w:rFonts w:ascii="Arial" w:hAnsi="Arial" w:cs="Arial"/>
        </w:rPr>
      </w:pPr>
      <w:r w:rsidRPr="002E0BA9">
        <w:rPr>
          <w:rFonts w:ascii="Arial" w:hAnsi="Arial" w:cs="Arial"/>
        </w:rPr>
        <w:t>Syphilis cases increased sharply in the City of Fredericksburg from 2021 to 2022</w:t>
      </w:r>
      <w:r w:rsidR="005D50DD" w:rsidRPr="002E0BA9">
        <w:rPr>
          <w:rFonts w:ascii="Arial" w:hAnsi="Arial" w:cs="Arial"/>
        </w:rPr>
        <w:t>. Syphilis, including congenital syphilis</w:t>
      </w:r>
      <w:r w:rsidR="00576C8A" w:rsidRPr="002E0BA9">
        <w:rPr>
          <w:rFonts w:ascii="Arial" w:hAnsi="Arial" w:cs="Arial"/>
        </w:rPr>
        <w:t>,</w:t>
      </w:r>
      <w:r w:rsidR="005D50DD" w:rsidRPr="002E0BA9">
        <w:rPr>
          <w:rFonts w:ascii="Arial" w:hAnsi="Arial" w:cs="Arial"/>
        </w:rPr>
        <w:t xml:space="preserve"> has been on the rise statewide</w:t>
      </w:r>
      <w:r w:rsidR="00576C8A" w:rsidRPr="002E0BA9">
        <w:rPr>
          <w:rFonts w:ascii="Arial" w:hAnsi="Arial" w:cs="Arial"/>
        </w:rPr>
        <w:t xml:space="preserve">. Given the racial inequities in syphilis cases in the state level data, additional research may be warranted in this area as well. </w:t>
      </w:r>
    </w:p>
    <w:p w14:paraId="64980651" w14:textId="4E82E1ED" w:rsidR="002E0BA9" w:rsidRPr="002E0BA9" w:rsidRDefault="00A3555F" w:rsidP="00A0285D">
      <w:pPr>
        <w:spacing w:line="276" w:lineRule="auto"/>
        <w:rPr>
          <w:rFonts w:ascii="Arial" w:hAnsi="Arial" w:cs="Arial"/>
        </w:rPr>
      </w:pPr>
      <w:r w:rsidRPr="002E0BA9">
        <w:rPr>
          <w:rFonts w:ascii="Arial" w:hAnsi="Arial" w:cs="Arial"/>
        </w:rPr>
        <w:t xml:space="preserve">Finally, </w:t>
      </w:r>
      <w:r w:rsidR="008C12CD">
        <w:rPr>
          <w:rFonts w:ascii="Arial" w:hAnsi="Arial" w:cs="Arial"/>
        </w:rPr>
        <w:t xml:space="preserve">RAHD </w:t>
      </w:r>
      <w:r w:rsidRPr="002E0BA9">
        <w:rPr>
          <w:rFonts w:ascii="Arial" w:hAnsi="Arial" w:cs="Arial"/>
        </w:rPr>
        <w:t xml:space="preserve">performs worse than the state average on all opioid measures identified here. </w:t>
      </w:r>
      <w:r w:rsidR="006128B2" w:rsidRPr="002E0BA9">
        <w:rPr>
          <w:rFonts w:ascii="Arial" w:hAnsi="Arial" w:cs="Arial"/>
        </w:rPr>
        <w:t xml:space="preserve">Deaths due to opioid overdose are higher than Virginia as a whole across all localities, and with the exception of King George, all localities have seen an increase in this measure in recent years. </w:t>
      </w:r>
      <w:r w:rsidR="00BE3561" w:rsidRPr="002E0BA9">
        <w:rPr>
          <w:rFonts w:ascii="Arial" w:hAnsi="Arial" w:cs="Arial"/>
        </w:rPr>
        <w:t xml:space="preserve">Though RAHD is only slightly higher than the Virginia average when it comes to maternal opioid use disorder, </w:t>
      </w:r>
      <w:r w:rsidR="006E249E" w:rsidRPr="002E0BA9">
        <w:rPr>
          <w:rFonts w:ascii="Arial" w:hAnsi="Arial" w:cs="Arial"/>
        </w:rPr>
        <w:t>rates are much higher in Caroline and Fredericksburg, and rates of neonatal abstinence syndrome are high</w:t>
      </w:r>
      <w:r w:rsidR="00650F76" w:rsidRPr="002E0BA9">
        <w:rPr>
          <w:rFonts w:ascii="Arial" w:hAnsi="Arial" w:cs="Arial"/>
        </w:rPr>
        <w:t>er than the state average in Caroline, Fredericksburg, and Stafford.</w:t>
      </w:r>
      <w:r w:rsidR="002E0BA9" w:rsidRPr="002E0BA9">
        <w:rPr>
          <w:rFonts w:ascii="Arial" w:hAnsi="Arial" w:cs="Arial"/>
        </w:rPr>
        <w:t xml:space="preserve"> </w:t>
      </w:r>
    </w:p>
    <w:p w14:paraId="35EFAE28" w14:textId="0B86B266" w:rsidR="00BF7976" w:rsidRPr="002E0BA9" w:rsidRDefault="002E0BA9" w:rsidP="00A0285D">
      <w:pPr>
        <w:spacing w:line="276" w:lineRule="auto"/>
        <w:rPr>
          <w:rFonts w:ascii="Arial" w:hAnsi="Arial" w:cs="Arial"/>
        </w:rPr>
      </w:pPr>
      <w:r w:rsidRPr="002E0BA9">
        <w:rPr>
          <w:rFonts w:ascii="Arial" w:hAnsi="Arial" w:cs="Arial"/>
        </w:rPr>
        <w:t xml:space="preserve">With COVID-19 entering an endemic phase, these are some of the areas that may require additional focus moving forward. </w:t>
      </w:r>
    </w:p>
    <w:p w14:paraId="61D83C0D" w14:textId="4760A508" w:rsidR="00D4612F" w:rsidRPr="002E0BA9" w:rsidRDefault="00D4612F" w:rsidP="00D4612F">
      <w:pPr>
        <w:pStyle w:val="Heading1"/>
        <w:rPr>
          <w:rFonts w:ascii="Arial" w:hAnsi="Arial" w:cs="Arial"/>
        </w:rPr>
      </w:pPr>
      <w:r w:rsidRPr="002E0BA9">
        <w:rPr>
          <w:rFonts w:ascii="Arial" w:hAnsi="Arial" w:cs="Arial"/>
        </w:rPr>
        <w:t>Conclusion</w:t>
      </w:r>
    </w:p>
    <w:p w14:paraId="393156DC" w14:textId="6C666C3F" w:rsidR="00063991" w:rsidRPr="002E0BA9" w:rsidRDefault="00D4612F" w:rsidP="00A0285D">
      <w:pPr>
        <w:spacing w:line="276" w:lineRule="auto"/>
        <w:rPr>
          <w:rFonts w:ascii="Arial" w:hAnsi="Arial" w:cs="Arial"/>
        </w:rPr>
      </w:pPr>
      <w:r w:rsidRPr="002E0BA9">
        <w:rPr>
          <w:rFonts w:ascii="Arial" w:hAnsi="Arial" w:cs="Arial"/>
        </w:rPr>
        <w:t>This report provides a snapshot of data trends for some of the health indicators prioritized by the community during the initial CHA</w:t>
      </w:r>
      <w:r w:rsidR="00C663E6" w:rsidRPr="002E0BA9">
        <w:rPr>
          <w:rFonts w:ascii="Arial" w:hAnsi="Arial" w:cs="Arial"/>
        </w:rPr>
        <w:t>/CHIP</w:t>
      </w:r>
      <w:r w:rsidRPr="002E0BA9">
        <w:rPr>
          <w:rFonts w:ascii="Arial" w:hAnsi="Arial" w:cs="Arial"/>
        </w:rPr>
        <w:t xml:space="preserve"> process in 2022 and includes some new indicators which</w:t>
      </w:r>
      <w:r w:rsidR="00CE257E" w:rsidRPr="002E0BA9">
        <w:rPr>
          <w:rFonts w:ascii="Arial" w:hAnsi="Arial" w:cs="Arial"/>
        </w:rPr>
        <w:t xml:space="preserve"> can help</w:t>
      </w:r>
      <w:r w:rsidR="00173CFA" w:rsidRPr="002E0BA9">
        <w:rPr>
          <w:rFonts w:ascii="Arial" w:hAnsi="Arial" w:cs="Arial"/>
        </w:rPr>
        <w:t xml:space="preserve"> RAHD</w:t>
      </w:r>
      <w:r w:rsidRPr="002E0BA9">
        <w:rPr>
          <w:rFonts w:ascii="Arial" w:hAnsi="Arial" w:cs="Arial"/>
        </w:rPr>
        <w:t xml:space="preserve"> </w:t>
      </w:r>
      <w:r w:rsidR="00CE257E" w:rsidRPr="002E0BA9">
        <w:rPr>
          <w:rFonts w:ascii="Arial" w:hAnsi="Arial" w:cs="Arial"/>
        </w:rPr>
        <w:t xml:space="preserve">and the entire </w:t>
      </w:r>
      <w:r w:rsidR="004436CB">
        <w:rPr>
          <w:rFonts w:ascii="Arial" w:hAnsi="Arial" w:cs="Arial"/>
        </w:rPr>
        <w:t xml:space="preserve">local </w:t>
      </w:r>
      <w:r w:rsidR="00CE257E" w:rsidRPr="002E0BA9">
        <w:rPr>
          <w:rFonts w:ascii="Arial" w:hAnsi="Arial" w:cs="Arial"/>
        </w:rPr>
        <w:t xml:space="preserve">public health system </w:t>
      </w:r>
      <w:r w:rsidRPr="002E0BA9">
        <w:rPr>
          <w:rFonts w:ascii="Arial" w:hAnsi="Arial" w:cs="Arial"/>
        </w:rPr>
        <w:t>identify and prioritize public health interventions</w:t>
      </w:r>
      <w:r w:rsidR="00063991" w:rsidRPr="002E0BA9">
        <w:rPr>
          <w:rFonts w:ascii="Arial" w:hAnsi="Arial" w:cs="Arial"/>
        </w:rPr>
        <w:t>.</w:t>
      </w:r>
    </w:p>
    <w:p w14:paraId="61A7FA86" w14:textId="79C3CB63" w:rsidR="00D4612F" w:rsidRPr="002E0BA9" w:rsidRDefault="00063991" w:rsidP="00A0285D">
      <w:pPr>
        <w:spacing w:line="276" w:lineRule="auto"/>
        <w:rPr>
          <w:rFonts w:ascii="Arial" w:hAnsi="Arial" w:cs="Arial"/>
        </w:rPr>
      </w:pPr>
      <w:r w:rsidRPr="002E0BA9">
        <w:rPr>
          <w:rFonts w:ascii="Arial" w:hAnsi="Arial" w:cs="Arial"/>
        </w:rPr>
        <w:t>Since the initial CHA in 2022, RAHD, in collaboration with multiple community partners, developed goals, objectives, and strategies to work on the three prioritized areas through the CHIP process. An update on this CHIP progress will be made available through a separate report</w:t>
      </w:r>
      <w:r w:rsidR="00CE257E" w:rsidRPr="002E0BA9">
        <w:rPr>
          <w:rFonts w:ascii="Arial" w:hAnsi="Arial" w:cs="Arial"/>
        </w:rPr>
        <w:t>. An</w:t>
      </w:r>
      <w:r w:rsidR="00C76F27" w:rsidRPr="002E0BA9">
        <w:rPr>
          <w:rFonts w:ascii="Arial" w:hAnsi="Arial" w:cs="Arial"/>
        </w:rPr>
        <w:t xml:space="preserve"> additional CHA update is expected in 2024, and the full CHA update will be completed again in 2025.</w:t>
      </w:r>
      <w:r w:rsidR="00D4612F" w:rsidRPr="002E0BA9">
        <w:rPr>
          <w:rFonts w:ascii="Arial" w:hAnsi="Arial" w:cs="Arial"/>
        </w:rPr>
        <w:t xml:space="preserve"> </w:t>
      </w:r>
    </w:p>
    <w:sectPr w:rsidR="00D4612F" w:rsidRPr="002E0BA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002A" w14:textId="77777777" w:rsidR="00331771" w:rsidRDefault="00331771">
      <w:pPr>
        <w:spacing w:after="0" w:line="240" w:lineRule="auto"/>
      </w:pPr>
      <w:r>
        <w:separator/>
      </w:r>
    </w:p>
  </w:endnote>
  <w:endnote w:type="continuationSeparator" w:id="0">
    <w:p w14:paraId="7537DD8A" w14:textId="77777777" w:rsidR="00331771" w:rsidRDefault="0033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208851"/>
      <w:docPartObj>
        <w:docPartGallery w:val="Page Numbers (Bottom of Page)"/>
        <w:docPartUnique/>
      </w:docPartObj>
    </w:sdtPr>
    <w:sdtEndPr>
      <w:rPr>
        <w:noProof/>
      </w:rPr>
    </w:sdtEndPr>
    <w:sdtContent>
      <w:p w14:paraId="1389E1CB" w14:textId="64C34554" w:rsidR="009F28B7" w:rsidRDefault="009F28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9329C" w14:textId="77777777" w:rsidR="009F28B7" w:rsidRDefault="009F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DAAF" w14:textId="77777777" w:rsidR="00331771" w:rsidRDefault="00331771">
      <w:pPr>
        <w:spacing w:after="0" w:line="240" w:lineRule="auto"/>
      </w:pPr>
      <w:r>
        <w:separator/>
      </w:r>
    </w:p>
  </w:footnote>
  <w:footnote w:type="continuationSeparator" w:id="0">
    <w:p w14:paraId="7281977D" w14:textId="77777777" w:rsidR="00331771" w:rsidRDefault="00331771">
      <w:pPr>
        <w:spacing w:after="0" w:line="240" w:lineRule="auto"/>
      </w:pPr>
      <w:r>
        <w:continuationSeparator/>
      </w:r>
    </w:p>
  </w:footnote>
  <w:footnote w:id="1">
    <w:p w14:paraId="24E8149C" w14:textId="717191AF" w:rsidR="00B97A82" w:rsidRDefault="00B97A82">
      <w:pPr>
        <w:pStyle w:val="FootnoteText"/>
      </w:pPr>
      <w:r>
        <w:rPr>
          <w:rStyle w:val="FootnoteReference"/>
        </w:rPr>
        <w:footnoteRef/>
      </w:r>
      <w:r>
        <w:t xml:space="preserve"> </w:t>
      </w:r>
      <w:r w:rsidR="00A47956">
        <w:t>Weldon Cooper Center for Public Service</w:t>
      </w:r>
      <w:r w:rsidR="00963C80">
        <w:t xml:space="preserve"> Demographics Research Group</w:t>
      </w:r>
      <w:r w:rsidR="00F45F8C">
        <w:t xml:space="preserve">, </w:t>
      </w:r>
      <w:r w:rsidR="00963C80">
        <w:t>Population Estimates for Virginia and its Counties and Cities, 20</w:t>
      </w:r>
      <w:r w:rsidR="00605696">
        <w:t>23.</w:t>
      </w:r>
    </w:p>
  </w:footnote>
  <w:footnote w:id="2">
    <w:p w14:paraId="0D18714B" w14:textId="280514F6" w:rsidR="00323861" w:rsidRDefault="00323861" w:rsidP="792E4BC6">
      <w:pPr>
        <w:pStyle w:val="FootnoteText"/>
      </w:pPr>
      <w:r w:rsidRPr="792E4BC6">
        <w:rPr>
          <w:rStyle w:val="FootnoteReference"/>
        </w:rPr>
        <w:footnoteRef/>
      </w:r>
      <w:r w:rsidR="007579AE">
        <w:t xml:space="preserve"> </w:t>
      </w:r>
      <w:r>
        <w:t>Census Population Estimates, 2020</w:t>
      </w:r>
      <w:r w:rsidR="00303877">
        <w:t>.</w:t>
      </w:r>
    </w:p>
  </w:footnote>
  <w:footnote w:id="3">
    <w:p w14:paraId="564BE461" w14:textId="26D9BFD4" w:rsidR="00323861" w:rsidRDefault="00323861" w:rsidP="792E4BC6">
      <w:pPr>
        <w:pStyle w:val="FootnoteText"/>
      </w:pPr>
      <w:r w:rsidRPr="792E4BC6">
        <w:rPr>
          <w:rStyle w:val="FootnoteReference"/>
        </w:rPr>
        <w:footnoteRef/>
      </w:r>
      <w:r w:rsidR="007579AE">
        <w:t xml:space="preserve"> </w:t>
      </w:r>
      <w:r>
        <w:t>Census Population Estimates, 2021.</w:t>
      </w:r>
    </w:p>
  </w:footnote>
  <w:footnote w:id="4">
    <w:p w14:paraId="7C9E76EF" w14:textId="437D86E6" w:rsidR="51917155" w:rsidRDefault="51917155" w:rsidP="51917155">
      <w:pPr>
        <w:pStyle w:val="FootnoteText"/>
      </w:pPr>
      <w:r w:rsidRPr="51917155">
        <w:rPr>
          <w:rStyle w:val="FootnoteReference"/>
        </w:rPr>
        <w:footnoteRef/>
      </w:r>
      <w:r w:rsidR="007579AE">
        <w:t xml:space="preserve"> </w:t>
      </w:r>
      <w:r>
        <w:t xml:space="preserve">Bureau of Labor Statistics, 2021. </w:t>
      </w:r>
    </w:p>
  </w:footnote>
  <w:footnote w:id="5">
    <w:p w14:paraId="748BB1F7" w14:textId="2D7EC576" w:rsidR="007579AE" w:rsidRDefault="007579AE">
      <w:pPr>
        <w:pStyle w:val="FootnoteText"/>
      </w:pPr>
      <w:r>
        <w:rPr>
          <w:rStyle w:val="FootnoteReference"/>
        </w:rPr>
        <w:footnoteRef/>
      </w:r>
      <w:r>
        <w:t xml:space="preserve"> Small Area Income and Poverty Estimates, 2021.</w:t>
      </w:r>
    </w:p>
  </w:footnote>
  <w:footnote w:id="6">
    <w:p w14:paraId="52810AE6" w14:textId="21CE87C8" w:rsidR="51917155" w:rsidRDefault="51917155" w:rsidP="51917155">
      <w:pPr>
        <w:pStyle w:val="FootnoteText"/>
      </w:pPr>
      <w:r w:rsidRPr="51917155">
        <w:rPr>
          <w:rStyle w:val="FootnoteReference"/>
        </w:rPr>
        <w:footnoteRef/>
      </w:r>
      <w:r>
        <w:t xml:space="preserve"> BRFSS, 2020.</w:t>
      </w:r>
    </w:p>
  </w:footnote>
  <w:footnote w:id="7">
    <w:p w14:paraId="7F185139" w14:textId="45A104CA" w:rsidR="51917155" w:rsidRDefault="51917155" w:rsidP="51917155">
      <w:pPr>
        <w:pStyle w:val="FootnoteText"/>
      </w:pPr>
      <w:r w:rsidRPr="51917155">
        <w:rPr>
          <w:rStyle w:val="FootnoteReference"/>
        </w:rPr>
        <w:footnoteRef/>
      </w:r>
      <w:r>
        <w:t xml:space="preserve"> National Centers for Health Statistics- Mortality Files, 2016-2020.</w:t>
      </w:r>
    </w:p>
  </w:footnote>
  <w:footnote w:id="8">
    <w:p w14:paraId="287BC6C1" w14:textId="03EBF5D2" w:rsidR="00A171C2" w:rsidRDefault="00A171C2">
      <w:pPr>
        <w:pStyle w:val="FootnoteText"/>
      </w:pPr>
      <w:r>
        <w:rPr>
          <w:rStyle w:val="FootnoteReference"/>
        </w:rPr>
        <w:footnoteRef/>
      </w:r>
      <w:r>
        <w:t xml:space="preserve"> BRFSS Small Area Estimate, 2020.</w:t>
      </w:r>
    </w:p>
  </w:footnote>
  <w:footnote w:id="9">
    <w:p w14:paraId="703D8144" w14:textId="717F812F" w:rsidR="00EE59AA" w:rsidRDefault="00EE59AA">
      <w:pPr>
        <w:pStyle w:val="FootnoteText"/>
      </w:pPr>
      <w:r>
        <w:rPr>
          <w:rStyle w:val="FootnoteReference"/>
        </w:rPr>
        <w:footnoteRef/>
      </w:r>
      <w:r>
        <w:t xml:space="preserve"> US Census Bureau, 2020.</w:t>
      </w:r>
    </w:p>
  </w:footnote>
  <w:footnote w:id="10">
    <w:p w14:paraId="672E4FF7" w14:textId="20DB7DF1" w:rsidR="007D575C" w:rsidRPr="007D575C" w:rsidRDefault="007D575C">
      <w:pPr>
        <w:pStyle w:val="FootnoteText"/>
        <w:rPr>
          <w:b/>
          <w:bCs/>
        </w:rPr>
      </w:pPr>
      <w:r>
        <w:rPr>
          <w:rStyle w:val="FootnoteReference"/>
        </w:rPr>
        <w:footnoteRef/>
      </w:r>
      <w:r>
        <w:t xml:space="preserve"> </w:t>
      </w:r>
      <w:r w:rsidR="001342F6">
        <w:t>Comprehensive Housing Affordability Strategy (CHAS) data, 2015-2019.</w:t>
      </w:r>
    </w:p>
  </w:footnote>
  <w:footnote w:id="11">
    <w:p w14:paraId="1205CE4C" w14:textId="25037619" w:rsidR="51917155" w:rsidRDefault="51917155" w:rsidP="51917155">
      <w:pPr>
        <w:pStyle w:val="FootnoteText"/>
      </w:pPr>
      <w:r w:rsidRPr="51917155">
        <w:rPr>
          <w:rStyle w:val="FootnoteReference"/>
        </w:rPr>
        <w:footnoteRef/>
      </w:r>
      <w:r>
        <w:t xml:space="preserve"> American Community Survey, 5-year estimates, 2017-2021.</w:t>
      </w:r>
    </w:p>
  </w:footnote>
  <w:footnote w:id="12">
    <w:p w14:paraId="0F67BC61" w14:textId="1A04F350" w:rsidR="004D354C" w:rsidRDefault="004D354C">
      <w:pPr>
        <w:pStyle w:val="FootnoteText"/>
      </w:pPr>
      <w:r>
        <w:rPr>
          <w:rStyle w:val="FootnoteReference"/>
        </w:rPr>
        <w:footnoteRef/>
      </w:r>
      <w:r>
        <w:t xml:space="preserve"> National Association of Realtors, 2023. (</w:t>
      </w:r>
      <w:hyperlink r:id="rId1" w:history="1">
        <w:r w:rsidRPr="004D354C">
          <w:rPr>
            <w:rStyle w:val="Hyperlink"/>
          </w:rPr>
          <w:t>link</w:t>
        </w:r>
      </w:hyperlink>
      <w:r>
        <w:t>)</w:t>
      </w:r>
    </w:p>
  </w:footnote>
  <w:footnote w:id="13">
    <w:p w14:paraId="5220B2E9" w14:textId="499A4537" w:rsidR="51917155" w:rsidRDefault="51917155" w:rsidP="51917155">
      <w:pPr>
        <w:pStyle w:val="FootnoteText"/>
      </w:pPr>
      <w:r w:rsidRPr="51917155">
        <w:rPr>
          <w:rStyle w:val="FootnoteReference"/>
        </w:rPr>
        <w:footnoteRef/>
      </w:r>
      <w:r>
        <w:t xml:space="preserve"> Small Area Health Insurance Estimates, 2020.</w:t>
      </w:r>
    </w:p>
  </w:footnote>
  <w:footnote w:id="14">
    <w:p w14:paraId="638005AC" w14:textId="55566495" w:rsidR="51917155" w:rsidRDefault="51917155" w:rsidP="51917155">
      <w:pPr>
        <w:pStyle w:val="FootnoteText"/>
      </w:pPr>
      <w:r w:rsidRPr="51917155">
        <w:rPr>
          <w:rStyle w:val="FootnoteReference"/>
        </w:rPr>
        <w:footnoteRef/>
      </w:r>
      <w:r>
        <w:t xml:space="preserve"> Area Health Resource File/American Medical Association, 2020.</w:t>
      </w:r>
    </w:p>
  </w:footnote>
  <w:footnote w:id="15">
    <w:p w14:paraId="6F3C2896" w14:textId="6B43B933" w:rsidR="51917155" w:rsidRDefault="51917155" w:rsidP="51917155">
      <w:pPr>
        <w:pStyle w:val="FootnoteText"/>
      </w:pPr>
      <w:r w:rsidRPr="51917155">
        <w:rPr>
          <w:rStyle w:val="FootnoteReference"/>
        </w:rPr>
        <w:footnoteRef/>
      </w:r>
      <w:r>
        <w:t xml:space="preserve">  CMS, National Provider Identification, 2022.</w:t>
      </w:r>
    </w:p>
  </w:footnote>
  <w:footnote w:id="16">
    <w:p w14:paraId="2F356368" w14:textId="2C752689" w:rsidR="51917155" w:rsidRDefault="51917155" w:rsidP="51917155">
      <w:pPr>
        <w:pStyle w:val="FootnoteText"/>
      </w:pPr>
      <w:r w:rsidRPr="51917155">
        <w:rPr>
          <w:rStyle w:val="FootnoteReference"/>
        </w:rPr>
        <w:footnoteRef/>
      </w:r>
      <w:r>
        <w:t xml:space="preserve">  Area Health Resource File/National Provider Identifier Downloadable File, 2021.</w:t>
      </w:r>
    </w:p>
  </w:footnote>
  <w:footnote w:id="17">
    <w:p w14:paraId="157C9F3D" w14:textId="01B80848" w:rsidR="00346DB5" w:rsidRDefault="00346DB5">
      <w:pPr>
        <w:pStyle w:val="FootnoteText"/>
      </w:pPr>
      <w:r>
        <w:rPr>
          <w:rStyle w:val="FootnoteReference"/>
        </w:rPr>
        <w:footnoteRef/>
      </w:r>
      <w:r>
        <w:t xml:space="preserve"> </w:t>
      </w:r>
      <w:r w:rsidR="0030714D">
        <w:t>Mapping Medicare Disparities Tool, 2020.</w:t>
      </w:r>
    </w:p>
  </w:footnote>
  <w:footnote w:id="18">
    <w:p w14:paraId="36CBDEBE" w14:textId="5CD00E3A" w:rsidR="00B15CA4" w:rsidRDefault="00B15CA4">
      <w:pPr>
        <w:pStyle w:val="FootnoteText"/>
      </w:pPr>
      <w:r>
        <w:rPr>
          <w:rStyle w:val="FootnoteReference"/>
        </w:rPr>
        <w:footnoteRef/>
      </w:r>
      <w:r>
        <w:t xml:space="preserve"> Mapping Medicare Disparities Tool, 2020.</w:t>
      </w:r>
    </w:p>
  </w:footnote>
  <w:footnote w:id="19">
    <w:p w14:paraId="4A464A12" w14:textId="4F1CE640" w:rsidR="00930687" w:rsidRDefault="00930687">
      <w:pPr>
        <w:pStyle w:val="FootnoteText"/>
      </w:pPr>
      <w:r>
        <w:rPr>
          <w:rStyle w:val="FootnoteReference"/>
        </w:rPr>
        <w:footnoteRef/>
      </w:r>
      <w:r>
        <w:t xml:space="preserve"> National Center for Health Statistics- Mortality Files, 2018-2020.</w:t>
      </w:r>
    </w:p>
  </w:footnote>
  <w:footnote w:id="20">
    <w:p w14:paraId="55F13068" w14:textId="450316D1" w:rsidR="00B928C9" w:rsidRDefault="00B928C9">
      <w:pPr>
        <w:pStyle w:val="FootnoteText"/>
      </w:pPr>
      <w:r>
        <w:rPr>
          <w:rStyle w:val="FootnoteReference"/>
        </w:rPr>
        <w:footnoteRef/>
      </w:r>
      <w:r>
        <w:t xml:space="preserve"> National Center for HIV/AIDS, Viral Hepatitis, STD, and TB Prevention, 2020.</w:t>
      </w:r>
    </w:p>
  </w:footnote>
  <w:footnote w:id="21">
    <w:p w14:paraId="3D3CCFD2" w14:textId="6921A30D" w:rsidR="00416FCC" w:rsidRDefault="00416FCC">
      <w:pPr>
        <w:pStyle w:val="FootnoteText"/>
      </w:pPr>
      <w:r>
        <w:rPr>
          <w:rStyle w:val="FootnoteReference"/>
        </w:rPr>
        <w:footnoteRef/>
      </w:r>
      <w:r>
        <w:t xml:space="preserve"> Virginia STD Surveillance Report, 2021.</w:t>
      </w:r>
    </w:p>
  </w:footnote>
  <w:footnote w:id="22">
    <w:p w14:paraId="6262035C" w14:textId="77777777" w:rsidR="00E15B1E" w:rsidRDefault="00E15B1E" w:rsidP="00E15B1E">
      <w:pPr>
        <w:pStyle w:val="FootnoteText"/>
      </w:pPr>
      <w:r>
        <w:rPr>
          <w:rStyle w:val="FootnoteReference"/>
        </w:rPr>
        <w:footnoteRef/>
      </w:r>
      <w:r>
        <w:t xml:space="preserve"> Virginia STD Surveillance Report, 2021. (</w:t>
      </w:r>
      <w:hyperlink r:id="rId2" w:history="1">
        <w:r w:rsidRPr="00416FCC">
          <w:rPr>
            <w:rStyle w:val="Hyperlink"/>
          </w:rPr>
          <w:t>link</w:t>
        </w:r>
      </w:hyperlink>
      <w:r>
        <w:t>)</w:t>
      </w:r>
    </w:p>
  </w:footnote>
  <w:footnote w:id="23">
    <w:p w14:paraId="757144DF" w14:textId="7182F40C" w:rsidR="002B7BE6" w:rsidRDefault="002B7BE6">
      <w:pPr>
        <w:pStyle w:val="FootnoteText"/>
      </w:pPr>
      <w:r>
        <w:rPr>
          <w:rStyle w:val="FootnoteReference"/>
        </w:rPr>
        <w:footnoteRef/>
      </w:r>
      <w:r>
        <w:t xml:space="preserve"> Virginia Department of Health, Opioid Data. (</w:t>
      </w:r>
      <w:hyperlink r:id="rId3" w:anchor="trend" w:history="1">
        <w:r w:rsidRPr="002B7BE6">
          <w:rPr>
            <w:rStyle w:val="Hyperlink"/>
          </w:rPr>
          <w:t>link</w:t>
        </w:r>
      </w:hyperlink>
      <w:r>
        <w:t>)</w:t>
      </w:r>
    </w:p>
  </w:footnote>
  <w:footnote w:id="24">
    <w:p w14:paraId="161F4C63" w14:textId="46A6B927" w:rsidR="002764EA" w:rsidRDefault="002764EA">
      <w:pPr>
        <w:pStyle w:val="FootnoteText"/>
      </w:pPr>
      <w:r>
        <w:rPr>
          <w:rStyle w:val="FootnoteReference"/>
        </w:rPr>
        <w:footnoteRef/>
      </w:r>
      <w:r>
        <w:t xml:space="preserve"> </w:t>
      </w:r>
      <w:r>
        <w:rPr>
          <w:rStyle w:val="FootnoteReference"/>
        </w:rPr>
        <w:footnoteRef/>
      </w:r>
      <w:r>
        <w:t xml:space="preserve"> Virginia Department of Health, Opioid Data. (</w:t>
      </w:r>
      <w:hyperlink r:id="rId4" w:anchor="trend" w:history="1">
        <w:r w:rsidRPr="002B7BE6">
          <w:rPr>
            <w:rStyle w:val="Hyperlink"/>
          </w:rPr>
          <w:t>link</w:t>
        </w:r>
      </w:hyperlink>
      <w:r>
        <w:t>)</w:t>
      </w:r>
    </w:p>
  </w:footnote>
  <w:footnote w:id="25">
    <w:p w14:paraId="0717A040" w14:textId="6C3EC1A7" w:rsidR="002B7BE6" w:rsidRDefault="002B7BE6">
      <w:pPr>
        <w:pStyle w:val="FootnoteText"/>
      </w:pPr>
      <w:r>
        <w:rPr>
          <w:rStyle w:val="FootnoteReference"/>
        </w:rPr>
        <w:footnoteRef/>
      </w:r>
      <w:r>
        <w:t xml:space="preserve"> VDH, Office of Information Management, Division of Health Statistics</w:t>
      </w:r>
      <w:r w:rsidR="00BE6F28">
        <w:t>, 2020</w:t>
      </w:r>
      <w:r>
        <w:t>. (</w:t>
      </w:r>
      <w:hyperlink r:id="rId5" w:history="1">
        <w:r w:rsidRPr="002B7BE6">
          <w:rPr>
            <w:rStyle w:val="Hyperlink"/>
          </w:rPr>
          <w:t>link</w:t>
        </w:r>
      </w:hyperlink>
      <w:r>
        <w:t>)</w:t>
      </w:r>
    </w:p>
  </w:footnote>
  <w:footnote w:id="26">
    <w:p w14:paraId="012F0A7C" w14:textId="4CA87485" w:rsidR="00FF7783" w:rsidRDefault="00FF7783">
      <w:pPr>
        <w:pStyle w:val="FootnoteText"/>
      </w:pPr>
      <w:r>
        <w:rPr>
          <w:rStyle w:val="FootnoteReference"/>
        </w:rPr>
        <w:footnoteRef/>
      </w:r>
      <w:r>
        <w:t xml:space="preserve"> VDH, Office of Information Management, Division of Health Statistics</w:t>
      </w:r>
      <w:r w:rsidR="00BE6F28">
        <w:t>, 2020</w:t>
      </w:r>
      <w:r>
        <w:t>. (</w:t>
      </w:r>
      <w:hyperlink r:id="rId6" w:history="1">
        <w:r w:rsidRPr="00FF7783">
          <w:rPr>
            <w:rStyle w:val="Hyperlink"/>
          </w:rPr>
          <w:t>link</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53DB"/>
    <w:multiLevelType w:val="hybridMultilevel"/>
    <w:tmpl w:val="07DE48B0"/>
    <w:lvl w:ilvl="0" w:tplc="A4525A32">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6C5CDE6"/>
    <w:multiLevelType w:val="hybridMultilevel"/>
    <w:tmpl w:val="DEB09254"/>
    <w:lvl w:ilvl="0" w:tplc="0AC6CCAA">
      <w:start w:val="1"/>
      <w:numFmt w:val="upperLetter"/>
      <w:lvlText w:val="%1."/>
      <w:lvlJc w:val="left"/>
      <w:pPr>
        <w:ind w:left="360" w:hanging="360"/>
      </w:pPr>
      <w:rPr>
        <w:rFonts w:asciiTheme="minorHAnsi" w:eastAsiaTheme="minorHAnsi" w:hAnsiTheme="minorHAnsi" w:cstheme="minorBidi"/>
        <w:b/>
        <w:bCs/>
      </w:rPr>
    </w:lvl>
    <w:lvl w:ilvl="1" w:tplc="7C344DC6">
      <w:start w:val="1"/>
      <w:numFmt w:val="upperLetter"/>
      <w:lvlText w:val="%2."/>
      <w:lvlJc w:val="left"/>
      <w:pPr>
        <w:ind w:left="1080" w:hanging="360"/>
      </w:pPr>
      <w:rPr>
        <w:rFonts w:asciiTheme="minorHAnsi" w:eastAsiaTheme="minorHAnsi" w:hAnsiTheme="minorHAnsi" w:cstheme="minorBidi"/>
      </w:rPr>
    </w:lvl>
    <w:lvl w:ilvl="2" w:tplc="E634D824">
      <w:start w:val="1"/>
      <w:numFmt w:val="bullet"/>
      <w:lvlText w:val=""/>
      <w:lvlJc w:val="left"/>
      <w:pPr>
        <w:ind w:left="1800" w:hanging="360"/>
      </w:pPr>
      <w:rPr>
        <w:rFonts w:ascii="Wingdings" w:hAnsi="Wingdings" w:hint="default"/>
      </w:rPr>
    </w:lvl>
    <w:lvl w:ilvl="3" w:tplc="9D6E1214">
      <w:start w:val="1"/>
      <w:numFmt w:val="bullet"/>
      <w:lvlText w:val=""/>
      <w:lvlJc w:val="left"/>
      <w:pPr>
        <w:ind w:left="2520" w:hanging="360"/>
      </w:pPr>
      <w:rPr>
        <w:rFonts w:ascii="Symbol" w:hAnsi="Symbol" w:hint="default"/>
      </w:rPr>
    </w:lvl>
    <w:lvl w:ilvl="4" w:tplc="E1504D3E">
      <w:start w:val="1"/>
      <w:numFmt w:val="bullet"/>
      <w:lvlText w:val="o"/>
      <w:lvlJc w:val="left"/>
      <w:pPr>
        <w:ind w:left="3240" w:hanging="360"/>
      </w:pPr>
      <w:rPr>
        <w:rFonts w:ascii="Courier New" w:hAnsi="Courier New" w:hint="default"/>
      </w:rPr>
    </w:lvl>
    <w:lvl w:ilvl="5" w:tplc="D53E44E4">
      <w:start w:val="1"/>
      <w:numFmt w:val="bullet"/>
      <w:lvlText w:val=""/>
      <w:lvlJc w:val="left"/>
      <w:pPr>
        <w:ind w:left="3960" w:hanging="360"/>
      </w:pPr>
      <w:rPr>
        <w:rFonts w:ascii="Wingdings" w:hAnsi="Wingdings" w:hint="default"/>
      </w:rPr>
    </w:lvl>
    <w:lvl w:ilvl="6" w:tplc="324AB6B8">
      <w:start w:val="1"/>
      <w:numFmt w:val="bullet"/>
      <w:lvlText w:val=""/>
      <w:lvlJc w:val="left"/>
      <w:pPr>
        <w:ind w:left="4680" w:hanging="360"/>
      </w:pPr>
      <w:rPr>
        <w:rFonts w:ascii="Symbol" w:hAnsi="Symbol" w:hint="default"/>
      </w:rPr>
    </w:lvl>
    <w:lvl w:ilvl="7" w:tplc="517A1EF0">
      <w:start w:val="1"/>
      <w:numFmt w:val="bullet"/>
      <w:lvlText w:val="o"/>
      <w:lvlJc w:val="left"/>
      <w:pPr>
        <w:ind w:left="5400" w:hanging="360"/>
      </w:pPr>
      <w:rPr>
        <w:rFonts w:ascii="Courier New" w:hAnsi="Courier New" w:hint="default"/>
      </w:rPr>
    </w:lvl>
    <w:lvl w:ilvl="8" w:tplc="62720B6A">
      <w:start w:val="1"/>
      <w:numFmt w:val="bullet"/>
      <w:lvlText w:val=""/>
      <w:lvlJc w:val="left"/>
      <w:pPr>
        <w:ind w:left="6120" w:hanging="360"/>
      </w:pPr>
      <w:rPr>
        <w:rFonts w:ascii="Wingdings" w:hAnsi="Wingdings" w:hint="default"/>
      </w:rPr>
    </w:lvl>
  </w:abstractNum>
  <w:abstractNum w:abstractNumId="2" w15:restartNumberingAfterBreak="0">
    <w:nsid w:val="2201357A"/>
    <w:multiLevelType w:val="hybridMultilevel"/>
    <w:tmpl w:val="216ECF4C"/>
    <w:lvl w:ilvl="0" w:tplc="52CA6CFE">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6DAFC3"/>
    <w:multiLevelType w:val="hybridMultilevel"/>
    <w:tmpl w:val="521EDA5C"/>
    <w:lvl w:ilvl="0" w:tplc="A2181578">
      <w:start w:val="1"/>
      <w:numFmt w:val="upperLetter"/>
      <w:lvlText w:val="%1."/>
      <w:lvlJc w:val="left"/>
      <w:pPr>
        <w:ind w:left="720" w:hanging="360"/>
      </w:pPr>
    </w:lvl>
    <w:lvl w:ilvl="1" w:tplc="FD146A82">
      <w:start w:val="1"/>
      <w:numFmt w:val="lowerLetter"/>
      <w:lvlText w:val="%2."/>
      <w:lvlJc w:val="left"/>
      <w:pPr>
        <w:ind w:left="1440" w:hanging="360"/>
      </w:pPr>
    </w:lvl>
    <w:lvl w:ilvl="2" w:tplc="6CE4FE30">
      <w:start w:val="1"/>
      <w:numFmt w:val="lowerRoman"/>
      <w:lvlText w:val="%3."/>
      <w:lvlJc w:val="right"/>
      <w:pPr>
        <w:ind w:left="2160" w:hanging="180"/>
      </w:pPr>
    </w:lvl>
    <w:lvl w:ilvl="3" w:tplc="109EBAA8">
      <w:start w:val="1"/>
      <w:numFmt w:val="decimal"/>
      <w:lvlText w:val="%4."/>
      <w:lvlJc w:val="left"/>
      <w:pPr>
        <w:ind w:left="2880" w:hanging="360"/>
      </w:pPr>
    </w:lvl>
    <w:lvl w:ilvl="4" w:tplc="4BC8B2F2">
      <w:start w:val="1"/>
      <w:numFmt w:val="lowerLetter"/>
      <w:lvlText w:val="%5."/>
      <w:lvlJc w:val="left"/>
      <w:pPr>
        <w:ind w:left="3600" w:hanging="360"/>
      </w:pPr>
    </w:lvl>
    <w:lvl w:ilvl="5" w:tplc="6A64E39E">
      <w:start w:val="1"/>
      <w:numFmt w:val="lowerRoman"/>
      <w:lvlText w:val="%6."/>
      <w:lvlJc w:val="right"/>
      <w:pPr>
        <w:ind w:left="4320" w:hanging="180"/>
      </w:pPr>
    </w:lvl>
    <w:lvl w:ilvl="6" w:tplc="C6B463D6">
      <w:start w:val="1"/>
      <w:numFmt w:val="decimal"/>
      <w:lvlText w:val="%7."/>
      <w:lvlJc w:val="left"/>
      <w:pPr>
        <w:ind w:left="5040" w:hanging="360"/>
      </w:pPr>
    </w:lvl>
    <w:lvl w:ilvl="7" w:tplc="A7F60276">
      <w:start w:val="1"/>
      <w:numFmt w:val="lowerLetter"/>
      <w:lvlText w:val="%8."/>
      <w:lvlJc w:val="left"/>
      <w:pPr>
        <w:ind w:left="5760" w:hanging="360"/>
      </w:pPr>
    </w:lvl>
    <w:lvl w:ilvl="8" w:tplc="E72C4AF2">
      <w:start w:val="1"/>
      <w:numFmt w:val="lowerRoman"/>
      <w:lvlText w:val="%9."/>
      <w:lvlJc w:val="right"/>
      <w:pPr>
        <w:ind w:left="6480" w:hanging="180"/>
      </w:pPr>
    </w:lvl>
  </w:abstractNum>
  <w:abstractNum w:abstractNumId="4" w15:restartNumberingAfterBreak="0">
    <w:nsid w:val="433F7F5A"/>
    <w:multiLevelType w:val="hybridMultilevel"/>
    <w:tmpl w:val="17AA1624"/>
    <w:lvl w:ilvl="0" w:tplc="BAEA570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77EE2A"/>
    <w:multiLevelType w:val="hybridMultilevel"/>
    <w:tmpl w:val="2BC8FC54"/>
    <w:lvl w:ilvl="0" w:tplc="EACC5D38">
      <w:start w:val="1"/>
      <w:numFmt w:val="bullet"/>
      <w:lvlText w:val=""/>
      <w:lvlJc w:val="left"/>
      <w:pPr>
        <w:ind w:left="720" w:hanging="360"/>
      </w:pPr>
      <w:rPr>
        <w:rFonts w:ascii="Symbol" w:hAnsi="Symbol" w:hint="default"/>
      </w:rPr>
    </w:lvl>
    <w:lvl w:ilvl="1" w:tplc="B67A1E2E">
      <w:start w:val="1"/>
      <w:numFmt w:val="bullet"/>
      <w:lvlText w:val="o"/>
      <w:lvlJc w:val="left"/>
      <w:pPr>
        <w:ind w:left="1440" w:hanging="360"/>
      </w:pPr>
      <w:rPr>
        <w:rFonts w:ascii="Courier New" w:hAnsi="Courier New" w:hint="default"/>
      </w:rPr>
    </w:lvl>
    <w:lvl w:ilvl="2" w:tplc="19088880">
      <w:start w:val="1"/>
      <w:numFmt w:val="bullet"/>
      <w:lvlText w:val=""/>
      <w:lvlJc w:val="left"/>
      <w:pPr>
        <w:ind w:left="2160" w:hanging="360"/>
      </w:pPr>
      <w:rPr>
        <w:rFonts w:ascii="Wingdings" w:hAnsi="Wingdings" w:hint="default"/>
      </w:rPr>
    </w:lvl>
    <w:lvl w:ilvl="3" w:tplc="1C7C2B3E">
      <w:start w:val="1"/>
      <w:numFmt w:val="bullet"/>
      <w:lvlText w:val=""/>
      <w:lvlJc w:val="left"/>
      <w:pPr>
        <w:ind w:left="2880" w:hanging="360"/>
      </w:pPr>
      <w:rPr>
        <w:rFonts w:ascii="Symbol" w:hAnsi="Symbol" w:hint="default"/>
      </w:rPr>
    </w:lvl>
    <w:lvl w:ilvl="4" w:tplc="76FC3E20">
      <w:start w:val="1"/>
      <w:numFmt w:val="bullet"/>
      <w:lvlText w:val="o"/>
      <w:lvlJc w:val="left"/>
      <w:pPr>
        <w:ind w:left="3600" w:hanging="360"/>
      </w:pPr>
      <w:rPr>
        <w:rFonts w:ascii="Courier New" w:hAnsi="Courier New" w:hint="default"/>
      </w:rPr>
    </w:lvl>
    <w:lvl w:ilvl="5" w:tplc="D2BE660A">
      <w:start w:val="1"/>
      <w:numFmt w:val="bullet"/>
      <w:lvlText w:val=""/>
      <w:lvlJc w:val="left"/>
      <w:pPr>
        <w:ind w:left="4320" w:hanging="360"/>
      </w:pPr>
      <w:rPr>
        <w:rFonts w:ascii="Wingdings" w:hAnsi="Wingdings" w:hint="default"/>
      </w:rPr>
    </w:lvl>
    <w:lvl w:ilvl="6" w:tplc="F6083A84">
      <w:start w:val="1"/>
      <w:numFmt w:val="bullet"/>
      <w:lvlText w:val=""/>
      <w:lvlJc w:val="left"/>
      <w:pPr>
        <w:ind w:left="5040" w:hanging="360"/>
      </w:pPr>
      <w:rPr>
        <w:rFonts w:ascii="Symbol" w:hAnsi="Symbol" w:hint="default"/>
      </w:rPr>
    </w:lvl>
    <w:lvl w:ilvl="7" w:tplc="279297E8">
      <w:start w:val="1"/>
      <w:numFmt w:val="bullet"/>
      <w:lvlText w:val="o"/>
      <w:lvlJc w:val="left"/>
      <w:pPr>
        <w:ind w:left="5760" w:hanging="360"/>
      </w:pPr>
      <w:rPr>
        <w:rFonts w:ascii="Courier New" w:hAnsi="Courier New" w:hint="default"/>
      </w:rPr>
    </w:lvl>
    <w:lvl w:ilvl="8" w:tplc="43AA42BA">
      <w:start w:val="1"/>
      <w:numFmt w:val="bullet"/>
      <w:lvlText w:val=""/>
      <w:lvlJc w:val="left"/>
      <w:pPr>
        <w:ind w:left="6480" w:hanging="360"/>
      </w:pPr>
      <w:rPr>
        <w:rFonts w:ascii="Wingdings" w:hAnsi="Wingdings" w:hint="default"/>
      </w:rPr>
    </w:lvl>
  </w:abstractNum>
  <w:abstractNum w:abstractNumId="6" w15:restartNumberingAfterBreak="0">
    <w:nsid w:val="60D2FABF"/>
    <w:multiLevelType w:val="hybridMultilevel"/>
    <w:tmpl w:val="6276B88E"/>
    <w:lvl w:ilvl="0" w:tplc="B9E4030A">
      <w:start w:val="1"/>
      <w:numFmt w:val="bullet"/>
      <w:lvlText w:val=""/>
      <w:lvlJc w:val="left"/>
      <w:pPr>
        <w:ind w:left="720" w:hanging="360"/>
      </w:pPr>
      <w:rPr>
        <w:rFonts w:ascii="Symbol" w:hAnsi="Symbol" w:hint="default"/>
      </w:rPr>
    </w:lvl>
    <w:lvl w:ilvl="1" w:tplc="CFFC9920">
      <w:start w:val="1"/>
      <w:numFmt w:val="bullet"/>
      <w:lvlText w:val="o"/>
      <w:lvlJc w:val="left"/>
      <w:pPr>
        <w:ind w:left="1440" w:hanging="360"/>
      </w:pPr>
      <w:rPr>
        <w:rFonts w:ascii="Courier New" w:hAnsi="Courier New" w:hint="default"/>
      </w:rPr>
    </w:lvl>
    <w:lvl w:ilvl="2" w:tplc="02C81B28">
      <w:start w:val="1"/>
      <w:numFmt w:val="bullet"/>
      <w:lvlText w:val=""/>
      <w:lvlJc w:val="left"/>
      <w:pPr>
        <w:ind w:left="2160" w:hanging="360"/>
      </w:pPr>
      <w:rPr>
        <w:rFonts w:ascii="Wingdings" w:hAnsi="Wingdings" w:hint="default"/>
      </w:rPr>
    </w:lvl>
    <w:lvl w:ilvl="3" w:tplc="0C4AF768">
      <w:start w:val="1"/>
      <w:numFmt w:val="bullet"/>
      <w:lvlText w:val=""/>
      <w:lvlJc w:val="left"/>
      <w:pPr>
        <w:ind w:left="2880" w:hanging="360"/>
      </w:pPr>
      <w:rPr>
        <w:rFonts w:ascii="Symbol" w:hAnsi="Symbol" w:hint="default"/>
      </w:rPr>
    </w:lvl>
    <w:lvl w:ilvl="4" w:tplc="DC7AC728">
      <w:start w:val="1"/>
      <w:numFmt w:val="bullet"/>
      <w:lvlText w:val="o"/>
      <w:lvlJc w:val="left"/>
      <w:pPr>
        <w:ind w:left="3600" w:hanging="360"/>
      </w:pPr>
      <w:rPr>
        <w:rFonts w:ascii="Courier New" w:hAnsi="Courier New" w:hint="default"/>
      </w:rPr>
    </w:lvl>
    <w:lvl w:ilvl="5" w:tplc="C9402A02">
      <w:start w:val="1"/>
      <w:numFmt w:val="bullet"/>
      <w:lvlText w:val=""/>
      <w:lvlJc w:val="left"/>
      <w:pPr>
        <w:ind w:left="4320" w:hanging="360"/>
      </w:pPr>
      <w:rPr>
        <w:rFonts w:ascii="Wingdings" w:hAnsi="Wingdings" w:hint="default"/>
      </w:rPr>
    </w:lvl>
    <w:lvl w:ilvl="6" w:tplc="050CF048">
      <w:start w:val="1"/>
      <w:numFmt w:val="bullet"/>
      <w:lvlText w:val=""/>
      <w:lvlJc w:val="left"/>
      <w:pPr>
        <w:ind w:left="5040" w:hanging="360"/>
      </w:pPr>
      <w:rPr>
        <w:rFonts w:ascii="Symbol" w:hAnsi="Symbol" w:hint="default"/>
      </w:rPr>
    </w:lvl>
    <w:lvl w:ilvl="7" w:tplc="92AE92C2">
      <w:start w:val="1"/>
      <w:numFmt w:val="bullet"/>
      <w:lvlText w:val="o"/>
      <w:lvlJc w:val="left"/>
      <w:pPr>
        <w:ind w:left="5760" w:hanging="360"/>
      </w:pPr>
      <w:rPr>
        <w:rFonts w:ascii="Courier New" w:hAnsi="Courier New" w:hint="default"/>
      </w:rPr>
    </w:lvl>
    <w:lvl w:ilvl="8" w:tplc="9A6A65D0">
      <w:start w:val="1"/>
      <w:numFmt w:val="bullet"/>
      <w:lvlText w:val=""/>
      <w:lvlJc w:val="left"/>
      <w:pPr>
        <w:ind w:left="6480" w:hanging="360"/>
      </w:pPr>
      <w:rPr>
        <w:rFonts w:ascii="Wingdings" w:hAnsi="Wingdings" w:hint="default"/>
      </w:rPr>
    </w:lvl>
  </w:abstractNum>
  <w:abstractNum w:abstractNumId="7" w15:restartNumberingAfterBreak="0">
    <w:nsid w:val="6526408E"/>
    <w:multiLevelType w:val="hybridMultilevel"/>
    <w:tmpl w:val="77F20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D0716"/>
    <w:multiLevelType w:val="hybridMultilevel"/>
    <w:tmpl w:val="10D4E262"/>
    <w:lvl w:ilvl="0" w:tplc="A4525A32">
      <w:start w:val="1"/>
      <w:numFmt w:val="upp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F7FBF"/>
    <w:multiLevelType w:val="hybridMultilevel"/>
    <w:tmpl w:val="69CE81B0"/>
    <w:lvl w:ilvl="0" w:tplc="A4525A32">
      <w:start w:val="1"/>
      <w:numFmt w:val="upperLetter"/>
      <w:lvlText w:val="%1."/>
      <w:lvlJc w:val="left"/>
      <w:pPr>
        <w:ind w:left="360" w:hanging="360"/>
      </w:pPr>
      <w:rPr>
        <w:b/>
        <w:bCs/>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988762">
    <w:abstractNumId w:val="5"/>
  </w:num>
  <w:num w:numId="2" w16cid:durableId="289670566">
    <w:abstractNumId w:val="3"/>
  </w:num>
  <w:num w:numId="3" w16cid:durableId="99954459">
    <w:abstractNumId w:val="1"/>
  </w:num>
  <w:num w:numId="4" w16cid:durableId="1003122620">
    <w:abstractNumId w:val="6"/>
  </w:num>
  <w:num w:numId="5" w16cid:durableId="278490417">
    <w:abstractNumId w:val="4"/>
  </w:num>
  <w:num w:numId="6" w16cid:durableId="1388652936">
    <w:abstractNumId w:val="2"/>
  </w:num>
  <w:num w:numId="7" w16cid:durableId="1263220630">
    <w:abstractNumId w:val="0"/>
  </w:num>
  <w:num w:numId="8" w16cid:durableId="1833448789">
    <w:abstractNumId w:val="9"/>
  </w:num>
  <w:num w:numId="9" w16cid:durableId="184641491">
    <w:abstractNumId w:val="8"/>
  </w:num>
  <w:num w:numId="10" w16cid:durableId="1677884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4FC60D"/>
    <w:rsid w:val="0000446C"/>
    <w:rsid w:val="0002642E"/>
    <w:rsid w:val="00040252"/>
    <w:rsid w:val="00046189"/>
    <w:rsid w:val="00063991"/>
    <w:rsid w:val="00064DF4"/>
    <w:rsid w:val="00070B45"/>
    <w:rsid w:val="00071D4A"/>
    <w:rsid w:val="00081448"/>
    <w:rsid w:val="000A41FB"/>
    <w:rsid w:val="000B3677"/>
    <w:rsid w:val="000B44FB"/>
    <w:rsid w:val="000B4781"/>
    <w:rsid w:val="000B6AE6"/>
    <w:rsid w:val="000B7372"/>
    <w:rsid w:val="000C1B01"/>
    <w:rsid w:val="000C4A6C"/>
    <w:rsid w:val="000D67BE"/>
    <w:rsid w:val="000F2546"/>
    <w:rsid w:val="000F676D"/>
    <w:rsid w:val="000F710E"/>
    <w:rsid w:val="00100584"/>
    <w:rsid w:val="0010143E"/>
    <w:rsid w:val="00107566"/>
    <w:rsid w:val="00122FE3"/>
    <w:rsid w:val="001238C2"/>
    <w:rsid w:val="00126C01"/>
    <w:rsid w:val="001342F6"/>
    <w:rsid w:val="00135F3B"/>
    <w:rsid w:val="00137C9A"/>
    <w:rsid w:val="00142944"/>
    <w:rsid w:val="0014462B"/>
    <w:rsid w:val="00154E0F"/>
    <w:rsid w:val="00164ECC"/>
    <w:rsid w:val="00173CFA"/>
    <w:rsid w:val="001834BA"/>
    <w:rsid w:val="00186ACE"/>
    <w:rsid w:val="00190320"/>
    <w:rsid w:val="00191E05"/>
    <w:rsid w:val="0019491D"/>
    <w:rsid w:val="001966AE"/>
    <w:rsid w:val="001B2C8D"/>
    <w:rsid w:val="001B2F7E"/>
    <w:rsid w:val="001D16E9"/>
    <w:rsid w:val="001D5650"/>
    <w:rsid w:val="00201C55"/>
    <w:rsid w:val="00204D8D"/>
    <w:rsid w:val="00206A57"/>
    <w:rsid w:val="00231FD5"/>
    <w:rsid w:val="00232E8D"/>
    <w:rsid w:val="002425F7"/>
    <w:rsid w:val="0024438A"/>
    <w:rsid w:val="0025745D"/>
    <w:rsid w:val="002653C6"/>
    <w:rsid w:val="002764EA"/>
    <w:rsid w:val="002864E0"/>
    <w:rsid w:val="002A059E"/>
    <w:rsid w:val="002B7BE6"/>
    <w:rsid w:val="002C0318"/>
    <w:rsid w:val="002C7B7C"/>
    <w:rsid w:val="002D3E04"/>
    <w:rsid w:val="002E0BA9"/>
    <w:rsid w:val="002E17B0"/>
    <w:rsid w:val="002E5CE6"/>
    <w:rsid w:val="002E7454"/>
    <w:rsid w:val="00303877"/>
    <w:rsid w:val="00305EF4"/>
    <w:rsid w:val="003069ED"/>
    <w:rsid w:val="0030714D"/>
    <w:rsid w:val="003140E6"/>
    <w:rsid w:val="00321B2E"/>
    <w:rsid w:val="00323861"/>
    <w:rsid w:val="00331771"/>
    <w:rsid w:val="00346DB5"/>
    <w:rsid w:val="00356C76"/>
    <w:rsid w:val="00362459"/>
    <w:rsid w:val="003672B2"/>
    <w:rsid w:val="003726FA"/>
    <w:rsid w:val="003728FC"/>
    <w:rsid w:val="00374EBF"/>
    <w:rsid w:val="003953B0"/>
    <w:rsid w:val="00397E9C"/>
    <w:rsid w:val="003A228E"/>
    <w:rsid w:val="003A2C29"/>
    <w:rsid w:val="003B3325"/>
    <w:rsid w:val="003B479F"/>
    <w:rsid w:val="003C64A1"/>
    <w:rsid w:val="003C6C98"/>
    <w:rsid w:val="003D1455"/>
    <w:rsid w:val="003D27DC"/>
    <w:rsid w:val="003D32D8"/>
    <w:rsid w:val="003E22D2"/>
    <w:rsid w:val="004059F2"/>
    <w:rsid w:val="00416FCC"/>
    <w:rsid w:val="004309AB"/>
    <w:rsid w:val="00441EA2"/>
    <w:rsid w:val="00441EC7"/>
    <w:rsid w:val="00443212"/>
    <w:rsid w:val="004436CB"/>
    <w:rsid w:val="00470DE4"/>
    <w:rsid w:val="0047303D"/>
    <w:rsid w:val="00484B0F"/>
    <w:rsid w:val="004944D8"/>
    <w:rsid w:val="00495278"/>
    <w:rsid w:val="004A4FF7"/>
    <w:rsid w:val="004B7F17"/>
    <w:rsid w:val="004C3423"/>
    <w:rsid w:val="004C5E95"/>
    <w:rsid w:val="004D354C"/>
    <w:rsid w:val="004D4373"/>
    <w:rsid w:val="004D64CA"/>
    <w:rsid w:val="004E1664"/>
    <w:rsid w:val="004E621C"/>
    <w:rsid w:val="00510D58"/>
    <w:rsid w:val="0051675D"/>
    <w:rsid w:val="00522003"/>
    <w:rsid w:val="00524283"/>
    <w:rsid w:val="0053799D"/>
    <w:rsid w:val="00540710"/>
    <w:rsid w:val="00550B51"/>
    <w:rsid w:val="00561A46"/>
    <w:rsid w:val="00571FED"/>
    <w:rsid w:val="00576609"/>
    <w:rsid w:val="00576C8A"/>
    <w:rsid w:val="0058092C"/>
    <w:rsid w:val="0059164D"/>
    <w:rsid w:val="00593A9A"/>
    <w:rsid w:val="00597841"/>
    <w:rsid w:val="0059C34B"/>
    <w:rsid w:val="005B6A06"/>
    <w:rsid w:val="005C2F0E"/>
    <w:rsid w:val="005D50DD"/>
    <w:rsid w:val="005E2504"/>
    <w:rsid w:val="005E32C2"/>
    <w:rsid w:val="005E59CB"/>
    <w:rsid w:val="005F4434"/>
    <w:rsid w:val="00600C8F"/>
    <w:rsid w:val="006021A3"/>
    <w:rsid w:val="00605696"/>
    <w:rsid w:val="00605FBE"/>
    <w:rsid w:val="006128B2"/>
    <w:rsid w:val="006142DE"/>
    <w:rsid w:val="00625EA3"/>
    <w:rsid w:val="00626935"/>
    <w:rsid w:val="00633364"/>
    <w:rsid w:val="00634FE6"/>
    <w:rsid w:val="00643166"/>
    <w:rsid w:val="00650F76"/>
    <w:rsid w:val="00653233"/>
    <w:rsid w:val="00653497"/>
    <w:rsid w:val="0066248C"/>
    <w:rsid w:val="006728A8"/>
    <w:rsid w:val="006746D5"/>
    <w:rsid w:val="00681161"/>
    <w:rsid w:val="00692023"/>
    <w:rsid w:val="006A46F2"/>
    <w:rsid w:val="006A5BFD"/>
    <w:rsid w:val="006C386E"/>
    <w:rsid w:val="006E1BC1"/>
    <w:rsid w:val="006E249E"/>
    <w:rsid w:val="006F2AD1"/>
    <w:rsid w:val="006F4691"/>
    <w:rsid w:val="00703407"/>
    <w:rsid w:val="00720E0F"/>
    <w:rsid w:val="00723A42"/>
    <w:rsid w:val="007272D5"/>
    <w:rsid w:val="00727673"/>
    <w:rsid w:val="00734945"/>
    <w:rsid w:val="00742FCA"/>
    <w:rsid w:val="0075323A"/>
    <w:rsid w:val="007579AE"/>
    <w:rsid w:val="00762771"/>
    <w:rsid w:val="00773A0B"/>
    <w:rsid w:val="00791743"/>
    <w:rsid w:val="007A274E"/>
    <w:rsid w:val="007A503C"/>
    <w:rsid w:val="007B75DD"/>
    <w:rsid w:val="007B7FD1"/>
    <w:rsid w:val="007D22F4"/>
    <w:rsid w:val="007D575C"/>
    <w:rsid w:val="007E23DE"/>
    <w:rsid w:val="007E6500"/>
    <w:rsid w:val="007E78A4"/>
    <w:rsid w:val="00816638"/>
    <w:rsid w:val="008267B2"/>
    <w:rsid w:val="00850475"/>
    <w:rsid w:val="0085493B"/>
    <w:rsid w:val="00861F95"/>
    <w:rsid w:val="00872BEC"/>
    <w:rsid w:val="00876D7B"/>
    <w:rsid w:val="008A15B6"/>
    <w:rsid w:val="008B2E70"/>
    <w:rsid w:val="008C12CD"/>
    <w:rsid w:val="008C506A"/>
    <w:rsid w:val="008C6DAD"/>
    <w:rsid w:val="008C7D53"/>
    <w:rsid w:val="008D2B7F"/>
    <w:rsid w:val="009078C7"/>
    <w:rsid w:val="0091158A"/>
    <w:rsid w:val="00913C29"/>
    <w:rsid w:val="00917BC9"/>
    <w:rsid w:val="00917F95"/>
    <w:rsid w:val="00930687"/>
    <w:rsid w:val="00945635"/>
    <w:rsid w:val="00960885"/>
    <w:rsid w:val="00960CD1"/>
    <w:rsid w:val="00963959"/>
    <w:rsid w:val="00963C80"/>
    <w:rsid w:val="009671C3"/>
    <w:rsid w:val="00973669"/>
    <w:rsid w:val="009754F3"/>
    <w:rsid w:val="00976F1D"/>
    <w:rsid w:val="00982683"/>
    <w:rsid w:val="00983865"/>
    <w:rsid w:val="00993D2A"/>
    <w:rsid w:val="0099616A"/>
    <w:rsid w:val="009A1F69"/>
    <w:rsid w:val="009B2D73"/>
    <w:rsid w:val="009C55B9"/>
    <w:rsid w:val="009C5DDE"/>
    <w:rsid w:val="009D57D2"/>
    <w:rsid w:val="009E471D"/>
    <w:rsid w:val="009E6FEE"/>
    <w:rsid w:val="009F0474"/>
    <w:rsid w:val="009F248D"/>
    <w:rsid w:val="009F28B7"/>
    <w:rsid w:val="009F41FA"/>
    <w:rsid w:val="009F505C"/>
    <w:rsid w:val="00A0285D"/>
    <w:rsid w:val="00A171C2"/>
    <w:rsid w:val="00A3555F"/>
    <w:rsid w:val="00A36A5F"/>
    <w:rsid w:val="00A41180"/>
    <w:rsid w:val="00A41B7E"/>
    <w:rsid w:val="00A47956"/>
    <w:rsid w:val="00A50C5D"/>
    <w:rsid w:val="00A536A7"/>
    <w:rsid w:val="00A60D4B"/>
    <w:rsid w:val="00A66DFA"/>
    <w:rsid w:val="00A74442"/>
    <w:rsid w:val="00A77A6F"/>
    <w:rsid w:val="00A875F5"/>
    <w:rsid w:val="00A912C1"/>
    <w:rsid w:val="00AA7A05"/>
    <w:rsid w:val="00AB156C"/>
    <w:rsid w:val="00AC12F3"/>
    <w:rsid w:val="00AF3827"/>
    <w:rsid w:val="00B13860"/>
    <w:rsid w:val="00B13A35"/>
    <w:rsid w:val="00B15CA4"/>
    <w:rsid w:val="00B16B2F"/>
    <w:rsid w:val="00B16F70"/>
    <w:rsid w:val="00B25529"/>
    <w:rsid w:val="00B42F66"/>
    <w:rsid w:val="00B43C76"/>
    <w:rsid w:val="00B55809"/>
    <w:rsid w:val="00B56A4C"/>
    <w:rsid w:val="00B60C3B"/>
    <w:rsid w:val="00B71DE5"/>
    <w:rsid w:val="00B7450F"/>
    <w:rsid w:val="00B746C5"/>
    <w:rsid w:val="00B864B4"/>
    <w:rsid w:val="00B878CC"/>
    <w:rsid w:val="00B913BF"/>
    <w:rsid w:val="00B928C9"/>
    <w:rsid w:val="00B97A82"/>
    <w:rsid w:val="00BA4501"/>
    <w:rsid w:val="00BA5B6A"/>
    <w:rsid w:val="00BB1A8C"/>
    <w:rsid w:val="00BB5469"/>
    <w:rsid w:val="00BD79F7"/>
    <w:rsid w:val="00BE3561"/>
    <w:rsid w:val="00BE6F28"/>
    <w:rsid w:val="00BF067F"/>
    <w:rsid w:val="00BF78F7"/>
    <w:rsid w:val="00BF7976"/>
    <w:rsid w:val="00BF7A64"/>
    <w:rsid w:val="00C045EE"/>
    <w:rsid w:val="00C11677"/>
    <w:rsid w:val="00C179FC"/>
    <w:rsid w:val="00C4139A"/>
    <w:rsid w:val="00C649E0"/>
    <w:rsid w:val="00C663E6"/>
    <w:rsid w:val="00C70F8E"/>
    <w:rsid w:val="00C71C41"/>
    <w:rsid w:val="00C76F27"/>
    <w:rsid w:val="00C84BB8"/>
    <w:rsid w:val="00CA7671"/>
    <w:rsid w:val="00CB14A2"/>
    <w:rsid w:val="00CB60A1"/>
    <w:rsid w:val="00CC297C"/>
    <w:rsid w:val="00CC7973"/>
    <w:rsid w:val="00CD21F2"/>
    <w:rsid w:val="00CD3F80"/>
    <w:rsid w:val="00CE257E"/>
    <w:rsid w:val="00CE29FC"/>
    <w:rsid w:val="00CF5D72"/>
    <w:rsid w:val="00CF750A"/>
    <w:rsid w:val="00D318B1"/>
    <w:rsid w:val="00D347EC"/>
    <w:rsid w:val="00D349B5"/>
    <w:rsid w:val="00D3680E"/>
    <w:rsid w:val="00D41170"/>
    <w:rsid w:val="00D4612F"/>
    <w:rsid w:val="00D4796D"/>
    <w:rsid w:val="00D509B9"/>
    <w:rsid w:val="00D70FAC"/>
    <w:rsid w:val="00D82799"/>
    <w:rsid w:val="00D82D17"/>
    <w:rsid w:val="00D872B1"/>
    <w:rsid w:val="00D97D58"/>
    <w:rsid w:val="00DA1014"/>
    <w:rsid w:val="00DB5DD4"/>
    <w:rsid w:val="00DC5387"/>
    <w:rsid w:val="00DD11EC"/>
    <w:rsid w:val="00DD94DC"/>
    <w:rsid w:val="00DE1150"/>
    <w:rsid w:val="00DF2F8F"/>
    <w:rsid w:val="00E15B1E"/>
    <w:rsid w:val="00E4010B"/>
    <w:rsid w:val="00E6032A"/>
    <w:rsid w:val="00E639B4"/>
    <w:rsid w:val="00E6745D"/>
    <w:rsid w:val="00E80D46"/>
    <w:rsid w:val="00EA554D"/>
    <w:rsid w:val="00EB45FE"/>
    <w:rsid w:val="00ED1E85"/>
    <w:rsid w:val="00EE4B11"/>
    <w:rsid w:val="00EE59AA"/>
    <w:rsid w:val="00EF137F"/>
    <w:rsid w:val="00EF1671"/>
    <w:rsid w:val="00EF16EC"/>
    <w:rsid w:val="00EF4989"/>
    <w:rsid w:val="00F04590"/>
    <w:rsid w:val="00F11ED8"/>
    <w:rsid w:val="00F13153"/>
    <w:rsid w:val="00F14229"/>
    <w:rsid w:val="00F23533"/>
    <w:rsid w:val="00F45F8C"/>
    <w:rsid w:val="00F51579"/>
    <w:rsid w:val="00F52561"/>
    <w:rsid w:val="00F57182"/>
    <w:rsid w:val="00F90A04"/>
    <w:rsid w:val="00F911CF"/>
    <w:rsid w:val="00F911DD"/>
    <w:rsid w:val="00F92131"/>
    <w:rsid w:val="00F97FD4"/>
    <w:rsid w:val="00FA0F36"/>
    <w:rsid w:val="00FB620D"/>
    <w:rsid w:val="00FC4CB0"/>
    <w:rsid w:val="00FF570A"/>
    <w:rsid w:val="00FF7783"/>
    <w:rsid w:val="011CC308"/>
    <w:rsid w:val="01305D0B"/>
    <w:rsid w:val="019C99EE"/>
    <w:rsid w:val="01F84E4A"/>
    <w:rsid w:val="020163E9"/>
    <w:rsid w:val="02A90049"/>
    <w:rsid w:val="02C0BFBA"/>
    <w:rsid w:val="02E98C1F"/>
    <w:rsid w:val="02F46050"/>
    <w:rsid w:val="033DECE5"/>
    <w:rsid w:val="0380C4CD"/>
    <w:rsid w:val="03AD6B55"/>
    <w:rsid w:val="040C9A9B"/>
    <w:rsid w:val="0417F0FE"/>
    <w:rsid w:val="042521AB"/>
    <w:rsid w:val="0471E16A"/>
    <w:rsid w:val="04E3A661"/>
    <w:rsid w:val="0522BB1C"/>
    <w:rsid w:val="05B64A3E"/>
    <w:rsid w:val="0613E235"/>
    <w:rsid w:val="0627628A"/>
    <w:rsid w:val="06BDC0A3"/>
    <w:rsid w:val="07670AF0"/>
    <w:rsid w:val="0772F3C0"/>
    <w:rsid w:val="07C9F75A"/>
    <w:rsid w:val="08378FDB"/>
    <w:rsid w:val="08A0377C"/>
    <w:rsid w:val="090BA228"/>
    <w:rsid w:val="09C5D6CB"/>
    <w:rsid w:val="09D52EB1"/>
    <w:rsid w:val="0A4ABF96"/>
    <w:rsid w:val="0C22AD30"/>
    <w:rsid w:val="0C3E4496"/>
    <w:rsid w:val="0C437FBD"/>
    <w:rsid w:val="0C4FC60D"/>
    <w:rsid w:val="0C968AEB"/>
    <w:rsid w:val="0DAE5E08"/>
    <w:rsid w:val="0E05E4A6"/>
    <w:rsid w:val="0E325B4C"/>
    <w:rsid w:val="0F32572D"/>
    <w:rsid w:val="0FD41FFA"/>
    <w:rsid w:val="0FF04223"/>
    <w:rsid w:val="0FFEC49A"/>
    <w:rsid w:val="10701C98"/>
    <w:rsid w:val="108D718B"/>
    <w:rsid w:val="10B98C90"/>
    <w:rsid w:val="116CB4DA"/>
    <w:rsid w:val="116E24E0"/>
    <w:rsid w:val="11FB7B1C"/>
    <w:rsid w:val="123A31B6"/>
    <w:rsid w:val="1261D893"/>
    <w:rsid w:val="12BEB122"/>
    <w:rsid w:val="12F4FE5F"/>
    <w:rsid w:val="1381BE2E"/>
    <w:rsid w:val="14463573"/>
    <w:rsid w:val="148A3404"/>
    <w:rsid w:val="14B2A4D6"/>
    <w:rsid w:val="14C7E87B"/>
    <w:rsid w:val="15386A3E"/>
    <w:rsid w:val="15881D07"/>
    <w:rsid w:val="160B174E"/>
    <w:rsid w:val="164BE1C9"/>
    <w:rsid w:val="16D458EB"/>
    <w:rsid w:val="16D5D20A"/>
    <w:rsid w:val="179EBC99"/>
    <w:rsid w:val="17A6E7AF"/>
    <w:rsid w:val="17E48808"/>
    <w:rsid w:val="184270D4"/>
    <w:rsid w:val="1845CE9A"/>
    <w:rsid w:val="18EDECBD"/>
    <w:rsid w:val="19263D2A"/>
    <w:rsid w:val="19B158A6"/>
    <w:rsid w:val="1AAEB1E6"/>
    <w:rsid w:val="1AB9188A"/>
    <w:rsid w:val="1ADE3086"/>
    <w:rsid w:val="1B10DE54"/>
    <w:rsid w:val="1B4B6153"/>
    <w:rsid w:val="1B973553"/>
    <w:rsid w:val="1C293D50"/>
    <w:rsid w:val="1C7467C7"/>
    <w:rsid w:val="1CC4C104"/>
    <w:rsid w:val="1D1ECF20"/>
    <w:rsid w:val="1DD5005A"/>
    <w:rsid w:val="1DD52F2B"/>
    <w:rsid w:val="1EBA9F81"/>
    <w:rsid w:val="1F4D859E"/>
    <w:rsid w:val="1F5E587F"/>
    <w:rsid w:val="1F60BDB0"/>
    <w:rsid w:val="1F8D6D86"/>
    <w:rsid w:val="1FC9503E"/>
    <w:rsid w:val="20450971"/>
    <w:rsid w:val="2083BBF9"/>
    <w:rsid w:val="20880FF3"/>
    <w:rsid w:val="20A5BC87"/>
    <w:rsid w:val="20B36F66"/>
    <w:rsid w:val="20FA28E0"/>
    <w:rsid w:val="210CA11C"/>
    <w:rsid w:val="21293DE7"/>
    <w:rsid w:val="2210A069"/>
    <w:rsid w:val="2221EA80"/>
    <w:rsid w:val="2247533C"/>
    <w:rsid w:val="2295F941"/>
    <w:rsid w:val="2299B639"/>
    <w:rsid w:val="22FD8BCA"/>
    <w:rsid w:val="230F04A9"/>
    <w:rsid w:val="234C0E12"/>
    <w:rsid w:val="23A342CE"/>
    <w:rsid w:val="23CC81AA"/>
    <w:rsid w:val="23E4F599"/>
    <w:rsid w:val="2403CF06"/>
    <w:rsid w:val="2456BD4A"/>
    <w:rsid w:val="259133C8"/>
    <w:rsid w:val="26BC0A7B"/>
    <w:rsid w:val="26CAE92F"/>
    <w:rsid w:val="26E3EAD2"/>
    <w:rsid w:val="2742E083"/>
    <w:rsid w:val="27FFD759"/>
    <w:rsid w:val="28460261"/>
    <w:rsid w:val="28489086"/>
    <w:rsid w:val="2859FC4C"/>
    <w:rsid w:val="2960C960"/>
    <w:rsid w:val="29B663AE"/>
    <w:rsid w:val="29DBB82F"/>
    <w:rsid w:val="29FFA036"/>
    <w:rsid w:val="2A665EA2"/>
    <w:rsid w:val="2AA79C14"/>
    <w:rsid w:val="2AAD1B22"/>
    <w:rsid w:val="2B0F7541"/>
    <w:rsid w:val="2BAB877F"/>
    <w:rsid w:val="2BBE96ED"/>
    <w:rsid w:val="2C436C75"/>
    <w:rsid w:val="2C5E8D10"/>
    <w:rsid w:val="2DD41CE9"/>
    <w:rsid w:val="2E2C38A6"/>
    <w:rsid w:val="2E598510"/>
    <w:rsid w:val="2E686B62"/>
    <w:rsid w:val="2ECB1243"/>
    <w:rsid w:val="2F20D830"/>
    <w:rsid w:val="2F2B8E74"/>
    <w:rsid w:val="2F39CFC5"/>
    <w:rsid w:val="2F9F8856"/>
    <w:rsid w:val="2FBA32BC"/>
    <w:rsid w:val="305933A3"/>
    <w:rsid w:val="30AC5201"/>
    <w:rsid w:val="30BE6722"/>
    <w:rsid w:val="30D8FA88"/>
    <w:rsid w:val="312E4D3F"/>
    <w:rsid w:val="31A84D36"/>
    <w:rsid w:val="31BD5623"/>
    <w:rsid w:val="31E63890"/>
    <w:rsid w:val="31EEBE77"/>
    <w:rsid w:val="32041A11"/>
    <w:rsid w:val="32B2ADF9"/>
    <w:rsid w:val="3362879E"/>
    <w:rsid w:val="33981D0B"/>
    <w:rsid w:val="33B2583A"/>
    <w:rsid w:val="341747EF"/>
    <w:rsid w:val="344E7E5A"/>
    <w:rsid w:val="346E1A6D"/>
    <w:rsid w:val="3479780B"/>
    <w:rsid w:val="349FEF4D"/>
    <w:rsid w:val="362E16BA"/>
    <w:rsid w:val="3656BD7E"/>
    <w:rsid w:val="367BBE59"/>
    <w:rsid w:val="36809875"/>
    <w:rsid w:val="3724D8A2"/>
    <w:rsid w:val="37470827"/>
    <w:rsid w:val="375B32FB"/>
    <w:rsid w:val="37941E72"/>
    <w:rsid w:val="37BBC203"/>
    <w:rsid w:val="37D4CFEC"/>
    <w:rsid w:val="38754922"/>
    <w:rsid w:val="38878681"/>
    <w:rsid w:val="39684E20"/>
    <w:rsid w:val="39F9B61D"/>
    <w:rsid w:val="3A37E6AC"/>
    <w:rsid w:val="3A8C6AF2"/>
    <w:rsid w:val="3AB3286E"/>
    <w:rsid w:val="3B325906"/>
    <w:rsid w:val="3B6FB310"/>
    <w:rsid w:val="3BF448A3"/>
    <w:rsid w:val="3C002BB8"/>
    <w:rsid w:val="3CD5B281"/>
    <w:rsid w:val="3D0B8371"/>
    <w:rsid w:val="3DB710B8"/>
    <w:rsid w:val="3DCB8A4C"/>
    <w:rsid w:val="3DD6E667"/>
    <w:rsid w:val="3E4B4BDF"/>
    <w:rsid w:val="3E5AF15B"/>
    <w:rsid w:val="3E9E68E8"/>
    <w:rsid w:val="3EB9CC7A"/>
    <w:rsid w:val="3F22C013"/>
    <w:rsid w:val="3F74B468"/>
    <w:rsid w:val="3F8CA28B"/>
    <w:rsid w:val="3FBBD0A3"/>
    <w:rsid w:val="4013D018"/>
    <w:rsid w:val="40D3A4C4"/>
    <w:rsid w:val="40DF7501"/>
    <w:rsid w:val="40F5D7F3"/>
    <w:rsid w:val="41B20D20"/>
    <w:rsid w:val="41B26505"/>
    <w:rsid w:val="41C88503"/>
    <w:rsid w:val="420892EE"/>
    <w:rsid w:val="4291A854"/>
    <w:rsid w:val="42BBE93D"/>
    <w:rsid w:val="435FDB3B"/>
    <w:rsid w:val="437D7DC1"/>
    <w:rsid w:val="439A3438"/>
    <w:rsid w:val="441715C3"/>
    <w:rsid w:val="445F1C3F"/>
    <w:rsid w:val="4543A0B1"/>
    <w:rsid w:val="45B496D4"/>
    <w:rsid w:val="45BD73D4"/>
    <w:rsid w:val="46011349"/>
    <w:rsid w:val="46304C4C"/>
    <w:rsid w:val="46C2E08C"/>
    <w:rsid w:val="46F5CAED"/>
    <w:rsid w:val="473049BC"/>
    <w:rsid w:val="4811CDC4"/>
    <w:rsid w:val="48696E0C"/>
    <w:rsid w:val="48D5C736"/>
    <w:rsid w:val="49D396E8"/>
    <w:rsid w:val="4A0E34DA"/>
    <w:rsid w:val="4A12ADDD"/>
    <w:rsid w:val="4A49B8F8"/>
    <w:rsid w:val="4A5D60AC"/>
    <w:rsid w:val="4A9FFF06"/>
    <w:rsid w:val="4B29F919"/>
    <w:rsid w:val="4B2F6D1A"/>
    <w:rsid w:val="4B78316D"/>
    <w:rsid w:val="4B8EC4F3"/>
    <w:rsid w:val="4BC2E043"/>
    <w:rsid w:val="4BC9049F"/>
    <w:rsid w:val="4C03492E"/>
    <w:rsid w:val="4D6D000B"/>
    <w:rsid w:val="4DE1128E"/>
    <w:rsid w:val="4E517498"/>
    <w:rsid w:val="4E82E72A"/>
    <w:rsid w:val="4EA44F3F"/>
    <w:rsid w:val="4F384BF7"/>
    <w:rsid w:val="4FA169CA"/>
    <w:rsid w:val="4FC893EA"/>
    <w:rsid w:val="504B0612"/>
    <w:rsid w:val="5055515D"/>
    <w:rsid w:val="50DF4A6E"/>
    <w:rsid w:val="50F80B23"/>
    <w:rsid w:val="5144E4BD"/>
    <w:rsid w:val="51917155"/>
    <w:rsid w:val="51AF68FE"/>
    <w:rsid w:val="5229BE87"/>
    <w:rsid w:val="5233CD5A"/>
    <w:rsid w:val="52A32365"/>
    <w:rsid w:val="52B1A778"/>
    <w:rsid w:val="5302FBA9"/>
    <w:rsid w:val="538CF21F"/>
    <w:rsid w:val="53DA72DF"/>
    <w:rsid w:val="53F639F3"/>
    <w:rsid w:val="54101505"/>
    <w:rsid w:val="541B0BCC"/>
    <w:rsid w:val="54BCAED2"/>
    <w:rsid w:val="550BEF11"/>
    <w:rsid w:val="5528C280"/>
    <w:rsid w:val="55387F6A"/>
    <w:rsid w:val="5546AC71"/>
    <w:rsid w:val="5560233D"/>
    <w:rsid w:val="558154EC"/>
    <w:rsid w:val="56296A2C"/>
    <w:rsid w:val="567EDE4B"/>
    <w:rsid w:val="56EF9C02"/>
    <w:rsid w:val="56F1499E"/>
    <w:rsid w:val="57776EA8"/>
    <w:rsid w:val="57B475F5"/>
    <w:rsid w:val="58027AA4"/>
    <w:rsid w:val="583F74E5"/>
    <w:rsid w:val="5862010F"/>
    <w:rsid w:val="5BD40603"/>
    <w:rsid w:val="5BE20AA8"/>
    <w:rsid w:val="5CD586CD"/>
    <w:rsid w:val="5D0D67D1"/>
    <w:rsid w:val="5D2948FA"/>
    <w:rsid w:val="5D7B5A57"/>
    <w:rsid w:val="5DA2DA0E"/>
    <w:rsid w:val="5DB39E63"/>
    <w:rsid w:val="5E38220D"/>
    <w:rsid w:val="5E75B005"/>
    <w:rsid w:val="5EAF2C7F"/>
    <w:rsid w:val="5EE47705"/>
    <w:rsid w:val="5F4EBEE6"/>
    <w:rsid w:val="5F6EC41B"/>
    <w:rsid w:val="5FB4744F"/>
    <w:rsid w:val="5FC62F69"/>
    <w:rsid w:val="5FE4E13F"/>
    <w:rsid w:val="601E8010"/>
    <w:rsid w:val="603AF0F9"/>
    <w:rsid w:val="6041712B"/>
    <w:rsid w:val="604AFCE0"/>
    <w:rsid w:val="604DD281"/>
    <w:rsid w:val="6055147A"/>
    <w:rsid w:val="605E30F0"/>
    <w:rsid w:val="60FBB13A"/>
    <w:rsid w:val="613CE518"/>
    <w:rsid w:val="61FCBA1D"/>
    <w:rsid w:val="61FFFEEA"/>
    <w:rsid w:val="6234C107"/>
    <w:rsid w:val="634D21C8"/>
    <w:rsid w:val="634E86E3"/>
    <w:rsid w:val="63C72B21"/>
    <w:rsid w:val="64173863"/>
    <w:rsid w:val="64471B76"/>
    <w:rsid w:val="6561BFEC"/>
    <w:rsid w:val="6598B4A1"/>
    <w:rsid w:val="65E7C5B4"/>
    <w:rsid w:val="663CD6BA"/>
    <w:rsid w:val="667E39D9"/>
    <w:rsid w:val="669A5F2E"/>
    <w:rsid w:val="669E3CC0"/>
    <w:rsid w:val="66D02B40"/>
    <w:rsid w:val="670169AE"/>
    <w:rsid w:val="67654208"/>
    <w:rsid w:val="6806C20A"/>
    <w:rsid w:val="68F17139"/>
    <w:rsid w:val="6927A149"/>
    <w:rsid w:val="6A4268DE"/>
    <w:rsid w:val="6AA85A4C"/>
    <w:rsid w:val="6AD133AD"/>
    <w:rsid w:val="6AD34A60"/>
    <w:rsid w:val="6B1EA997"/>
    <w:rsid w:val="6B93F807"/>
    <w:rsid w:val="6BA4C58C"/>
    <w:rsid w:val="6BB15994"/>
    <w:rsid w:val="6C28362C"/>
    <w:rsid w:val="6C31FCF2"/>
    <w:rsid w:val="6C442AAD"/>
    <w:rsid w:val="6D180359"/>
    <w:rsid w:val="6D895D38"/>
    <w:rsid w:val="6EBB6F75"/>
    <w:rsid w:val="6EDEA3B9"/>
    <w:rsid w:val="70306DCE"/>
    <w:rsid w:val="703E4A33"/>
    <w:rsid w:val="70E27EF2"/>
    <w:rsid w:val="715EA92B"/>
    <w:rsid w:val="727E4F53"/>
    <w:rsid w:val="72BF0A42"/>
    <w:rsid w:val="730DAB66"/>
    <w:rsid w:val="735500DE"/>
    <w:rsid w:val="735F894E"/>
    <w:rsid w:val="7370A7D3"/>
    <w:rsid w:val="73D2BAEC"/>
    <w:rsid w:val="7432FB38"/>
    <w:rsid w:val="745ADAA3"/>
    <w:rsid w:val="74BB1EC4"/>
    <w:rsid w:val="751A025C"/>
    <w:rsid w:val="751DA9BE"/>
    <w:rsid w:val="75279B9D"/>
    <w:rsid w:val="758A3662"/>
    <w:rsid w:val="75F5D0E4"/>
    <w:rsid w:val="75F6AB04"/>
    <w:rsid w:val="7624947D"/>
    <w:rsid w:val="762586D3"/>
    <w:rsid w:val="76909019"/>
    <w:rsid w:val="769A28E6"/>
    <w:rsid w:val="76AA3810"/>
    <w:rsid w:val="76B63889"/>
    <w:rsid w:val="76CFB697"/>
    <w:rsid w:val="779AF0DD"/>
    <w:rsid w:val="78368785"/>
    <w:rsid w:val="792D71A6"/>
    <w:rsid w:val="792E4BC6"/>
    <w:rsid w:val="795CBA01"/>
    <w:rsid w:val="79A84AFA"/>
    <w:rsid w:val="7A424981"/>
    <w:rsid w:val="7ADCA939"/>
    <w:rsid w:val="7B07E1E8"/>
    <w:rsid w:val="7BE04F89"/>
    <w:rsid w:val="7BEFE2E5"/>
    <w:rsid w:val="7BF691C8"/>
    <w:rsid w:val="7D7C1FEA"/>
    <w:rsid w:val="7DC5C041"/>
    <w:rsid w:val="7E1449FB"/>
    <w:rsid w:val="7E14DC4A"/>
    <w:rsid w:val="7F97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C60D"/>
  <w15:chartTrackingRefBased/>
  <w15:docId w15:val="{100560FC-A8C6-48C7-ABB9-FC480748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7A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16FCC"/>
    <w:rPr>
      <w:color w:val="605E5C"/>
      <w:shd w:val="clear" w:color="auto" w:fill="E1DFDD"/>
    </w:rPr>
  </w:style>
  <w:style w:type="paragraph" w:styleId="Header">
    <w:name w:val="header"/>
    <w:basedOn w:val="Normal"/>
    <w:link w:val="HeaderChar"/>
    <w:uiPriority w:val="99"/>
    <w:unhideWhenUsed/>
    <w:rsid w:val="009F2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8B7"/>
  </w:style>
  <w:style w:type="paragraph" w:styleId="Footer">
    <w:name w:val="footer"/>
    <w:basedOn w:val="Normal"/>
    <w:link w:val="FooterChar"/>
    <w:uiPriority w:val="99"/>
    <w:unhideWhenUsed/>
    <w:rsid w:val="009F2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B7"/>
  </w:style>
  <w:style w:type="paragraph" w:styleId="CommentSubject">
    <w:name w:val="annotation subject"/>
    <w:basedOn w:val="CommentText"/>
    <w:next w:val="CommentText"/>
    <w:link w:val="CommentSubjectChar"/>
    <w:uiPriority w:val="99"/>
    <w:semiHidden/>
    <w:unhideWhenUsed/>
    <w:rsid w:val="00F51579"/>
    <w:rPr>
      <w:b/>
      <w:bCs/>
    </w:rPr>
  </w:style>
  <w:style w:type="character" w:customStyle="1" w:styleId="CommentSubjectChar">
    <w:name w:val="Comment Subject Char"/>
    <w:basedOn w:val="CommentTextChar"/>
    <w:link w:val="CommentSubject"/>
    <w:uiPriority w:val="99"/>
    <w:semiHidden/>
    <w:rsid w:val="00F51579"/>
    <w:rPr>
      <w:b/>
      <w:bCs/>
      <w:sz w:val="20"/>
      <w:szCs w:val="20"/>
    </w:rPr>
  </w:style>
  <w:style w:type="character" w:customStyle="1" w:styleId="Heading2Char">
    <w:name w:val="Heading 2 Char"/>
    <w:basedOn w:val="DefaultParagraphFont"/>
    <w:link w:val="Heading2"/>
    <w:uiPriority w:val="9"/>
    <w:rsid w:val="00BF7A64"/>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E6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8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2.xml"/><Relationship Id="rId21" Type="http://schemas.openxmlformats.org/officeDocument/2006/relationships/chart" Target="charts/chart9.xm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image" Target="media/image6.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dh.virginia.gov/rappahannock/fy23-fy25_cha-chip/"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image" Target="media/image2.png"/><Relationship Id="rId38" Type="http://schemas.openxmlformats.org/officeDocument/2006/relationships/chart" Target="charts/chart21.xml"/></Relationships>
</file>

<file path=word/_rels/footnotes.xml.rels><?xml version="1.0" encoding="UTF-8" standalone="yes"?>
<Relationships xmlns="http://schemas.openxmlformats.org/package/2006/relationships"><Relationship Id="rId3" Type="http://schemas.openxmlformats.org/officeDocument/2006/relationships/hyperlink" Target="https://www.vdh.virginia.gov/opioid-data/overdose-deaths/" TargetMode="External"/><Relationship Id="rId2" Type="http://schemas.openxmlformats.org/officeDocument/2006/relationships/hyperlink" Target="chrome-extension://efaidnbmnnnibpcajpcglclefindmkaj/https:/www.vdh.virginia.gov/content/uploads/sites/10/2022/07/Virginia-2021-Annual-Morbidity-Report-Early-Syphilis.pdf" TargetMode="External"/><Relationship Id="rId1" Type="http://schemas.openxmlformats.org/officeDocument/2006/relationships/hyperlink" Target="https://www.nar.realtor/research-and-statistics/housing-statistics/county-median-home-prices-and-monthly-mortgage-payment" TargetMode="External"/><Relationship Id="rId6" Type="http://schemas.openxmlformats.org/officeDocument/2006/relationships/hyperlink" Target="https://phvi.wpengine.com/data-tool/?REPORT=%7B%22name%22%3A%22Virginia%20Community%20Health%20Assessment%22%2C%22style%22%3A%22VDH%22%2C%22contentId%22%3A%22%23cdt-report-content%22%2C%22output%22%3A%7B%22countylist%22%3Atrue%2C%22statelist%22%3Atrue%2C%22ziplist%22%3Afalse%2C%22tractlist%22%3Afalse%2C%22map%22%3Atrue%2C%22breakout%22%3Atrue%7D%2C%22indicator%22%3A%5B43%5D%2C%22location%22%3A%7B%22key%22%3A%22county%22%2C%22type%22%3A%22county%22%2C%22show_county%22%3Atrue%2C%22show_state%22%3Atrue%2C%22show_zip%22%3Afalse%2C%22show_tract%22%3Afalse%2C%22id%22%3A%5B%2251033%22%2C%2251630%22%2C%2251099%22%2C%2251177%22%2C%2251179%22%5D%2C%22name%22%3A%5B%22Caroline%20County%2C%20VA%22%2C%22Fredericksburg%20city%2C%20VA%22%2C%22King%20George%20County%2C%20VA%22%2C%22Spotsylvania%20County%2C%20VA%22%2C%22Stafford%20County%2C%20VA%22%5D%7D%7D" TargetMode="External"/><Relationship Id="rId5" Type="http://schemas.openxmlformats.org/officeDocument/2006/relationships/hyperlink" Target="https://phvi.wpengine.com/data-tool/?REPORT=%7B%22name%22%3A%22Virginia%20Community%20Health%20Assessment%22%2C%22style%22%3A%22VDH%22%2C%22contentId%22%3A%22%23cdt-report-content%22%2C%22output%22%3A%7B%22countylist%22%3Atrue%2C%22statelist%22%3Atrue%2C%22ziplist%22%3Afalse%2C%22tractlist%22%3Afalse%2C%22map%22%3Atrue%2C%22breakout%22%3Atrue%7D%2C%22indicator%22%3A%5B45%5D%2C%22location%22%3A%7B%22key%22%3A%22county%22%2C%22type%22%3A%22county%22%2C%22show_county%22%3Atrue%2C%22show_state%22%3Atrue%2C%22show_zip%22%3Afalse%2C%22show_tract%22%3Afalse%2C%22id%22%3A%5B%2251033%22%5D%2C%22name%22%3A%5B%22Caroline%20County%2C%20VA%22%5D%7D%7D" TargetMode="External"/><Relationship Id="rId4" Type="http://schemas.openxmlformats.org/officeDocument/2006/relationships/hyperlink" Target="https://www.vdh.virginia.gov/opioid-data/overdose-death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87573872740743"/>
          <c:y val="4.5211672831894777E-2"/>
          <c:w val="0.84805423939075453"/>
          <c:h val="0.63151030288908094"/>
        </c:manualLayout>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27A4-4FB3-AECE-934158B3AD38}"/>
                </c:ext>
              </c:extLst>
            </c:dLbl>
            <c:dLbl>
              <c:idx val="2"/>
              <c:layout>
                <c:manualLayout>
                  <c:x val="-9.0266889505332619E-4"/>
                  <c:y val="-2.25750911838856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A4-4FB3-AECE-934158B3AD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0.0%</c:formatCode>
                <c:ptCount val="3"/>
                <c:pt idx="0">
                  <c:v>3.5000000000000003E-2</c:v>
                </c:pt>
                <c:pt idx="1">
                  <c:v>3.2000000000000001E-2</c:v>
                </c:pt>
                <c:pt idx="2">
                  <c:v>6.7000000000000004E-2</c:v>
                </c:pt>
              </c:numCache>
            </c:numRef>
          </c:val>
          <c:smooth val="0"/>
          <c:extLst>
            <c:ext xmlns:c16="http://schemas.microsoft.com/office/drawing/2014/chart" uri="{C3380CC4-5D6E-409C-BE32-E72D297353CC}">
              <c16:uniqueId val="{00000000-3DB1-4446-8B2F-7869EA331A36}"/>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9-27A4-4FB3-AECE-934158B3AD38}"/>
                </c:ext>
              </c:extLst>
            </c:dLbl>
            <c:dLbl>
              <c:idx val="1"/>
              <c:delete val="1"/>
              <c:extLst>
                <c:ext xmlns:c15="http://schemas.microsoft.com/office/drawing/2012/chart" uri="{CE6537A1-D6FC-4f65-9D91-7224C49458BB}"/>
                <c:ext xmlns:c16="http://schemas.microsoft.com/office/drawing/2014/chart" uri="{C3380CC4-5D6E-409C-BE32-E72D297353CC}">
                  <c16:uniqueId val="{00000000-27A4-4FB3-AECE-934158B3AD38}"/>
                </c:ext>
              </c:extLst>
            </c:dLbl>
            <c:dLbl>
              <c:idx val="2"/>
              <c:layout>
                <c:manualLayout>
                  <c:x val="-5.279036509932976E-3"/>
                  <c:y val="-3.90156994863928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7A4-4FB3-AECE-934158B3AD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0.0%</c:formatCode>
                <c:ptCount val="3"/>
                <c:pt idx="0">
                  <c:v>3.5000000000000003E-2</c:v>
                </c:pt>
                <c:pt idx="1">
                  <c:v>3.4000000000000002E-2</c:v>
                </c:pt>
                <c:pt idx="2">
                  <c:v>7.1999999999999995E-2</c:v>
                </c:pt>
              </c:numCache>
            </c:numRef>
          </c:val>
          <c:smooth val="0"/>
          <c:extLst>
            <c:ext xmlns:c16="http://schemas.microsoft.com/office/drawing/2014/chart" uri="{C3380CC4-5D6E-409C-BE32-E72D297353CC}">
              <c16:uniqueId val="{00000001-3DB1-4446-8B2F-7869EA331A36}"/>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0"/>
              <c:layout>
                <c:manualLayout>
                  <c:x val="-9.1230896466169345E-2"/>
                  <c:y val="4.3187342026143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7A4-4FB3-AECE-934158B3AD38}"/>
                </c:ext>
              </c:extLst>
            </c:dLbl>
            <c:dLbl>
              <c:idx val="1"/>
              <c:delete val="1"/>
              <c:extLst>
                <c:ext xmlns:c15="http://schemas.microsoft.com/office/drawing/2012/chart" uri="{CE6537A1-D6FC-4f65-9D91-7224C49458BB}"/>
                <c:ext xmlns:c16="http://schemas.microsoft.com/office/drawing/2014/chart" uri="{C3380CC4-5D6E-409C-BE32-E72D297353CC}">
                  <c16:uniqueId val="{00000004-27A4-4FB3-AECE-934158B3AD38}"/>
                </c:ext>
              </c:extLst>
            </c:dLbl>
            <c:dLbl>
              <c:idx val="2"/>
              <c:layout>
                <c:manualLayout>
                  <c:x val="5.6618825272661483E-3"/>
                  <c:y val="-3.07953953351392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A4-4FB3-AECE-934158B3AD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0.0%</c:formatCode>
                <c:ptCount val="3"/>
                <c:pt idx="0">
                  <c:v>2.9000000000000001E-2</c:v>
                </c:pt>
                <c:pt idx="1">
                  <c:v>2.5999999999999999E-2</c:v>
                </c:pt>
                <c:pt idx="2">
                  <c:v>4.4999999999999998E-2</c:v>
                </c:pt>
              </c:numCache>
            </c:numRef>
          </c:val>
          <c:smooth val="0"/>
          <c:extLst>
            <c:ext xmlns:c16="http://schemas.microsoft.com/office/drawing/2014/chart" uri="{C3380CC4-5D6E-409C-BE32-E72D297353CC}">
              <c16:uniqueId val="{00000002-3DB1-4446-8B2F-7869EA331A36}"/>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0"/>
              <c:layout>
                <c:manualLayout>
                  <c:x val="-9.7795447888488776E-2"/>
                  <c:y val="-1.43547870326320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A4-4FB3-AECE-934158B3AD38}"/>
                </c:ext>
              </c:extLst>
            </c:dLbl>
            <c:dLbl>
              <c:idx val="1"/>
              <c:delete val="1"/>
              <c:extLst>
                <c:ext xmlns:c15="http://schemas.microsoft.com/office/drawing/2012/chart" uri="{CE6537A1-D6FC-4f65-9D91-7224C49458BB}"/>
                <c:ext xmlns:c16="http://schemas.microsoft.com/office/drawing/2014/chart" uri="{C3380CC4-5D6E-409C-BE32-E72D297353CC}">
                  <c16:uniqueId val="{00000003-27A4-4FB3-AECE-934158B3AD38}"/>
                </c:ext>
              </c:extLst>
            </c:dLbl>
            <c:dLbl>
              <c:idx val="2"/>
              <c:layout>
                <c:manualLayout>
                  <c:x val="1.2855149123864988E-3"/>
                  <c:y val="-5.1346155713273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A4-4FB3-AECE-934158B3AD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0.0%</c:formatCode>
                <c:ptCount val="3"/>
                <c:pt idx="0">
                  <c:v>0.03</c:v>
                </c:pt>
                <c:pt idx="1">
                  <c:v>2.9000000000000001E-2</c:v>
                </c:pt>
                <c:pt idx="2">
                  <c:v>0.06</c:v>
                </c:pt>
              </c:numCache>
            </c:numRef>
          </c:val>
          <c:smooth val="0"/>
          <c:extLst>
            <c:ext xmlns:c16="http://schemas.microsoft.com/office/drawing/2014/chart" uri="{C3380CC4-5D6E-409C-BE32-E72D297353CC}">
              <c16:uniqueId val="{00000004-3DB1-4446-8B2F-7869EA331A36}"/>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A-27A4-4FB3-AECE-934158B3AD38}"/>
                </c:ext>
              </c:extLst>
            </c:dLbl>
            <c:dLbl>
              <c:idx val="1"/>
              <c:delete val="1"/>
              <c:extLst>
                <c:ext xmlns:c15="http://schemas.microsoft.com/office/drawing/2012/chart" uri="{CE6537A1-D6FC-4f65-9D91-7224C49458BB}"/>
                <c:ext xmlns:c16="http://schemas.microsoft.com/office/drawing/2014/chart" uri="{C3380CC4-5D6E-409C-BE32-E72D297353CC}">
                  <c16:uniqueId val="{00000002-27A4-4FB3-AECE-934158B3AD38}"/>
                </c:ext>
              </c:extLst>
            </c:dLbl>
            <c:dLbl>
              <c:idx val="2"/>
              <c:layout>
                <c:manualLayout>
                  <c:x val="3.4736987198261634E-3"/>
                  <c:y val="-2.25750911838856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A4-4FB3-AECE-934158B3AD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0.0%</c:formatCode>
                <c:ptCount val="3"/>
                <c:pt idx="0">
                  <c:v>0.03</c:v>
                </c:pt>
                <c:pt idx="1">
                  <c:v>2.8000000000000001E-2</c:v>
                </c:pt>
                <c:pt idx="2">
                  <c:v>5.7000000000000002E-2</c:v>
                </c:pt>
              </c:numCache>
            </c:numRef>
          </c:val>
          <c:smooth val="0"/>
          <c:extLst>
            <c:ext xmlns:c16="http://schemas.microsoft.com/office/drawing/2014/chart" uri="{C3380CC4-5D6E-409C-BE32-E72D297353CC}">
              <c16:uniqueId val="{00000005-3DB1-4446-8B2F-7869EA331A36}"/>
            </c:ext>
          </c:extLst>
        </c:ser>
        <c:dLbls>
          <c:dLblPos val="t"/>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in val="2.0000000000000004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Unemployment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D17C-457C-AAE8-04046523A41E}"/>
                </c:ext>
              </c:extLst>
            </c:dLbl>
            <c:dLbl>
              <c:idx val="2"/>
              <c:delete val="1"/>
              <c:extLst>
                <c:ext xmlns:c15="http://schemas.microsoft.com/office/drawing/2012/chart" uri="{CE6537A1-D6FC-4f65-9D91-7224C49458BB}"/>
                <c:ext xmlns:c16="http://schemas.microsoft.com/office/drawing/2014/chart" uri="{C3380CC4-5D6E-409C-BE32-E72D297353CC}">
                  <c16:uniqueId val="{00000006-D17C-457C-AAE8-04046523A4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c:formatCode>
                <c:ptCount val="3"/>
                <c:pt idx="0">
                  <c:v>0.11</c:v>
                </c:pt>
                <c:pt idx="1">
                  <c:v>0.11</c:v>
                </c:pt>
                <c:pt idx="2">
                  <c:v>0.1</c:v>
                </c:pt>
              </c:numCache>
            </c:numRef>
          </c:val>
          <c:smooth val="0"/>
          <c:extLst>
            <c:ext xmlns:c16="http://schemas.microsoft.com/office/drawing/2014/chart" uri="{C3380CC4-5D6E-409C-BE32-E72D297353CC}">
              <c16:uniqueId val="{00000000-CD72-4034-9AE7-A82747E49040}"/>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A-D17C-457C-AAE8-04046523A41E}"/>
                </c:ext>
              </c:extLst>
            </c:dLbl>
            <c:dLbl>
              <c:idx val="1"/>
              <c:delete val="1"/>
              <c:extLst>
                <c:ext xmlns:c15="http://schemas.microsoft.com/office/drawing/2012/chart" uri="{CE6537A1-D6FC-4f65-9D91-7224C49458BB}"/>
                <c:ext xmlns:c16="http://schemas.microsoft.com/office/drawing/2014/chart" uri="{C3380CC4-5D6E-409C-BE32-E72D297353CC}">
                  <c16:uniqueId val="{00000000-D17C-457C-AAE8-04046523A41E}"/>
                </c:ext>
              </c:extLst>
            </c:dLbl>
            <c:dLbl>
              <c:idx val="2"/>
              <c:layout>
                <c:manualLayout>
                  <c:x val="-7.7790795844175347E-3"/>
                  <c:y val="-4.110152075626836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7C-457C-AAE8-04046523A4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c:formatCode>
                <c:ptCount val="3"/>
                <c:pt idx="0">
                  <c:v>0.11</c:v>
                </c:pt>
                <c:pt idx="1">
                  <c:v>0.11</c:v>
                </c:pt>
                <c:pt idx="2">
                  <c:v>0.1</c:v>
                </c:pt>
              </c:numCache>
            </c:numRef>
          </c:val>
          <c:smooth val="0"/>
          <c:extLst>
            <c:ext xmlns:c16="http://schemas.microsoft.com/office/drawing/2014/chart" uri="{C3380CC4-5D6E-409C-BE32-E72D297353CC}">
              <c16:uniqueId val="{00000001-CD72-4034-9AE7-A82747E49040}"/>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D17C-457C-AAE8-04046523A41E}"/>
                </c:ext>
              </c:extLst>
            </c:dLbl>
            <c:dLbl>
              <c:idx val="2"/>
              <c:delete val="1"/>
              <c:extLst>
                <c:ext xmlns:c15="http://schemas.microsoft.com/office/drawing/2012/chart" uri="{CE6537A1-D6FC-4f65-9D91-7224C49458BB}"/>
                <c:ext xmlns:c16="http://schemas.microsoft.com/office/drawing/2014/chart" uri="{C3380CC4-5D6E-409C-BE32-E72D297353CC}">
                  <c16:uniqueId val="{00000009-D17C-457C-AAE8-04046523A4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c:v>7.0000000000000007E-2</c:v>
                </c:pt>
                <c:pt idx="1">
                  <c:v>7.0000000000000007E-2</c:v>
                </c:pt>
                <c:pt idx="2">
                  <c:v>7.0000000000000007E-2</c:v>
                </c:pt>
              </c:numCache>
            </c:numRef>
          </c:val>
          <c:smooth val="0"/>
          <c:extLst>
            <c:ext xmlns:c16="http://schemas.microsoft.com/office/drawing/2014/chart" uri="{C3380CC4-5D6E-409C-BE32-E72D297353CC}">
              <c16:uniqueId val="{00000002-CD72-4034-9AE7-A82747E49040}"/>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D17C-457C-AAE8-04046523A41E}"/>
                </c:ext>
              </c:extLst>
            </c:dLbl>
            <c:dLbl>
              <c:idx val="2"/>
              <c:layout>
                <c:manualLayout>
                  <c:x val="-6.5536966522512334E-3"/>
                  <c:y val="-4.1101520756267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7C-457C-AAE8-04046523A4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c:v>0.1</c:v>
                </c:pt>
                <c:pt idx="1">
                  <c:v>0.1</c:v>
                </c:pt>
                <c:pt idx="2">
                  <c:v>0.09</c:v>
                </c:pt>
              </c:numCache>
            </c:numRef>
          </c:val>
          <c:smooth val="0"/>
          <c:extLst>
            <c:ext xmlns:c16="http://schemas.microsoft.com/office/drawing/2014/chart" uri="{C3380CC4-5D6E-409C-BE32-E72D297353CC}">
              <c16:uniqueId val="{00000003-CD72-4034-9AE7-A82747E49040}"/>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3-D17C-457C-AAE8-04046523A41E}"/>
                </c:ext>
              </c:extLst>
            </c:dLbl>
            <c:dLbl>
              <c:idx val="2"/>
              <c:layout>
                <c:manualLayout>
                  <c:x val="-8.7418804596910583E-3"/>
                  <c:y val="-8.220304151253595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7C-457C-AAE8-04046523A4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c:v>0.08</c:v>
                </c:pt>
                <c:pt idx="1">
                  <c:v>0.08</c:v>
                </c:pt>
                <c:pt idx="2">
                  <c:v>7.0000000000000007E-2</c:v>
                </c:pt>
              </c:numCache>
            </c:numRef>
          </c:val>
          <c:smooth val="0"/>
          <c:extLst>
            <c:ext xmlns:c16="http://schemas.microsoft.com/office/drawing/2014/chart" uri="{C3380CC4-5D6E-409C-BE32-E72D297353CC}">
              <c16:uniqueId val="{00000004-CD72-4034-9AE7-A82747E49040}"/>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in val="6.0000000000000012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population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DFB5-4492-8898-B5AE91F20C72}"/>
                </c:ext>
              </c:extLst>
            </c:dLbl>
            <c:dLbl>
              <c:idx val="2"/>
              <c:layout>
                <c:manualLayout>
                  <c:x val="1.1270008098001462E-3"/>
                  <c:y val="-1.23304562268804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B5-4492-8898-B5AE91F20C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6090</c:v>
                </c:pt>
                <c:pt idx="1">
                  <c:v>6150</c:v>
                </c:pt>
                <c:pt idx="2" formatCode="#,##0">
                  <c:v>6150</c:v>
                </c:pt>
              </c:numCache>
            </c:numRef>
          </c:val>
          <c:smooth val="0"/>
          <c:extLst>
            <c:ext xmlns:c16="http://schemas.microsoft.com/office/drawing/2014/chart" uri="{C3380CC4-5D6E-409C-BE32-E72D297353CC}">
              <c16:uniqueId val="{00000000-A243-4FA7-8A8F-E65B9AAC7053}"/>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DFB5-4492-8898-B5AE91F20C72}"/>
                </c:ext>
              </c:extLst>
            </c:dLbl>
            <c:dLbl>
              <c:idx val="2"/>
              <c:layout>
                <c:manualLayout>
                  <c:x val="5.0765864332603938E-3"/>
                  <c:y val="-7.5351917581376038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B5-4492-8898-B5AE91F20C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General</c:formatCode>
                <c:ptCount val="3"/>
                <c:pt idx="0">
                  <c:v>680</c:v>
                </c:pt>
                <c:pt idx="1">
                  <c:v>730</c:v>
                </c:pt>
                <c:pt idx="2">
                  <c:v>710</c:v>
                </c:pt>
              </c:numCache>
            </c:numRef>
          </c:val>
          <c:smooth val="0"/>
          <c:extLst>
            <c:ext xmlns:c16="http://schemas.microsoft.com/office/drawing/2014/chart" uri="{C3380CC4-5D6E-409C-BE32-E72D297353CC}">
              <c16:uniqueId val="{00000001-A243-4FA7-8A8F-E65B9AAC7053}"/>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DFB5-4492-8898-B5AE91F20C72}"/>
                </c:ext>
              </c:extLst>
            </c:dLbl>
            <c:dLbl>
              <c:idx val="2"/>
              <c:layout>
                <c:manualLayout>
                  <c:x val="-1.0611829976396787E-3"/>
                  <c:y val="-8.220304151253595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B5-4492-8898-B5AE91F20C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c:v>3760</c:v>
                </c:pt>
                <c:pt idx="1">
                  <c:v>4430</c:v>
                </c:pt>
                <c:pt idx="2">
                  <c:v>4470</c:v>
                </c:pt>
              </c:numCache>
            </c:numRef>
          </c:val>
          <c:smooth val="0"/>
          <c:extLst>
            <c:ext xmlns:c16="http://schemas.microsoft.com/office/drawing/2014/chart" uri="{C3380CC4-5D6E-409C-BE32-E72D297353CC}">
              <c16:uniqueId val="{00000002-A243-4FA7-8A8F-E65B9AAC7053}"/>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3-DFB5-4492-8898-B5AE91F20C72}"/>
                </c:ext>
              </c:extLst>
            </c:dLbl>
            <c:dLbl>
              <c:idx val="2"/>
              <c:layout>
                <c:manualLayout>
                  <c:x val="-1.0611829976396787E-3"/>
                  <c:y val="-4.1101520756267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B5-4492-8898-B5AE91F20C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c:v>1600</c:v>
                </c:pt>
                <c:pt idx="1">
                  <c:v>1660</c:v>
                </c:pt>
                <c:pt idx="2">
                  <c:v>1720</c:v>
                </c:pt>
              </c:numCache>
            </c:numRef>
          </c:val>
          <c:smooth val="0"/>
          <c:extLst>
            <c:ext xmlns:c16="http://schemas.microsoft.com/office/drawing/2014/chart" uri="{C3380CC4-5D6E-409C-BE32-E72D297353CC}">
              <c16:uniqueId val="{00000003-A243-4FA7-8A8F-E65B9AAC7053}"/>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DFB5-4492-8898-B5AE91F20C72}"/>
                </c:ext>
              </c:extLst>
            </c:dLbl>
            <c:dLbl>
              <c:idx val="2"/>
              <c:layout>
                <c:manualLayout>
                  <c:x val="-1.0611829976396787E-3"/>
                  <c:y val="-3.7675958790688019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B5-4492-8898-B5AE91F20C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c:v>3300</c:v>
                </c:pt>
                <c:pt idx="1">
                  <c:v>3260</c:v>
                </c:pt>
                <c:pt idx="2">
                  <c:v>3400</c:v>
                </c:pt>
              </c:numCache>
            </c:numRef>
          </c:val>
          <c:smooth val="0"/>
          <c:extLst>
            <c:ext xmlns:c16="http://schemas.microsoft.com/office/drawing/2014/chart" uri="{C3380CC4-5D6E-409C-BE32-E72D297353CC}">
              <c16:uniqueId val="{00000004-A243-4FA7-8A8F-E65B9AAC7053}"/>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ax val="70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a:t>
                </a:r>
                <a:r>
                  <a:rPr lang="en-US" baseline="0"/>
                  <a:t> per primary care physicaian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4155-4E17-960C-8AD95330BF29}"/>
                </c:ext>
              </c:extLst>
            </c:dLbl>
            <c:dLbl>
              <c:idx val="2"/>
              <c:layout>
                <c:manualLayout>
                  <c:x val="-1.0400185072299661E-3"/>
                  <c:y val="-1.644060830250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55-4E17-960C-8AD95330BF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3080</c:v>
                </c:pt>
                <c:pt idx="1">
                  <c:v>3070</c:v>
                </c:pt>
                <c:pt idx="2" formatCode="#,##0">
                  <c:v>2570</c:v>
                </c:pt>
              </c:numCache>
            </c:numRef>
          </c:val>
          <c:smooth val="0"/>
          <c:extLst>
            <c:ext xmlns:c16="http://schemas.microsoft.com/office/drawing/2014/chart" uri="{C3380CC4-5D6E-409C-BE32-E72D297353CC}">
              <c16:uniqueId val="{00000000-3FB0-431B-BC59-0D3F55A4254E}"/>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4155-4E17-960C-8AD95330BF29}"/>
                </c:ext>
              </c:extLst>
            </c:dLbl>
            <c:dLbl>
              <c:idx val="2"/>
              <c:layout>
                <c:manualLayout>
                  <c:x val="-5.7473729358780328E-3"/>
                  <c:y val="-4.110152075626873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155-4E17-960C-8AD95330BF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General</c:formatCode>
                <c:ptCount val="3"/>
                <c:pt idx="0">
                  <c:v>160</c:v>
                </c:pt>
                <c:pt idx="1">
                  <c:v>140</c:v>
                </c:pt>
                <c:pt idx="2">
                  <c:v>140</c:v>
                </c:pt>
              </c:numCache>
            </c:numRef>
          </c:val>
          <c:smooth val="0"/>
          <c:extLst>
            <c:ext xmlns:c16="http://schemas.microsoft.com/office/drawing/2014/chart" uri="{C3380CC4-5D6E-409C-BE32-E72D297353CC}">
              <c16:uniqueId val="{00000001-3FB0-431B-BC59-0D3F55A4254E}"/>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4155-4E17-960C-8AD95330BF29}"/>
                </c:ext>
              </c:extLst>
            </c:dLbl>
            <c:dLbl>
              <c:idx val="2"/>
              <c:layout>
                <c:manualLayout>
                  <c:x val="-1.0400185072299661E-3"/>
                  <c:y val="-8.220304151253595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55-4E17-960C-8AD95330BF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formatCode="General">
                  <c:v>2420</c:v>
                </c:pt>
                <c:pt idx="1">
                  <c:v>2240</c:v>
                </c:pt>
                <c:pt idx="2">
                  <c:v>1830</c:v>
                </c:pt>
              </c:numCache>
            </c:numRef>
          </c:val>
          <c:smooth val="0"/>
          <c:extLst>
            <c:ext xmlns:c16="http://schemas.microsoft.com/office/drawing/2014/chart" uri="{C3380CC4-5D6E-409C-BE32-E72D297353CC}">
              <c16:uniqueId val="{00000002-3FB0-431B-BC59-0D3F55A4254E}"/>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0"/>
              <c:layout>
                <c:manualLayout>
                  <c:x val="-7.3429122882264636E-2"/>
                  <c:y val="-2.4660912453760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55-4E17-960C-8AD95330BF29}"/>
                </c:ext>
              </c:extLst>
            </c:dLbl>
            <c:dLbl>
              <c:idx val="1"/>
              <c:delete val="1"/>
              <c:extLst>
                <c:ext xmlns:c15="http://schemas.microsoft.com/office/drawing/2012/chart" uri="{CE6537A1-D6FC-4f65-9D91-7224C49458BB}"/>
                <c:ext xmlns:c16="http://schemas.microsoft.com/office/drawing/2014/chart" uri="{C3380CC4-5D6E-409C-BE32-E72D297353CC}">
                  <c16:uniqueId val="{00000003-4155-4E17-960C-8AD95330BF29}"/>
                </c:ext>
              </c:extLst>
            </c:dLbl>
            <c:dLbl>
              <c:idx val="2"/>
              <c:layout>
                <c:manualLayout>
                  <c:x val="-3.184560647483022E-3"/>
                  <c:y val="1.644060830250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155-4E17-960C-8AD95330BF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formatCode="General">
                  <c:v>1320</c:v>
                </c:pt>
                <c:pt idx="1">
                  <c:v>1140</c:v>
                </c:pt>
                <c:pt idx="2">
                  <c:v>1050</c:v>
                </c:pt>
              </c:numCache>
            </c:numRef>
          </c:val>
          <c:smooth val="0"/>
          <c:extLst>
            <c:ext xmlns:c16="http://schemas.microsoft.com/office/drawing/2014/chart" uri="{C3380CC4-5D6E-409C-BE32-E72D297353CC}">
              <c16:uniqueId val="{00000003-3FB0-431B-BC59-0D3F55A4254E}"/>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0"/>
              <c:layout>
                <c:manualLayout>
                  <c:x val="-7.5573665022517736E-2"/>
                  <c:y val="2.46609124537607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55-4E17-960C-8AD95330BF29}"/>
                </c:ext>
              </c:extLst>
            </c:dLbl>
            <c:dLbl>
              <c:idx val="1"/>
              <c:delete val="1"/>
              <c:extLst>
                <c:ext xmlns:c15="http://schemas.microsoft.com/office/drawing/2012/chart" uri="{CE6537A1-D6FC-4f65-9D91-7224C49458BB}"/>
                <c:ext xmlns:c16="http://schemas.microsoft.com/office/drawing/2014/chart" uri="{C3380CC4-5D6E-409C-BE32-E72D297353CC}">
                  <c16:uniqueId val="{00000002-4155-4E17-960C-8AD95330BF29}"/>
                </c:ext>
              </c:extLst>
            </c:dLbl>
            <c:dLbl>
              <c:idx val="2"/>
              <c:layout>
                <c:manualLayout>
                  <c:x val="-3.184560647483022E-3"/>
                  <c:y val="-2.4660912453760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55-4E17-960C-8AD95330BF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formatCode="General">
                  <c:v>1260</c:v>
                </c:pt>
                <c:pt idx="1">
                  <c:v>1220</c:v>
                </c:pt>
                <c:pt idx="2">
                  <c:v>1140</c:v>
                </c:pt>
              </c:numCache>
            </c:numRef>
          </c:val>
          <c:smooth val="0"/>
          <c:extLst>
            <c:ext xmlns:c16="http://schemas.microsoft.com/office/drawing/2014/chart" uri="{C3380CC4-5D6E-409C-BE32-E72D297353CC}">
              <c16:uniqueId val="{00000004-3FB0-431B-BC59-0D3F55A4254E}"/>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ax val="35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a:t>
                </a:r>
                <a:r>
                  <a:rPr lang="en-US" baseline="0"/>
                  <a:t> per mental health provider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F2A0-4262-9BB1-71FB0DF21749}"/>
                </c:ext>
              </c:extLst>
            </c:dLbl>
            <c:dLbl>
              <c:idx val="2"/>
              <c:layout>
                <c:manualLayout>
                  <c:x val="-1.0611829976396787E-3"/>
                  <c:y val="-8.220304151253595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A0-4262-9BB1-71FB0DF217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c:formatCode>
                <c:ptCount val="3"/>
                <c:pt idx="0" formatCode="General">
                  <c:v>3850</c:v>
                </c:pt>
                <c:pt idx="1">
                  <c:v>4390</c:v>
                </c:pt>
                <c:pt idx="2">
                  <c:v>5140</c:v>
                </c:pt>
              </c:numCache>
            </c:numRef>
          </c:val>
          <c:smooth val="0"/>
          <c:extLst>
            <c:ext xmlns:c16="http://schemas.microsoft.com/office/drawing/2014/chart" uri="{C3380CC4-5D6E-409C-BE32-E72D297353CC}">
              <c16:uniqueId val="{00000000-7DEC-4A81-8BE9-5B9D04F36100}"/>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F2A0-4262-9BB1-71FB0DF21749}"/>
                </c:ext>
              </c:extLst>
            </c:dLbl>
            <c:dLbl>
              <c:idx val="2"/>
              <c:layout>
                <c:manualLayout>
                  <c:x val="7.0021881838074399E-4"/>
                  <c:y val="-4.110152075626722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A0-4262-9BB1-71FB0DF217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General</c:formatCode>
                <c:ptCount val="3"/>
                <c:pt idx="0">
                  <c:v>520</c:v>
                </c:pt>
                <c:pt idx="1">
                  <c:v>490</c:v>
                </c:pt>
                <c:pt idx="2">
                  <c:v>520</c:v>
                </c:pt>
              </c:numCache>
            </c:numRef>
          </c:val>
          <c:smooth val="0"/>
          <c:extLst>
            <c:ext xmlns:c16="http://schemas.microsoft.com/office/drawing/2014/chart" uri="{C3380CC4-5D6E-409C-BE32-E72D297353CC}">
              <c16:uniqueId val="{00000001-7DEC-4A81-8BE9-5B9D04F36100}"/>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3-F2A0-4262-9BB1-71FB0DF21749}"/>
                </c:ext>
              </c:extLst>
            </c:dLbl>
            <c:dLbl>
              <c:idx val="2"/>
              <c:layout>
                <c:manualLayout>
                  <c:x val="-1.0611829976396787E-3"/>
                  <c:y val="2.4660912453760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A0-4262-9BB1-71FB0DF217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formatCode="General">
                  <c:v>2210</c:v>
                </c:pt>
                <c:pt idx="1">
                  <c:v>2060</c:v>
                </c:pt>
                <c:pt idx="2">
                  <c:v>2280</c:v>
                </c:pt>
              </c:numCache>
            </c:numRef>
          </c:val>
          <c:smooth val="0"/>
          <c:extLst>
            <c:ext xmlns:c16="http://schemas.microsoft.com/office/drawing/2014/chart" uri="{C3380CC4-5D6E-409C-BE32-E72D297353CC}">
              <c16:uniqueId val="{00000002-7DEC-4A81-8BE9-5B9D04F36100}"/>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F2A0-4262-9BB1-71FB0DF21749}"/>
                </c:ext>
              </c:extLst>
            </c:dLbl>
            <c:dLbl>
              <c:idx val="2"/>
              <c:layout>
                <c:manualLayout>
                  <c:x val="-5.4375506125193289E-3"/>
                  <c:y val="-8.220304151253672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A0-4262-9BB1-71FB0DF217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formatCode="General">
                  <c:v>2530</c:v>
                </c:pt>
                <c:pt idx="1">
                  <c:v>2430</c:v>
                </c:pt>
                <c:pt idx="2">
                  <c:v>2520</c:v>
                </c:pt>
              </c:numCache>
            </c:numRef>
          </c:val>
          <c:smooth val="0"/>
          <c:extLst>
            <c:ext xmlns:c16="http://schemas.microsoft.com/office/drawing/2014/chart" uri="{C3380CC4-5D6E-409C-BE32-E72D297353CC}">
              <c16:uniqueId val="{00000003-7DEC-4A81-8BE9-5B9D04F36100}"/>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F2A0-4262-9BB1-71FB0DF21749}"/>
                </c:ext>
              </c:extLst>
            </c:dLbl>
            <c:dLbl>
              <c:idx val="2"/>
              <c:layout>
                <c:manualLayout>
                  <c:x val="-3.2493668050793431E-3"/>
                  <c:y val="-1.644060830250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A0-4262-9BB1-71FB0DF217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formatCode="General">
                  <c:v>2940</c:v>
                </c:pt>
                <c:pt idx="1">
                  <c:v>2940</c:v>
                </c:pt>
                <c:pt idx="2">
                  <c:v>3010</c:v>
                </c:pt>
              </c:numCache>
            </c:numRef>
          </c:val>
          <c:smooth val="0"/>
          <c:extLst>
            <c:ext xmlns:c16="http://schemas.microsoft.com/office/drawing/2014/chart" uri="{C3380CC4-5D6E-409C-BE32-E72D297353CC}">
              <c16:uniqueId val="{00000004-7DEC-4A81-8BE9-5B9D04F36100}"/>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Population</a:t>
                </a:r>
                <a:r>
                  <a:rPr lang="en-US" baseline="0"/>
                  <a:t> per dentist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0"/>
              <c:layout>
                <c:manualLayout>
                  <c:x val="-9.5153086717551988E-2"/>
                  <c:y val="-1.644060830250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A06-407C-946B-ADA526B57090}"/>
                </c:ext>
              </c:extLst>
            </c:dLbl>
            <c:dLbl>
              <c:idx val="1"/>
              <c:delete val="1"/>
              <c:extLst>
                <c:ext xmlns:c15="http://schemas.microsoft.com/office/drawing/2012/chart" uri="{CE6537A1-D6FC-4f65-9D91-7224C49458BB}"/>
                <c:ext xmlns:c16="http://schemas.microsoft.com/office/drawing/2014/chart" uri="{C3380CC4-5D6E-409C-BE32-E72D297353CC}">
                  <c16:uniqueId val="{00000003-8A06-407C-946B-ADA526B57090}"/>
                </c:ext>
              </c:extLst>
            </c:dLbl>
            <c:dLbl>
              <c:idx val="2"/>
              <c:layout>
                <c:manualLayout>
                  <c:x val="1.1270008098003066E-3"/>
                  <c:y val="6.57624332100287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A06-407C-946B-ADA526B570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c:formatCode>
                <c:ptCount val="3"/>
                <c:pt idx="0">
                  <c:v>5781</c:v>
                </c:pt>
                <c:pt idx="1">
                  <c:v>5181</c:v>
                </c:pt>
                <c:pt idx="2">
                  <c:v>5693</c:v>
                </c:pt>
              </c:numCache>
            </c:numRef>
          </c:val>
          <c:smooth val="0"/>
          <c:extLst>
            <c:ext xmlns:c16="http://schemas.microsoft.com/office/drawing/2014/chart" uri="{C3380CC4-5D6E-409C-BE32-E72D297353CC}">
              <c16:uniqueId val="{00000000-E4F6-42A3-B28B-5B2798A13DD8}"/>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0"/>
              <c:layout>
                <c:manualLayout>
                  <c:x val="-8.6400351487792695E-2"/>
                  <c:y val="3.69913686806411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A06-407C-946B-ADA526B57090}"/>
                </c:ext>
              </c:extLst>
            </c:dLbl>
            <c:dLbl>
              <c:idx val="1"/>
              <c:delete val="1"/>
              <c:extLst>
                <c:ext xmlns:c15="http://schemas.microsoft.com/office/drawing/2012/chart" uri="{CE6537A1-D6FC-4f65-9D91-7224C49458BB}"/>
                <c:ext xmlns:c16="http://schemas.microsoft.com/office/drawing/2014/chart" uri="{C3380CC4-5D6E-409C-BE32-E72D297353CC}">
                  <c16:uniqueId val="{00000004-8A06-407C-946B-ADA526B57090}"/>
                </c:ext>
              </c:extLst>
            </c:dLbl>
            <c:dLbl>
              <c:idx val="2"/>
              <c:layout>
                <c:manualLayout>
                  <c:x val="-1.0611829976395182E-3"/>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06-407C-946B-ADA526B570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c:formatCode>
                <c:ptCount val="3"/>
                <c:pt idx="0">
                  <c:v>5514</c:v>
                </c:pt>
                <c:pt idx="1">
                  <c:v>6769</c:v>
                </c:pt>
                <c:pt idx="2">
                  <c:v>6451</c:v>
                </c:pt>
              </c:numCache>
            </c:numRef>
          </c:val>
          <c:smooth val="0"/>
          <c:extLst>
            <c:ext xmlns:c16="http://schemas.microsoft.com/office/drawing/2014/chart" uri="{C3380CC4-5D6E-409C-BE32-E72D297353CC}">
              <c16:uniqueId val="{00000001-E4F6-42A3-B28B-5B2798A13DD8}"/>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0"/>
              <c:layout>
                <c:manualLayout>
                  <c:x val="-9.0776719102672335E-2"/>
                  <c:y val="-1.644060830250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A06-407C-946B-ADA526B57090}"/>
                </c:ext>
              </c:extLst>
            </c:dLbl>
            <c:dLbl>
              <c:idx val="1"/>
              <c:delete val="1"/>
              <c:extLst>
                <c:ext xmlns:c15="http://schemas.microsoft.com/office/drawing/2012/chart" uri="{CE6537A1-D6FC-4f65-9D91-7224C49458BB}"/>
                <c:ext xmlns:c16="http://schemas.microsoft.com/office/drawing/2014/chart" uri="{C3380CC4-5D6E-409C-BE32-E72D297353CC}">
                  <c16:uniqueId val="{00000000-8A06-407C-946B-ADA526B57090}"/>
                </c:ext>
              </c:extLst>
            </c:dLbl>
            <c:dLbl>
              <c:idx val="2"/>
              <c:layout>
                <c:manualLayout>
                  <c:x val="-1.0611829976395182E-3"/>
                  <c:y val="-3.28812166050143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06-407C-946B-ADA526B570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c:v>6073</c:v>
                </c:pt>
                <c:pt idx="1">
                  <c:v>6327</c:v>
                </c:pt>
                <c:pt idx="2">
                  <c:v>6710</c:v>
                </c:pt>
              </c:numCache>
            </c:numRef>
          </c:val>
          <c:smooth val="0"/>
          <c:extLst>
            <c:ext xmlns:c16="http://schemas.microsoft.com/office/drawing/2014/chart" uri="{C3380CC4-5D6E-409C-BE32-E72D297353CC}">
              <c16:uniqueId val="{00000002-E4F6-42A3-B28B-5B2798A13DD8}"/>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0"/>
              <c:layout>
                <c:manualLayout>
                  <c:x val="-8.4212167680352862E-2"/>
                  <c:y val="-2.87710645293875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A06-407C-946B-ADA526B57090}"/>
                </c:ext>
              </c:extLst>
            </c:dLbl>
            <c:dLbl>
              <c:idx val="1"/>
              <c:delete val="1"/>
              <c:extLst>
                <c:ext xmlns:c15="http://schemas.microsoft.com/office/drawing/2012/chart" uri="{CE6537A1-D6FC-4f65-9D91-7224C49458BB}"/>
                <c:ext xmlns:c16="http://schemas.microsoft.com/office/drawing/2014/chart" uri="{C3380CC4-5D6E-409C-BE32-E72D297353CC}">
                  <c16:uniqueId val="{00000002-8A06-407C-946B-ADA526B57090}"/>
                </c:ext>
              </c:extLst>
            </c:dLbl>
            <c:dLbl>
              <c:idx val="2"/>
              <c:layout>
                <c:manualLayout>
                  <c:x val="3.3151846172401315E-3"/>
                  <c:y val="-2.0550760378133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06-407C-946B-ADA526B570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c:v>6469</c:v>
                </c:pt>
                <c:pt idx="1">
                  <c:v>6155</c:v>
                </c:pt>
                <c:pt idx="2">
                  <c:v>5831</c:v>
                </c:pt>
              </c:numCache>
            </c:numRef>
          </c:val>
          <c:smooth val="0"/>
          <c:extLst>
            <c:ext xmlns:c16="http://schemas.microsoft.com/office/drawing/2014/chart" uri="{C3380CC4-5D6E-409C-BE32-E72D297353CC}">
              <c16:uniqueId val="{00000003-E4F6-42A3-B28B-5B2798A13DD8}"/>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0"/>
              <c:layout>
                <c:manualLayout>
                  <c:x val="-9.5153086717551988E-2"/>
                  <c:y val="3.2881216605014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A06-407C-946B-ADA526B57090}"/>
                </c:ext>
              </c:extLst>
            </c:dLbl>
            <c:dLbl>
              <c:idx val="1"/>
              <c:delete val="1"/>
              <c:extLst>
                <c:ext xmlns:c15="http://schemas.microsoft.com/office/drawing/2012/chart" uri="{CE6537A1-D6FC-4f65-9D91-7224C49458BB}"/>
                <c:ext xmlns:c16="http://schemas.microsoft.com/office/drawing/2014/chart" uri="{C3380CC4-5D6E-409C-BE32-E72D297353CC}">
                  <c16:uniqueId val="{00000001-8A06-407C-946B-ADA526B57090}"/>
                </c:ext>
              </c:extLst>
            </c:dLbl>
            <c:dLbl>
              <c:idx val="2"/>
              <c:layout>
                <c:manualLayout>
                  <c:x val="3.3151846172401315E-3"/>
                  <c:y val="1.23304562268803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A06-407C-946B-ADA526B570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c:v>5741</c:v>
                </c:pt>
                <c:pt idx="1">
                  <c:v>6231</c:v>
                </c:pt>
                <c:pt idx="2">
                  <c:v>5730</c:v>
                </c:pt>
              </c:numCache>
            </c:numRef>
          </c:val>
          <c:smooth val="0"/>
          <c:extLst>
            <c:ext xmlns:c16="http://schemas.microsoft.com/office/drawing/2014/chart" uri="{C3380CC4-5D6E-409C-BE32-E72D297353CC}">
              <c16:uniqueId val="{00000004-E4F6-42A3-B28B-5B2798A13DD8}"/>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in val="5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of hospital stays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93044332259343"/>
          <c:y val="4.5211672831894777E-2"/>
          <c:w val="0.86299953479556846"/>
          <c:h val="0.65804246725632787"/>
        </c:manualLayout>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0559-4B55-A654-072F6703956D}"/>
                </c:ext>
              </c:extLst>
            </c:dLbl>
            <c:dLbl>
              <c:idx val="2"/>
              <c:layout>
                <c:manualLayout>
                  <c:x val="-7.7790795844175347E-3"/>
                  <c:y val="-1.23304562268803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59-4B55-A654-072F670395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c:formatCode>
                <c:ptCount val="3"/>
                <c:pt idx="0">
                  <c:v>0.38</c:v>
                </c:pt>
                <c:pt idx="1">
                  <c:v>0.4</c:v>
                </c:pt>
                <c:pt idx="2">
                  <c:v>0.41</c:v>
                </c:pt>
              </c:numCache>
            </c:numRef>
          </c:val>
          <c:smooth val="0"/>
          <c:extLst>
            <c:ext xmlns:c16="http://schemas.microsoft.com/office/drawing/2014/chart" uri="{C3380CC4-5D6E-409C-BE32-E72D297353CC}">
              <c16:uniqueId val="{00000000-C53E-45D9-81DD-0B645ECE9152}"/>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0559-4B55-A654-072F6703956D}"/>
                </c:ext>
              </c:extLst>
            </c:dLbl>
            <c:dLbl>
              <c:idx val="2"/>
              <c:delete val="1"/>
              <c:extLst>
                <c:ext xmlns:c15="http://schemas.microsoft.com/office/drawing/2012/chart" uri="{CE6537A1-D6FC-4f65-9D91-7224C49458BB}"/>
                <c:ext xmlns:c16="http://schemas.microsoft.com/office/drawing/2014/chart" uri="{C3380CC4-5D6E-409C-BE32-E72D297353CC}">
                  <c16:uniqueId val="{0000000A-0559-4B55-A654-072F670395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c:formatCode>
                <c:ptCount val="3"/>
                <c:pt idx="0">
                  <c:v>0.34</c:v>
                </c:pt>
                <c:pt idx="1">
                  <c:v>0.35</c:v>
                </c:pt>
                <c:pt idx="2">
                  <c:v>0.4</c:v>
                </c:pt>
              </c:numCache>
            </c:numRef>
          </c:val>
          <c:smooth val="0"/>
          <c:extLst>
            <c:ext xmlns:c16="http://schemas.microsoft.com/office/drawing/2014/chart" uri="{C3380CC4-5D6E-409C-BE32-E72D297353CC}">
              <c16:uniqueId val="{00000001-C53E-45D9-81DD-0B645ECE9152}"/>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5-0559-4B55-A654-072F6703956D}"/>
                </c:ext>
              </c:extLst>
            </c:dLbl>
            <c:dLbl>
              <c:idx val="2"/>
              <c:layout>
                <c:manualLayout>
                  <c:x val="-3.402711969537885E-3"/>
                  <c:y val="1.64406083025071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59-4B55-A654-072F670395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c:v>0.36</c:v>
                </c:pt>
                <c:pt idx="1">
                  <c:v>0.34</c:v>
                </c:pt>
                <c:pt idx="2">
                  <c:v>0.37</c:v>
                </c:pt>
              </c:numCache>
            </c:numRef>
          </c:val>
          <c:smooth val="0"/>
          <c:extLst>
            <c:ext xmlns:c16="http://schemas.microsoft.com/office/drawing/2014/chart" uri="{C3380CC4-5D6E-409C-BE32-E72D297353CC}">
              <c16:uniqueId val="{00000002-C53E-45D9-81DD-0B645ECE9152}"/>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0559-4B55-A654-072F6703956D}"/>
                </c:ext>
              </c:extLst>
            </c:dLbl>
            <c:dLbl>
              <c:idx val="2"/>
              <c:layout>
                <c:manualLayout>
                  <c:x val="-3.402711969537885E-3"/>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59-4B55-A654-072F670395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c:v>0.39</c:v>
                </c:pt>
                <c:pt idx="1">
                  <c:v>0.39</c:v>
                </c:pt>
                <c:pt idx="2">
                  <c:v>0.4</c:v>
                </c:pt>
              </c:numCache>
            </c:numRef>
          </c:val>
          <c:smooth val="0"/>
          <c:extLst>
            <c:ext xmlns:c16="http://schemas.microsoft.com/office/drawing/2014/chart" uri="{C3380CC4-5D6E-409C-BE32-E72D297353CC}">
              <c16:uniqueId val="{00000003-C53E-45D9-81DD-0B645ECE9152}"/>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3-0559-4B55-A654-072F6703956D}"/>
                </c:ext>
              </c:extLst>
            </c:dLbl>
            <c:dLbl>
              <c:idx val="1"/>
              <c:delete val="1"/>
              <c:extLst>
                <c:ext xmlns:c15="http://schemas.microsoft.com/office/drawing/2012/chart" uri="{CE6537A1-D6FC-4f65-9D91-7224C49458BB}"/>
                <c:ext xmlns:c16="http://schemas.microsoft.com/office/drawing/2014/chart" uri="{C3380CC4-5D6E-409C-BE32-E72D297353CC}">
                  <c16:uniqueId val="{00000002-0559-4B55-A654-072F6703956D}"/>
                </c:ext>
              </c:extLst>
            </c:dLbl>
            <c:dLbl>
              <c:idx val="2"/>
              <c:layout>
                <c:manualLayout>
                  <c:x val="-3.402711969537885E-3"/>
                  <c:y val="-4.1101520756267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559-4B55-A654-072F670395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c:v>0.38</c:v>
                </c:pt>
                <c:pt idx="1">
                  <c:v>0.38</c:v>
                </c:pt>
                <c:pt idx="2">
                  <c:v>0.38</c:v>
                </c:pt>
              </c:numCache>
            </c:numRef>
          </c:val>
          <c:smooth val="0"/>
          <c:extLst>
            <c:ext xmlns:c16="http://schemas.microsoft.com/office/drawing/2014/chart" uri="{C3380CC4-5D6E-409C-BE32-E72D297353CC}">
              <c16:uniqueId val="{00000004-C53E-45D9-81DD-0B645ECE9152}"/>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in val="0.3000000000000000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3-78B3-44C0-AAC7-BE097DD43AEC}"/>
                </c:ext>
              </c:extLst>
            </c:dLbl>
            <c:dLbl>
              <c:idx val="2"/>
              <c:layout>
                <c:manualLayout>
                  <c:x val="-9.8139182273989777E-3"/>
                  <c:y val="-2.466091245376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B3-44C0-AAC7-BE097DD43A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c:formatCode>
                <c:ptCount val="3"/>
                <c:pt idx="0">
                  <c:v>8600</c:v>
                </c:pt>
                <c:pt idx="1">
                  <c:v>7900</c:v>
                </c:pt>
                <c:pt idx="2">
                  <c:v>8500</c:v>
                </c:pt>
              </c:numCache>
            </c:numRef>
          </c:val>
          <c:smooth val="0"/>
          <c:extLst>
            <c:ext xmlns:c16="http://schemas.microsoft.com/office/drawing/2014/chart" uri="{C3380CC4-5D6E-409C-BE32-E72D297353CC}">
              <c16:uniqueId val="{00000000-020F-4CCB-8167-9B8A43175D89}"/>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78B3-44C0-AAC7-BE097DD43AEC}"/>
                </c:ext>
              </c:extLst>
            </c:dLbl>
            <c:dLbl>
              <c:idx val="2"/>
              <c:layout>
                <c:manualLayout>
                  <c:x val="-9.8139182273989777E-3"/>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B3-44C0-AAC7-BE097DD43A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c:formatCode>
                <c:ptCount val="3"/>
                <c:pt idx="0">
                  <c:v>7800</c:v>
                </c:pt>
                <c:pt idx="1">
                  <c:v>7900</c:v>
                </c:pt>
                <c:pt idx="2">
                  <c:v>8300</c:v>
                </c:pt>
              </c:numCache>
            </c:numRef>
          </c:val>
          <c:smooth val="0"/>
          <c:extLst>
            <c:ext xmlns:c16="http://schemas.microsoft.com/office/drawing/2014/chart" uri="{C3380CC4-5D6E-409C-BE32-E72D297353CC}">
              <c16:uniqueId val="{00000001-020F-4CCB-8167-9B8A43175D89}"/>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78B3-44C0-AAC7-BE097DD43AEC}"/>
                </c:ext>
              </c:extLst>
            </c:dLbl>
            <c:dLbl>
              <c:idx val="2"/>
              <c:layout>
                <c:manualLayout>
                  <c:x val="-5.4375506125193289E-3"/>
                  <c:y val="8.22030415125361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B3-44C0-AAC7-BE097DD43A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c:v>7400</c:v>
                </c:pt>
                <c:pt idx="1">
                  <c:v>7700</c:v>
                </c:pt>
                <c:pt idx="2">
                  <c:v>7900</c:v>
                </c:pt>
              </c:numCache>
            </c:numRef>
          </c:val>
          <c:smooth val="0"/>
          <c:extLst>
            <c:ext xmlns:c16="http://schemas.microsoft.com/office/drawing/2014/chart" uri="{C3380CC4-5D6E-409C-BE32-E72D297353CC}">
              <c16:uniqueId val="{00000002-020F-4CCB-8167-9B8A43175D89}"/>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78B3-44C0-AAC7-BE097DD43AEC}"/>
                </c:ext>
              </c:extLst>
            </c:dLbl>
            <c:dLbl>
              <c:idx val="2"/>
              <c:layout>
                <c:manualLayout>
                  <c:x val="-3.2493668050793431E-3"/>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B3-44C0-AAC7-BE097DD43A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c:v>6800</c:v>
                </c:pt>
                <c:pt idx="1">
                  <c:v>6800</c:v>
                </c:pt>
                <c:pt idx="2">
                  <c:v>7100</c:v>
                </c:pt>
              </c:numCache>
            </c:numRef>
          </c:val>
          <c:smooth val="0"/>
          <c:extLst>
            <c:ext xmlns:c16="http://schemas.microsoft.com/office/drawing/2014/chart" uri="{C3380CC4-5D6E-409C-BE32-E72D297353CC}">
              <c16:uniqueId val="{00000003-020F-4CCB-8167-9B8A43175D89}"/>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78B3-44C0-AAC7-BE097DD43AEC}"/>
                </c:ext>
              </c:extLst>
            </c:dLbl>
            <c:dLbl>
              <c:idx val="2"/>
              <c:layout>
                <c:manualLayout>
                  <c:x val="-7.6257344199589933E-3"/>
                  <c:y val="-7.5351917581376038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B3-44C0-AAC7-BE097DD43A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c:v>5400</c:v>
                </c:pt>
                <c:pt idx="1">
                  <c:v>5300</c:v>
                </c:pt>
                <c:pt idx="2">
                  <c:v>5800</c:v>
                </c:pt>
              </c:numCache>
            </c:numRef>
          </c:val>
          <c:smooth val="0"/>
          <c:extLst>
            <c:ext xmlns:c16="http://schemas.microsoft.com/office/drawing/2014/chart" uri="{C3380CC4-5D6E-409C-BE32-E72D297353CC}">
              <c16:uniqueId val="{00000004-020F-4CCB-8167-9B8A43175D89}"/>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ax val="9000"/>
          <c:min val="4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0"/>
              <c:layout>
                <c:manualLayout>
                  <c:x val="-6.7133479212253835E-2"/>
                  <c:y val="-2.87710645293875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18-4446-AA33-8C7D319A7FEF}"/>
                </c:ext>
              </c:extLst>
            </c:dLbl>
            <c:dLbl>
              <c:idx val="1"/>
              <c:delete val="1"/>
              <c:extLst>
                <c:ext xmlns:c15="http://schemas.microsoft.com/office/drawing/2012/chart" uri="{CE6537A1-D6FC-4f65-9D91-7224C49458BB}"/>
                <c:ext xmlns:c16="http://schemas.microsoft.com/office/drawing/2014/chart" uri="{C3380CC4-5D6E-409C-BE32-E72D297353CC}">
                  <c16:uniqueId val="{00000008-A618-4446-AA33-8C7D319A7FEF}"/>
                </c:ext>
              </c:extLst>
            </c:dLbl>
            <c:dLbl>
              <c:idx val="2"/>
              <c:layout>
                <c:manualLayout>
                  <c:x val="-5.8643326039387305E-3"/>
                  <c:y val="-3.69913686806411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618-4446-AA33-8C7D319A7F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c:formatCode>
                <c:ptCount val="3"/>
                <c:pt idx="0">
                  <c:v>453</c:v>
                </c:pt>
                <c:pt idx="1">
                  <c:v>446.5</c:v>
                </c:pt>
                <c:pt idx="2">
                  <c:v>488.2</c:v>
                </c:pt>
              </c:numCache>
            </c:numRef>
          </c:val>
          <c:smooth val="0"/>
          <c:extLst>
            <c:ext xmlns:c16="http://schemas.microsoft.com/office/drawing/2014/chart" uri="{C3380CC4-5D6E-409C-BE32-E72D297353CC}">
              <c16:uniqueId val="{00000000-E849-445D-B38C-EC043AB8D279}"/>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A618-4446-AA33-8C7D319A7FEF}"/>
                </c:ext>
              </c:extLst>
            </c:dLbl>
            <c:dLbl>
              <c:idx val="2"/>
              <c:layout>
                <c:manualLayout>
                  <c:x val="-1.487964989059081E-3"/>
                  <c:y val="-2.05507603781340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18-4446-AA33-8C7D319A7F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c:formatCode>
                <c:ptCount val="3"/>
                <c:pt idx="0">
                  <c:v>863.9</c:v>
                </c:pt>
                <c:pt idx="1">
                  <c:v>768.7</c:v>
                </c:pt>
                <c:pt idx="2">
                  <c:v>699.1</c:v>
                </c:pt>
              </c:numCache>
            </c:numRef>
          </c:val>
          <c:smooth val="0"/>
          <c:extLst>
            <c:ext xmlns:c16="http://schemas.microsoft.com/office/drawing/2014/chart" uri="{C3380CC4-5D6E-409C-BE32-E72D297353CC}">
              <c16:uniqueId val="{00000001-E849-445D-B38C-EC043AB8D279}"/>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0"/>
              <c:layout>
                <c:manualLayout>
                  <c:x val="-6.9321663019693655E-2"/>
                  <c:y val="2.87710645293875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18-4446-AA33-8C7D319A7FEF}"/>
                </c:ext>
              </c:extLst>
            </c:dLbl>
            <c:dLbl>
              <c:idx val="1"/>
              <c:delete val="1"/>
              <c:extLst>
                <c:ext xmlns:c15="http://schemas.microsoft.com/office/drawing/2012/chart" uri="{CE6537A1-D6FC-4f65-9D91-7224C49458BB}"/>
                <c:ext xmlns:c16="http://schemas.microsoft.com/office/drawing/2014/chart" uri="{C3380CC4-5D6E-409C-BE32-E72D297353CC}">
                  <c16:uniqueId val="{00000007-A618-4446-AA33-8C7D319A7FEF}"/>
                </c:ext>
              </c:extLst>
            </c:dLbl>
            <c:dLbl>
              <c:idx val="2"/>
              <c:layout>
                <c:manualLayout>
                  <c:x val="-5.8643326039387305E-3"/>
                  <c:y val="5.754212905877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618-4446-AA33-8C7D319A7F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c:v>315.10000000000002</c:v>
                </c:pt>
                <c:pt idx="1">
                  <c:v>402.5</c:v>
                </c:pt>
                <c:pt idx="2">
                  <c:v>413.6</c:v>
                </c:pt>
              </c:numCache>
            </c:numRef>
          </c:val>
          <c:smooth val="0"/>
          <c:extLst>
            <c:ext xmlns:c16="http://schemas.microsoft.com/office/drawing/2014/chart" uri="{C3380CC4-5D6E-409C-BE32-E72D297353CC}">
              <c16:uniqueId val="{00000002-E849-445D-B38C-EC043AB8D279}"/>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0"/>
              <c:layout>
                <c:manualLayout>
                  <c:x val="-6.7133479212253835E-2"/>
                  <c:y val="-3.69913686806412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18-4446-AA33-8C7D319A7FEF}"/>
                </c:ext>
              </c:extLst>
            </c:dLbl>
            <c:dLbl>
              <c:idx val="1"/>
              <c:delete val="1"/>
              <c:extLst>
                <c:ext xmlns:c15="http://schemas.microsoft.com/office/drawing/2012/chart" uri="{CE6537A1-D6FC-4f65-9D91-7224C49458BB}"/>
                <c:ext xmlns:c16="http://schemas.microsoft.com/office/drawing/2014/chart" uri="{C3380CC4-5D6E-409C-BE32-E72D297353CC}">
                  <c16:uniqueId val="{00000006-A618-4446-AA33-8C7D319A7FEF}"/>
                </c:ext>
              </c:extLst>
            </c:dLbl>
            <c:dLbl>
              <c:idx val="2"/>
              <c:layout>
                <c:manualLayout>
                  <c:x val="5.0765864332603938E-3"/>
                  <c:y val="4.1101520756267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618-4446-AA33-8C7D319A7F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c:v>370.6</c:v>
                </c:pt>
                <c:pt idx="1">
                  <c:v>394.6</c:v>
                </c:pt>
                <c:pt idx="2">
                  <c:v>432.4</c:v>
                </c:pt>
              </c:numCache>
            </c:numRef>
          </c:val>
          <c:smooth val="0"/>
          <c:extLst>
            <c:ext xmlns:c16="http://schemas.microsoft.com/office/drawing/2014/chart" uri="{C3380CC4-5D6E-409C-BE32-E72D297353CC}">
              <c16:uniqueId val="{00000003-E849-445D-B38C-EC043AB8D279}"/>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0"/>
              <c:layout>
                <c:manualLayout>
                  <c:x val="-6.9321663019693655E-2"/>
                  <c:y val="8.220304151253595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18-4446-AA33-8C7D319A7FEF}"/>
                </c:ext>
              </c:extLst>
            </c:dLbl>
            <c:dLbl>
              <c:idx val="1"/>
              <c:delete val="1"/>
              <c:extLst>
                <c:ext xmlns:c15="http://schemas.microsoft.com/office/drawing/2012/chart" uri="{CE6537A1-D6FC-4f65-9D91-7224C49458BB}"/>
                <c:ext xmlns:c16="http://schemas.microsoft.com/office/drawing/2014/chart" uri="{C3380CC4-5D6E-409C-BE32-E72D297353CC}">
                  <c16:uniqueId val="{00000005-A618-4446-AA33-8C7D319A7FEF}"/>
                </c:ext>
              </c:extLst>
            </c:dLbl>
            <c:dLbl>
              <c:idx val="2"/>
              <c:layout>
                <c:manualLayout>
                  <c:x val="3.5711159737417945E-2"/>
                  <c:y val="-2.4660912453760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618-4446-AA33-8C7D319A7F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c:v>367.5</c:v>
                </c:pt>
                <c:pt idx="1">
                  <c:v>424.8</c:v>
                </c:pt>
                <c:pt idx="2">
                  <c:v>444.1</c:v>
                </c:pt>
              </c:numCache>
            </c:numRef>
          </c:val>
          <c:smooth val="0"/>
          <c:extLst>
            <c:ext xmlns:c16="http://schemas.microsoft.com/office/drawing/2014/chart" uri="{C3380CC4-5D6E-409C-BE32-E72D297353CC}">
              <c16:uniqueId val="{00000004-E849-445D-B38C-EC043AB8D279}"/>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ax val="1000"/>
          <c:min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a:t>
                </a:r>
                <a:r>
                  <a:rPr lang="en-US" baseline="0"/>
                  <a:t>per 100,000 population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0"/>
              <c:layout>
                <c:manualLayout>
                  <c:x val="-6.0343347639485019E-2"/>
                  <c:y val="1.6306563391765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32-424C-AE7F-8F00A3915927}"/>
                </c:ext>
              </c:extLst>
            </c:dLbl>
            <c:dLbl>
              <c:idx val="1"/>
              <c:delete val="1"/>
              <c:extLst>
                <c:ext xmlns:c15="http://schemas.microsoft.com/office/drawing/2012/chart" uri="{CE6537A1-D6FC-4f65-9D91-7224C49458BB}"/>
                <c:ext xmlns:c16="http://schemas.microsoft.com/office/drawing/2014/chart" uri="{C3380CC4-5D6E-409C-BE32-E72D297353CC}">
                  <c16:uniqueId val="{00000009-9732-424C-AE7F-8F00A3915927}"/>
                </c:ext>
              </c:extLst>
            </c:dLbl>
            <c:dLbl>
              <c:idx val="2"/>
              <c:layout>
                <c:manualLayout>
                  <c:x val="3.4549356223175965E-3"/>
                  <c:y val="4.89196901752954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732-424C-AE7F-8F00A39159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Sheet1!$B$2:$B$4</c:f>
              <c:numCache>
                <c:formatCode>General</c:formatCode>
                <c:ptCount val="3"/>
                <c:pt idx="0">
                  <c:v>13</c:v>
                </c:pt>
                <c:pt idx="1">
                  <c:v>19.399999999999999</c:v>
                </c:pt>
                <c:pt idx="2">
                  <c:v>9.6999999999999993</c:v>
                </c:pt>
              </c:numCache>
            </c:numRef>
          </c:val>
          <c:smooth val="0"/>
          <c:extLst>
            <c:ext xmlns:c16="http://schemas.microsoft.com/office/drawing/2014/chart" uri="{C3380CC4-5D6E-409C-BE32-E72D297353CC}">
              <c16:uniqueId val="{00000000-9732-424C-AE7F-8F00A3915927}"/>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0"/>
              <c:layout>
                <c:manualLayout>
                  <c:x val="-6.4270386266094465E-2"/>
                  <c:y val="-6.5226253567060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32-424C-AE7F-8F00A3915927}"/>
                </c:ext>
              </c:extLst>
            </c:dLbl>
            <c:dLbl>
              <c:idx val="1"/>
              <c:delete val="1"/>
              <c:extLst>
                <c:ext xmlns:c15="http://schemas.microsoft.com/office/drawing/2012/chart" uri="{CE6537A1-D6FC-4f65-9D91-7224C49458BB}"/>
                <c:ext xmlns:c16="http://schemas.microsoft.com/office/drawing/2014/chart" uri="{C3380CC4-5D6E-409C-BE32-E72D297353CC}">
                  <c16:uniqueId val="{0000000B-9732-424C-AE7F-8F00A39159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Sheet1!$C$2:$C$4</c:f>
              <c:numCache>
                <c:formatCode>General</c:formatCode>
                <c:ptCount val="3"/>
                <c:pt idx="0">
                  <c:v>13.8</c:v>
                </c:pt>
                <c:pt idx="1">
                  <c:v>6.8</c:v>
                </c:pt>
                <c:pt idx="2">
                  <c:v>27.1</c:v>
                </c:pt>
              </c:numCache>
            </c:numRef>
          </c:val>
          <c:smooth val="0"/>
          <c:extLst>
            <c:ext xmlns:c16="http://schemas.microsoft.com/office/drawing/2014/chart" uri="{C3380CC4-5D6E-409C-BE32-E72D297353CC}">
              <c16:uniqueId val="{00000001-9732-424C-AE7F-8F00A3915927}"/>
            </c:ext>
          </c:extLst>
        </c:ser>
        <c:ser>
          <c:idx val="2"/>
          <c:order val="2"/>
          <c:tx>
            <c:strRef>
              <c:f>Sheet1!$D$1</c:f>
              <c:strCache>
                <c:ptCount val="1"/>
                <c:pt idx="0">
                  <c:v>Spotsylvania County</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3A43-4724-992C-342895F3F3C9}"/>
                </c:ext>
              </c:extLst>
            </c:dLbl>
            <c:dLbl>
              <c:idx val="2"/>
              <c:layout>
                <c:manualLayout>
                  <c:x val="4.3991416309012875E-3"/>
                  <c:y val="-4.0766408479412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43-4724-992C-342895F3F3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Sheet1!$D$2:$D$4</c:f>
              <c:numCache>
                <c:formatCode>General</c:formatCode>
                <c:ptCount val="3"/>
                <c:pt idx="0">
                  <c:v>8.8000000000000007</c:v>
                </c:pt>
                <c:pt idx="1">
                  <c:v>3.6</c:v>
                </c:pt>
                <c:pt idx="2">
                  <c:v>11.6</c:v>
                </c:pt>
              </c:numCache>
            </c:numRef>
          </c:val>
          <c:smooth val="0"/>
          <c:extLst>
            <c:ext xmlns:c16="http://schemas.microsoft.com/office/drawing/2014/chart" uri="{C3380CC4-5D6E-409C-BE32-E72D297353CC}">
              <c16:uniqueId val="{00000002-9732-424C-AE7F-8F00A3915927}"/>
            </c:ext>
          </c:extLst>
        </c:ser>
        <c:ser>
          <c:idx val="3"/>
          <c:order val="3"/>
          <c:tx>
            <c:strRef>
              <c:f>Sheet1!$E$1</c:f>
              <c:strCache>
                <c:ptCount val="1"/>
                <c:pt idx="0">
                  <c:v>Stafford County</c:v>
                </c:pt>
              </c:strCache>
            </c:strRef>
          </c:tx>
          <c:spPr>
            <a:ln w="28575" cap="rnd">
              <a:solidFill>
                <a:schemeClr val="accent1">
                  <a:lumMod val="60000"/>
                  <a:lumOff val="40000"/>
                </a:schemeClr>
              </a:solidFill>
              <a:round/>
            </a:ln>
            <a:effectLst/>
          </c:spPr>
          <c:marker>
            <c:symbol val="none"/>
          </c:marker>
          <c:dLbls>
            <c:dLbl>
              <c:idx val="0"/>
              <c:layout>
                <c:manualLayout>
                  <c:x val="-0.11362660944206009"/>
                  <c:y val="-1.63065633917651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43-4724-992C-342895F3F3C9}"/>
                </c:ext>
              </c:extLst>
            </c:dLbl>
            <c:dLbl>
              <c:idx val="1"/>
              <c:delete val="1"/>
              <c:extLst>
                <c:ext xmlns:c15="http://schemas.microsoft.com/office/drawing/2012/chart" uri="{CE6537A1-D6FC-4f65-9D91-7224C49458BB}"/>
                <c:ext xmlns:c16="http://schemas.microsoft.com/office/drawing/2014/chart" uri="{C3380CC4-5D6E-409C-BE32-E72D297353CC}">
                  <c16:uniqueId val="{0000000C-9732-424C-AE7F-8F00A3915927}"/>
                </c:ext>
              </c:extLst>
            </c:dLbl>
            <c:dLbl>
              <c:idx val="2"/>
              <c:layout>
                <c:manualLayout>
                  <c:x val="1.0836909871244636E-2"/>
                  <c:y val="4.0766408479412965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9732-424C-AE7F-8F00A39159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Sheet1!$E$2:$E$4</c:f>
              <c:numCache>
                <c:formatCode>General</c:formatCode>
                <c:ptCount val="3"/>
                <c:pt idx="0">
                  <c:v>13.7</c:v>
                </c:pt>
                <c:pt idx="1">
                  <c:v>12.1</c:v>
                </c:pt>
                <c:pt idx="2">
                  <c:v>10.8</c:v>
                </c:pt>
              </c:numCache>
            </c:numRef>
          </c:val>
          <c:smooth val="0"/>
          <c:extLst>
            <c:ext xmlns:c16="http://schemas.microsoft.com/office/drawing/2014/chart" uri="{C3380CC4-5D6E-409C-BE32-E72D297353CC}">
              <c16:uniqueId val="{00000003-9732-424C-AE7F-8F00A3915927}"/>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ax val="3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a:t>
                </a:r>
                <a:r>
                  <a:rPr lang="en-US" baseline="0"/>
                  <a:t>per 100,000 population</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Black, non-Hispanic</c:v>
                </c:pt>
              </c:strCache>
            </c:strRef>
          </c:tx>
          <c:spPr>
            <a:ln w="28575" cap="rnd">
              <a:solidFill>
                <a:schemeClr val="accent1"/>
              </a:solidFill>
              <a:round/>
            </a:ln>
            <a:effectLst/>
          </c:spPr>
          <c:marker>
            <c:symbol val="none"/>
          </c:marker>
          <c:dLbls>
            <c:dLbl>
              <c:idx val="0"/>
              <c:layout>
                <c:manualLayout>
                  <c:x val="-7.5453712093043482E-2"/>
                  <c:y val="-3.36964397855176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BF3-4E4C-85F3-2A0219042BCF}"/>
                </c:ext>
              </c:extLst>
            </c:dLbl>
            <c:dLbl>
              <c:idx val="1"/>
              <c:delete val="1"/>
              <c:extLst>
                <c:ext xmlns:c15="http://schemas.microsoft.com/office/drawing/2012/chart" uri="{CE6537A1-D6FC-4f65-9D91-7224C49458BB}"/>
                <c:ext xmlns:c16="http://schemas.microsoft.com/office/drawing/2014/chart" uri="{C3380CC4-5D6E-409C-BE32-E72D297353CC}">
                  <c16:uniqueId val="{00000003-DBF3-4E4C-85F3-2A0219042BCF}"/>
                </c:ext>
              </c:extLst>
            </c:dLbl>
            <c:dLbl>
              <c:idx val="2"/>
              <c:layout>
                <c:manualLayout>
                  <c:x val="1.1832765241095154E-3"/>
                  <c:y val="-7.05062557364378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BF3-4E4C-85F3-2A0219042B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Sheet1!$B$2:$B$4</c:f>
              <c:numCache>
                <c:formatCode>General</c:formatCode>
                <c:ptCount val="3"/>
                <c:pt idx="0">
                  <c:v>44.5</c:v>
                </c:pt>
                <c:pt idx="1">
                  <c:v>41.3</c:v>
                </c:pt>
                <c:pt idx="2">
                  <c:v>41.8</c:v>
                </c:pt>
              </c:numCache>
            </c:numRef>
          </c:val>
          <c:smooth val="0"/>
          <c:extLst>
            <c:ext xmlns:c16="http://schemas.microsoft.com/office/drawing/2014/chart" uri="{C3380CC4-5D6E-409C-BE32-E72D297353CC}">
              <c16:uniqueId val="{00000000-DBF3-4E4C-85F3-2A0219042BCF}"/>
            </c:ext>
          </c:extLst>
        </c:ser>
        <c:ser>
          <c:idx val="1"/>
          <c:order val="1"/>
          <c:tx>
            <c:strRef>
              <c:f>Sheet1!$C$1</c:f>
              <c:strCache>
                <c:ptCount val="1"/>
                <c:pt idx="0">
                  <c:v>White, non-Hispanic</c:v>
                </c:pt>
              </c:strCache>
            </c:strRef>
          </c:tx>
          <c:spPr>
            <a:ln w="28575" cap="rnd">
              <a:solidFill>
                <a:schemeClr val="accent2"/>
              </a:solidFill>
              <a:round/>
            </a:ln>
            <a:effectLst/>
          </c:spPr>
          <c:marker>
            <c:symbol val="none"/>
          </c:marker>
          <c:dLbls>
            <c:dLbl>
              <c:idx val="0"/>
              <c:layout>
                <c:manualLayout>
                  <c:x val="-6.8060496720565175E-2"/>
                  <c:y val="-3.9831409110670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F3-4E4C-85F3-2A0219042BCF}"/>
                </c:ext>
              </c:extLst>
            </c:dLbl>
            <c:dLbl>
              <c:idx val="1"/>
              <c:delete val="1"/>
              <c:extLst>
                <c:ext xmlns:c15="http://schemas.microsoft.com/office/drawing/2012/chart" uri="{CE6537A1-D6FC-4f65-9D91-7224C49458BB}"/>
                <c:ext xmlns:c16="http://schemas.microsoft.com/office/drawing/2014/chart" uri="{C3380CC4-5D6E-409C-BE32-E72D297353CC}">
                  <c16:uniqueId val="{00000005-DBF3-4E4C-85F3-2A0219042BCF}"/>
                </c:ext>
              </c:extLst>
            </c:dLbl>
            <c:dLbl>
              <c:idx val="2"/>
              <c:layout>
                <c:manualLayout>
                  <c:x val="1.8144046656627067E-3"/>
                  <c:y val="-4.59663784358243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BF3-4E4C-85F3-2A0219042B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Sheet1!$C$2:$C$4</c:f>
              <c:numCache>
                <c:formatCode>General</c:formatCode>
                <c:ptCount val="3"/>
                <c:pt idx="0">
                  <c:v>6.2</c:v>
                </c:pt>
                <c:pt idx="1">
                  <c:v>7.3</c:v>
                </c:pt>
                <c:pt idx="2">
                  <c:v>8.1999999999999993</c:v>
                </c:pt>
              </c:numCache>
            </c:numRef>
          </c:val>
          <c:smooth val="0"/>
          <c:extLst>
            <c:ext xmlns:c16="http://schemas.microsoft.com/office/drawing/2014/chart" uri="{C3380CC4-5D6E-409C-BE32-E72D297353CC}">
              <c16:uniqueId val="{00000001-DBF3-4E4C-85F3-2A0219042BCF}"/>
            </c:ext>
          </c:extLst>
        </c:ser>
        <c:ser>
          <c:idx val="2"/>
          <c:order val="2"/>
          <c:tx>
            <c:strRef>
              <c:f>Sheet1!$D$1</c:f>
              <c:strCache>
                <c:ptCount val="1"/>
                <c:pt idx="0">
                  <c:v>Hispanic (all races)</c:v>
                </c:pt>
              </c:strCache>
            </c:strRef>
          </c:tx>
          <c:spPr>
            <a:ln w="28575" cap="rnd">
              <a:solidFill>
                <a:schemeClr val="accent3"/>
              </a:solidFill>
              <a:round/>
            </a:ln>
            <a:effectLst/>
          </c:spPr>
          <c:marker>
            <c:symbol val="none"/>
          </c:marker>
          <c:dLbls>
            <c:dLbl>
              <c:idx val="0"/>
              <c:layout>
                <c:manualLayout>
                  <c:x val="-7.5453712093043482E-2"/>
                  <c:y val="-7.66412250615912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F3-4E4C-85F3-2A0219042BCF}"/>
                </c:ext>
              </c:extLst>
            </c:dLbl>
            <c:dLbl>
              <c:idx val="1"/>
              <c:delete val="1"/>
              <c:extLst>
                <c:ext xmlns:c15="http://schemas.microsoft.com/office/drawing/2012/chart" uri="{CE6537A1-D6FC-4f65-9D91-7224C49458BB}"/>
                <c:ext xmlns:c16="http://schemas.microsoft.com/office/drawing/2014/chart" uri="{C3380CC4-5D6E-409C-BE32-E72D297353CC}">
                  <c16:uniqueId val="{00000004-DBF3-4E4C-85F3-2A0219042BCF}"/>
                </c:ext>
              </c:extLst>
            </c:dLbl>
            <c:dLbl>
              <c:idx val="2"/>
              <c:layout>
                <c:manualLayout>
                  <c:x val="-1.0707525528654122E-3"/>
                  <c:y val="-7.05062557364378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F3-4E4C-85F3-2A0219042B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Sheet1!$D$2:$D$4</c:f>
              <c:numCache>
                <c:formatCode>General</c:formatCode>
                <c:ptCount val="3"/>
                <c:pt idx="0">
                  <c:v>16.8</c:v>
                </c:pt>
                <c:pt idx="1">
                  <c:v>16</c:v>
                </c:pt>
                <c:pt idx="2">
                  <c:v>19.5</c:v>
                </c:pt>
              </c:numCache>
            </c:numRef>
          </c:val>
          <c:smooth val="0"/>
          <c:extLst>
            <c:ext xmlns:c16="http://schemas.microsoft.com/office/drawing/2014/chart" uri="{C3380CC4-5D6E-409C-BE32-E72D297353CC}">
              <c16:uniqueId val="{00000002-DBF3-4E4C-85F3-2A0219042BCF}"/>
            </c:ext>
          </c:extLst>
        </c:ser>
        <c:dLbls>
          <c:dLblPos val="t"/>
          <c:showLegendKey val="0"/>
          <c:showVal val="1"/>
          <c:showCatName val="0"/>
          <c:showSerName val="0"/>
          <c:showPercent val="0"/>
          <c:showBubbleSize val="0"/>
        </c:dLbls>
        <c:smooth val="0"/>
        <c:axId val="1312364528"/>
        <c:axId val="1312345808"/>
      </c:lineChart>
      <c:catAx>
        <c:axId val="1312364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345808"/>
        <c:crosses val="autoZero"/>
        <c:auto val="1"/>
        <c:lblAlgn val="ctr"/>
        <c:lblOffset val="100"/>
        <c:noMultiLvlLbl val="0"/>
      </c:catAx>
      <c:valAx>
        <c:axId val="1312345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a:t>
                </a:r>
                <a:r>
                  <a:rPr lang="en-US" baseline="0"/>
                  <a:t> 100,000 population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364528"/>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6-920F-4093-BC67-6DA3A183671F}"/>
                </c:ext>
              </c:extLst>
            </c:dLbl>
            <c:dLbl>
              <c:idx val="2"/>
              <c:layout>
                <c:manualLayout>
                  <c:x val="-3.5119488619722826E-3"/>
                  <c:y val="2.87710645293875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20F-4093-BC67-6DA3A1836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"$"#,##0_);[Red]\("$"#,##0\)</c:formatCode>
                <c:ptCount val="3"/>
                <c:pt idx="0">
                  <c:v>67300</c:v>
                </c:pt>
                <c:pt idx="1">
                  <c:v>64600</c:v>
                </c:pt>
                <c:pt idx="2">
                  <c:v>67700</c:v>
                </c:pt>
              </c:numCache>
            </c:numRef>
          </c:val>
          <c:smooth val="0"/>
          <c:extLst>
            <c:ext xmlns:c16="http://schemas.microsoft.com/office/drawing/2014/chart" uri="{C3380CC4-5D6E-409C-BE32-E72D297353CC}">
              <c16:uniqueId val="{00000000-E2C5-44C9-A7AD-662007432C86}"/>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5-920F-4093-BC67-6DA3A183671F}"/>
                </c:ext>
              </c:extLst>
            </c:dLbl>
            <c:dLbl>
              <c:idx val="2"/>
              <c:layout>
                <c:manualLayout>
                  <c:x val="-1.3237650545322973E-3"/>
                  <c:y val="-1.23304562268803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20F-4093-BC67-6DA3A1836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"$"#,##0_);[Red]\("$"#,##0\)</c:formatCode>
                <c:ptCount val="3"/>
                <c:pt idx="0">
                  <c:v>58400</c:v>
                </c:pt>
                <c:pt idx="1">
                  <c:v>62100</c:v>
                </c:pt>
                <c:pt idx="2">
                  <c:v>72400</c:v>
                </c:pt>
              </c:numCache>
            </c:numRef>
          </c:val>
          <c:smooth val="0"/>
          <c:extLst>
            <c:ext xmlns:c16="http://schemas.microsoft.com/office/drawing/2014/chart" uri="{C3380CC4-5D6E-409C-BE32-E72D297353CC}">
              <c16:uniqueId val="{00000001-E2C5-44C9-A7AD-662007432C86}"/>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0"/>
              <c:layout>
                <c:manualLayout>
                  <c:x val="-0.10198022019676424"/>
                  <c:y val="4.52116728318947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0F-4093-BC67-6DA3A183671F}"/>
                </c:ext>
              </c:extLst>
            </c:dLbl>
            <c:dLbl>
              <c:idx val="1"/>
              <c:delete val="1"/>
              <c:extLst>
                <c:ext xmlns:c15="http://schemas.microsoft.com/office/drawing/2012/chart" uri="{CE6537A1-D6FC-4f65-9D91-7224C49458BB}"/>
                <c:ext xmlns:c16="http://schemas.microsoft.com/office/drawing/2014/chart" uri="{C3380CC4-5D6E-409C-BE32-E72D297353CC}">
                  <c16:uniqueId val="{00000004-920F-4093-BC67-6DA3A183671F}"/>
                </c:ext>
              </c:extLst>
            </c:dLbl>
            <c:dLbl>
              <c:idx val="2"/>
              <c:layout>
                <c:manualLayout>
                  <c:x val="-3.5119488619722826E-3"/>
                  <c:y val="2.0550760378133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0F-4093-BC67-6DA3A1836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"$"#,##0_);[Red]\("$"#,##0\)</c:formatCode>
                <c:ptCount val="3"/>
                <c:pt idx="0">
                  <c:v>86600</c:v>
                </c:pt>
                <c:pt idx="1">
                  <c:v>85700</c:v>
                </c:pt>
                <c:pt idx="2">
                  <c:v>90800</c:v>
                </c:pt>
              </c:numCache>
            </c:numRef>
          </c:val>
          <c:smooth val="0"/>
          <c:extLst>
            <c:ext xmlns:c16="http://schemas.microsoft.com/office/drawing/2014/chart" uri="{C3380CC4-5D6E-409C-BE32-E72D297353CC}">
              <c16:uniqueId val="{00000002-E2C5-44C9-A7AD-662007432C86}"/>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0"/>
              <c:layout>
                <c:manualLayout>
                  <c:x val="-9.9792036389324421E-2"/>
                  <c:y val="-1.644060830250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0F-4093-BC67-6DA3A183671F}"/>
                </c:ext>
              </c:extLst>
            </c:dLbl>
            <c:dLbl>
              <c:idx val="1"/>
              <c:delete val="1"/>
              <c:extLst>
                <c:ext xmlns:c15="http://schemas.microsoft.com/office/drawing/2012/chart" uri="{CE6537A1-D6FC-4f65-9D91-7224C49458BB}"/>
                <c:ext xmlns:c16="http://schemas.microsoft.com/office/drawing/2014/chart" uri="{C3380CC4-5D6E-409C-BE32-E72D297353CC}">
                  <c16:uniqueId val="{00000003-920F-4093-BC67-6DA3A183671F}"/>
                </c:ext>
              </c:extLst>
            </c:dLbl>
            <c:dLbl>
              <c:idx val="2"/>
              <c:layout>
                <c:manualLayout>
                  <c:x val="8.6441875290736725E-4"/>
                  <c:y val="-1.644060830250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20F-4093-BC67-6DA3A1836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"$"#,##0_);[Red]\("$"#,##0\)</c:formatCode>
                <c:ptCount val="3"/>
                <c:pt idx="0">
                  <c:v>86700</c:v>
                </c:pt>
                <c:pt idx="1">
                  <c:v>90300</c:v>
                </c:pt>
                <c:pt idx="2">
                  <c:v>94300</c:v>
                </c:pt>
              </c:numCache>
            </c:numRef>
          </c:val>
          <c:smooth val="0"/>
          <c:extLst>
            <c:ext xmlns:c16="http://schemas.microsoft.com/office/drawing/2014/chart" uri="{C3380CC4-5D6E-409C-BE32-E72D297353CC}">
              <c16:uniqueId val="{00000003-E2C5-44C9-A7AD-662007432C86}"/>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920F-4093-BC67-6DA3A183671F}"/>
                </c:ext>
              </c:extLst>
            </c:dLbl>
            <c:dLbl>
              <c:idx val="2"/>
              <c:layout>
                <c:manualLayout>
                  <c:x val="-4.7373317941384243E-3"/>
                  <c:y val="-1.8837979395344009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0F-4093-BC67-6DA3A1836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"$"#,##0_);[Red]\("$"#,##0\)</c:formatCode>
                <c:ptCount val="3"/>
                <c:pt idx="0">
                  <c:v>108400</c:v>
                </c:pt>
                <c:pt idx="1">
                  <c:v>109100</c:v>
                </c:pt>
                <c:pt idx="2">
                  <c:v>110100</c:v>
                </c:pt>
              </c:numCache>
            </c:numRef>
          </c:val>
          <c:smooth val="0"/>
          <c:extLst>
            <c:ext xmlns:c16="http://schemas.microsoft.com/office/drawing/2014/chart" uri="{C3380CC4-5D6E-409C-BE32-E72D297353CC}">
              <c16:uniqueId val="{00000004-E2C5-44C9-A7AD-662007432C86}"/>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in val="40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Median annual household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1-D317-4D71-B126-634F392C768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State of Virginia</c:v>
                </c:pt>
                <c:pt idx="1">
                  <c:v>Caroline County</c:v>
                </c:pt>
                <c:pt idx="2">
                  <c:v>City of Fredericksburg</c:v>
                </c:pt>
                <c:pt idx="3">
                  <c:v>King George County</c:v>
                </c:pt>
                <c:pt idx="4">
                  <c:v>Spotsylvania County</c:v>
                </c:pt>
                <c:pt idx="5">
                  <c:v>Stafford County</c:v>
                </c:pt>
              </c:strCache>
            </c:strRef>
          </c:cat>
          <c:val>
            <c:numRef>
              <c:f>Sheet1!$B$2:$B$7</c:f>
              <c:numCache>
                <c:formatCode>General</c:formatCode>
                <c:ptCount val="6"/>
                <c:pt idx="0">
                  <c:v>20</c:v>
                </c:pt>
                <c:pt idx="1">
                  <c:v>58.3</c:v>
                </c:pt>
                <c:pt idx="2">
                  <c:v>44.1</c:v>
                </c:pt>
                <c:pt idx="3">
                  <c:v>25.6</c:v>
                </c:pt>
                <c:pt idx="4">
                  <c:v>41.9</c:v>
                </c:pt>
                <c:pt idx="5">
                  <c:v>24.9</c:v>
                </c:pt>
              </c:numCache>
            </c:numRef>
          </c:val>
          <c:extLst>
            <c:ext xmlns:c16="http://schemas.microsoft.com/office/drawing/2014/chart" uri="{C3380CC4-5D6E-409C-BE32-E72D297353CC}">
              <c16:uniqueId val="{00000002-D317-4D71-B126-634F392C768B}"/>
            </c:ext>
          </c:extLst>
        </c:ser>
        <c:dLbls>
          <c:showLegendKey val="0"/>
          <c:showVal val="0"/>
          <c:showCatName val="0"/>
          <c:showSerName val="0"/>
          <c:showPercent val="0"/>
          <c:showBubbleSize val="0"/>
        </c:dLbls>
        <c:gapWidth val="219"/>
        <c:overlap val="-27"/>
        <c:axId val="338214256"/>
        <c:axId val="338209264"/>
      </c:barChart>
      <c:catAx>
        <c:axId val="338214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Area/Locality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09264"/>
        <c:crosses val="autoZero"/>
        <c:auto val="1"/>
        <c:lblAlgn val="ctr"/>
        <c:lblOffset val="100"/>
        <c:noMultiLvlLbl val="0"/>
      </c:catAx>
      <c:valAx>
        <c:axId val="3382092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a:t>
                </a:r>
                <a:r>
                  <a:rPr lang="en-US" baseline="0"/>
                  <a:t> per 100,000 population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14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E588-4562-B54D-305CF6919075}"/>
              </c:ext>
            </c:extLst>
          </c:dPt>
          <c:dPt>
            <c:idx val="1"/>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3-E588-4562-B54D-305CF6919075}"/>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88-4562-B54D-305CF6919075}"/>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88-4562-B54D-305CF6919075}"/>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88-4562-B54D-305CF6919075}"/>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88-4562-B54D-305CF6919075}"/>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88-4562-B54D-305CF6919075}"/>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88-4562-B54D-305CF69190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State of Virginia</c:v>
                </c:pt>
                <c:pt idx="1">
                  <c:v>RAHD</c:v>
                </c:pt>
                <c:pt idx="2">
                  <c:v>Caroline County</c:v>
                </c:pt>
                <c:pt idx="3">
                  <c:v>Fredericksburg City</c:v>
                </c:pt>
                <c:pt idx="4">
                  <c:v>King George County</c:v>
                </c:pt>
                <c:pt idx="5">
                  <c:v>Spotsylvania County</c:v>
                </c:pt>
                <c:pt idx="6">
                  <c:v>Stafford County</c:v>
                </c:pt>
              </c:strCache>
            </c:strRef>
          </c:cat>
          <c:val>
            <c:numRef>
              <c:f>Sheet1!$B$2:$B$8</c:f>
              <c:numCache>
                <c:formatCode>General</c:formatCode>
                <c:ptCount val="7"/>
                <c:pt idx="0">
                  <c:v>4.72</c:v>
                </c:pt>
                <c:pt idx="1">
                  <c:v>4.8099999999999996</c:v>
                </c:pt>
                <c:pt idx="2">
                  <c:v>6.32</c:v>
                </c:pt>
                <c:pt idx="3">
                  <c:v>8.59</c:v>
                </c:pt>
                <c:pt idx="4">
                  <c:v>0</c:v>
                </c:pt>
                <c:pt idx="5">
                  <c:v>4.78</c:v>
                </c:pt>
                <c:pt idx="6">
                  <c:v>4.55</c:v>
                </c:pt>
              </c:numCache>
            </c:numRef>
          </c:val>
          <c:extLst>
            <c:ext xmlns:c16="http://schemas.microsoft.com/office/drawing/2014/chart" uri="{C3380CC4-5D6E-409C-BE32-E72D297353CC}">
              <c16:uniqueId val="{00000008-E588-4562-B54D-305CF6919075}"/>
            </c:ext>
          </c:extLst>
        </c:ser>
        <c:dLbls>
          <c:showLegendKey val="0"/>
          <c:showVal val="0"/>
          <c:showCatName val="0"/>
          <c:showSerName val="0"/>
          <c:showPercent val="0"/>
          <c:showBubbleSize val="0"/>
        </c:dLbls>
        <c:gapWidth val="219"/>
        <c:overlap val="-27"/>
        <c:axId val="1375601343"/>
        <c:axId val="1375601759"/>
      </c:barChart>
      <c:catAx>
        <c:axId val="137560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Locality/Area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601759"/>
        <c:crosses val="autoZero"/>
        <c:auto val="1"/>
        <c:lblAlgn val="ctr"/>
        <c:lblOffset val="100"/>
        <c:noMultiLvlLbl val="0"/>
      </c:catAx>
      <c:valAx>
        <c:axId val="13756017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a:t>
                </a:r>
                <a:r>
                  <a:rPr lang="en-US" baseline="0"/>
                  <a:t> Delivery Hospitalizations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6013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0819-44A9-915F-48DD8CC76E27}"/>
              </c:ext>
            </c:extLst>
          </c:dPt>
          <c:dPt>
            <c:idx val="1"/>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3-0819-44A9-915F-48DD8CC76E27}"/>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19-44A9-915F-48DD8CC76E2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19-44A9-915F-48DD8CC76E2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19-44A9-915F-48DD8CC76E27}"/>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19-44A9-915F-48DD8CC76E27}"/>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19-44A9-915F-48DD8CC76E27}"/>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19-44A9-915F-48DD8CC76E27}"/>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19-44A9-915F-48DD8CC76E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State of Virginia</c:v>
                </c:pt>
                <c:pt idx="1">
                  <c:v>RAHD</c:v>
                </c:pt>
                <c:pt idx="2">
                  <c:v>Caroline County</c:v>
                </c:pt>
                <c:pt idx="3">
                  <c:v>Fredericksburg City</c:v>
                </c:pt>
                <c:pt idx="4">
                  <c:v>King George County</c:v>
                </c:pt>
                <c:pt idx="5">
                  <c:v>Spotsylvania County</c:v>
                </c:pt>
                <c:pt idx="6">
                  <c:v>Stafford County</c:v>
                </c:pt>
              </c:strCache>
            </c:strRef>
          </c:cat>
          <c:val>
            <c:numRef>
              <c:f>Sheet1!$B$2:$B$8</c:f>
              <c:numCache>
                <c:formatCode>General</c:formatCode>
                <c:ptCount val="7"/>
                <c:pt idx="0">
                  <c:v>5.7</c:v>
                </c:pt>
                <c:pt idx="1">
                  <c:v>6.8</c:v>
                </c:pt>
                <c:pt idx="2">
                  <c:v>9.8000000000000007</c:v>
                </c:pt>
                <c:pt idx="3">
                  <c:v>11.9</c:v>
                </c:pt>
                <c:pt idx="4">
                  <c:v>3.9</c:v>
                </c:pt>
                <c:pt idx="5">
                  <c:v>4.9000000000000004</c:v>
                </c:pt>
                <c:pt idx="6">
                  <c:v>7.4</c:v>
                </c:pt>
              </c:numCache>
            </c:numRef>
          </c:val>
          <c:extLst>
            <c:ext xmlns:c16="http://schemas.microsoft.com/office/drawing/2014/chart" uri="{C3380CC4-5D6E-409C-BE32-E72D297353CC}">
              <c16:uniqueId val="{00000009-0819-44A9-915F-48DD8CC76E27}"/>
            </c:ext>
          </c:extLst>
        </c:ser>
        <c:dLbls>
          <c:showLegendKey val="0"/>
          <c:showVal val="0"/>
          <c:showCatName val="0"/>
          <c:showSerName val="0"/>
          <c:showPercent val="0"/>
          <c:showBubbleSize val="0"/>
        </c:dLbls>
        <c:gapWidth val="219"/>
        <c:overlap val="-27"/>
        <c:axId val="1375601343"/>
        <c:axId val="1375601759"/>
      </c:barChart>
      <c:catAx>
        <c:axId val="137560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Locality/Area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601759"/>
        <c:crosses val="autoZero"/>
        <c:auto val="1"/>
        <c:lblAlgn val="ctr"/>
        <c:lblOffset val="100"/>
        <c:noMultiLvlLbl val="0"/>
      </c:catAx>
      <c:valAx>
        <c:axId val="13756017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a:t>
                </a:r>
                <a:r>
                  <a:rPr lang="en-US" baseline="0"/>
                  <a:t> Birth Hospitalizations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6013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0"/>
              <c:layout>
                <c:manualLayout>
                  <c:x val="-7.263684763693383E-2"/>
                  <c:y val="-2.25750911838856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BB-4C0C-A9DC-186229F739B9}"/>
                </c:ext>
              </c:extLst>
            </c:dLbl>
            <c:dLbl>
              <c:idx val="1"/>
              <c:delete val="1"/>
              <c:extLst>
                <c:ext xmlns:c15="http://schemas.microsoft.com/office/drawing/2012/chart" uri="{CE6537A1-D6FC-4f65-9D91-7224C49458BB}"/>
                <c:ext xmlns:c16="http://schemas.microsoft.com/office/drawing/2014/chart" uri="{C3380CC4-5D6E-409C-BE32-E72D297353CC}">
                  <c16:uniqueId val="{00000006-64BB-4C0C-A9DC-186229F739B9}"/>
                </c:ext>
              </c:extLst>
            </c:dLbl>
            <c:dLbl>
              <c:idx val="2"/>
              <c:layout>
                <c:manualLayout>
                  <c:x val="-2.6149657988593878E-3"/>
                  <c:y val="-2.66852432595124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4BB-4C0C-A9DC-186229F73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3.8</c:v>
                </c:pt>
                <c:pt idx="1">
                  <c:v>4.4000000000000004</c:v>
                </c:pt>
                <c:pt idx="2">
                  <c:v>4.5999999999999996</c:v>
                </c:pt>
              </c:numCache>
            </c:numRef>
          </c:val>
          <c:smooth val="0"/>
          <c:extLst>
            <c:ext xmlns:c16="http://schemas.microsoft.com/office/drawing/2014/chart" uri="{C3380CC4-5D6E-409C-BE32-E72D297353CC}">
              <c16:uniqueId val="{00000000-35A0-4AD8-A581-FE6A59A156CC}"/>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0"/>
              <c:layout>
                <c:manualLayout>
                  <c:x val="-7.263684763693383E-2"/>
                  <c:y val="-6.3676611940153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BB-4C0C-A9DC-186229F739B9}"/>
                </c:ext>
              </c:extLst>
            </c:dLbl>
            <c:dLbl>
              <c:idx val="1"/>
              <c:delete val="1"/>
              <c:extLst>
                <c:ext xmlns:c15="http://schemas.microsoft.com/office/drawing/2012/chart" uri="{CE6537A1-D6FC-4f65-9D91-7224C49458BB}"/>
                <c:ext xmlns:c16="http://schemas.microsoft.com/office/drawing/2014/chart" uri="{C3380CC4-5D6E-409C-BE32-E72D297353CC}">
                  <c16:uniqueId val="{00000005-64BB-4C0C-A9DC-186229F739B9}"/>
                </c:ext>
              </c:extLst>
            </c:dLbl>
            <c:dLbl>
              <c:idx val="2"/>
              <c:layout>
                <c:manualLayout>
                  <c:x val="1.7614018160202623E-3"/>
                  <c:y val="-1.8464939108258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4BB-4C0C-A9DC-186229F73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General</c:formatCode>
                <c:ptCount val="3"/>
                <c:pt idx="0">
                  <c:v>3.9</c:v>
                </c:pt>
                <c:pt idx="1">
                  <c:v>4.5999999999999996</c:v>
                </c:pt>
                <c:pt idx="2">
                  <c:v>4.4000000000000004</c:v>
                </c:pt>
              </c:numCache>
            </c:numRef>
          </c:val>
          <c:smooth val="0"/>
          <c:extLst>
            <c:ext xmlns:c16="http://schemas.microsoft.com/office/drawing/2014/chart" uri="{C3380CC4-5D6E-409C-BE32-E72D297353CC}">
              <c16:uniqueId val="{00000001-35A0-4AD8-A581-FE6A59A156CC}"/>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0"/>
              <c:layout>
                <c:manualLayout>
                  <c:x val="-6.3884112407174523E-2"/>
                  <c:y val="2.085821269875136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BB-4C0C-A9DC-186229F739B9}"/>
                </c:ext>
              </c:extLst>
            </c:dLbl>
            <c:dLbl>
              <c:idx val="1"/>
              <c:delete val="1"/>
              <c:extLst>
                <c:ext xmlns:c15="http://schemas.microsoft.com/office/drawing/2012/chart" uri="{CE6537A1-D6FC-4f65-9D91-7224C49458BB}"/>
                <c:ext xmlns:c16="http://schemas.microsoft.com/office/drawing/2014/chart" uri="{C3380CC4-5D6E-409C-BE32-E72D297353CC}">
                  <c16:uniqueId val="{00000009-64BB-4C0C-A9DC-186229F739B9}"/>
                </c:ext>
              </c:extLst>
            </c:dLbl>
            <c:dLbl>
              <c:idx val="2"/>
              <c:delete val="1"/>
              <c:extLst>
                <c:ext xmlns:c15="http://schemas.microsoft.com/office/drawing/2012/chart" uri="{CE6537A1-D6FC-4f65-9D91-7224C49458BB}"/>
                <c:ext xmlns:c16="http://schemas.microsoft.com/office/drawing/2014/chart" uri="{C3380CC4-5D6E-409C-BE32-E72D297353CC}">
                  <c16:uniqueId val="{0000000C-64BB-4C0C-A9DC-186229F73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General</c:formatCode>
                <c:ptCount val="3"/>
                <c:pt idx="0">
                  <c:v>3.7</c:v>
                </c:pt>
                <c:pt idx="1">
                  <c:v>4.2</c:v>
                </c:pt>
                <c:pt idx="2">
                  <c:v>4.3</c:v>
                </c:pt>
              </c:numCache>
            </c:numRef>
          </c:val>
          <c:smooth val="0"/>
          <c:extLst>
            <c:ext xmlns:c16="http://schemas.microsoft.com/office/drawing/2014/chart" uri="{C3380CC4-5D6E-409C-BE32-E72D297353CC}">
              <c16:uniqueId val="{00000002-35A0-4AD8-A581-FE6A59A156CC}"/>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0"/>
              <c:layout>
                <c:manualLayout>
                  <c:x val="-6.1695928599734703E-2"/>
                  <c:y val="1.85264295723823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BB-4C0C-A9DC-186229F739B9}"/>
                </c:ext>
              </c:extLst>
            </c:dLbl>
            <c:dLbl>
              <c:idx val="1"/>
              <c:delete val="1"/>
              <c:extLst>
                <c:ext xmlns:c15="http://schemas.microsoft.com/office/drawing/2012/chart" uri="{CE6537A1-D6FC-4f65-9D91-7224C49458BB}"/>
                <c:ext xmlns:c16="http://schemas.microsoft.com/office/drawing/2014/chart" uri="{C3380CC4-5D6E-409C-BE32-E72D297353CC}">
                  <c16:uniqueId val="{00000007-64BB-4C0C-A9DC-186229F739B9}"/>
                </c:ext>
              </c:extLst>
            </c:dLbl>
            <c:dLbl>
              <c:idx val="2"/>
              <c:layout>
                <c:manualLayout>
                  <c:x val="-2.6149657988593878E-3"/>
                  <c:y val="6.19597334550197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4BB-4C0C-A9DC-186229F73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General</c:formatCode>
                <c:ptCount val="3"/>
                <c:pt idx="0">
                  <c:v>3.6</c:v>
                </c:pt>
                <c:pt idx="1">
                  <c:v>4.2</c:v>
                </c:pt>
                <c:pt idx="2">
                  <c:v>4.3</c:v>
                </c:pt>
              </c:numCache>
            </c:numRef>
          </c:val>
          <c:smooth val="0"/>
          <c:extLst>
            <c:ext xmlns:c16="http://schemas.microsoft.com/office/drawing/2014/chart" uri="{C3380CC4-5D6E-409C-BE32-E72D297353CC}">
              <c16:uniqueId val="{00000003-35A0-4AD8-A581-FE6A59A156CC}"/>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0"/>
              <c:layout>
                <c:manualLayout>
                  <c:x val="-5.9507744792294835E-2"/>
                  <c:y val="1.0306125421128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BB-4C0C-A9DC-186229F739B9}"/>
                </c:ext>
              </c:extLst>
            </c:dLbl>
            <c:dLbl>
              <c:idx val="1"/>
              <c:delete val="1"/>
              <c:extLst>
                <c:ext xmlns:c15="http://schemas.microsoft.com/office/drawing/2012/chart" uri="{CE6537A1-D6FC-4f65-9D91-7224C49458BB}"/>
                <c:ext xmlns:c16="http://schemas.microsoft.com/office/drawing/2014/chart" uri="{C3380CC4-5D6E-409C-BE32-E72D297353CC}">
                  <c16:uniqueId val="{00000008-64BB-4C0C-A9DC-186229F739B9}"/>
                </c:ext>
              </c:extLst>
            </c:dLbl>
            <c:dLbl>
              <c:idx val="2"/>
              <c:layout>
                <c:manualLayout>
                  <c:x val="-4.8031496062993732E-3"/>
                  <c:y val="-2.024330805751623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4BB-4C0C-A9DC-186229F739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General</c:formatCode>
                <c:ptCount val="3"/>
                <c:pt idx="0">
                  <c:v>3.2</c:v>
                </c:pt>
                <c:pt idx="1">
                  <c:v>3.9</c:v>
                </c:pt>
                <c:pt idx="2">
                  <c:v>3.9</c:v>
                </c:pt>
              </c:numCache>
            </c:numRef>
          </c:val>
          <c:smooth val="0"/>
          <c:extLst>
            <c:ext xmlns:c16="http://schemas.microsoft.com/office/drawing/2014/chart" uri="{C3380CC4-5D6E-409C-BE32-E72D297353CC}">
              <c16:uniqueId val="{00000004-35A0-4AD8-A581-FE6A59A156CC}"/>
            </c:ext>
          </c:extLst>
        </c:ser>
        <c:dLbls>
          <c:dLblPos val="t"/>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ax val="5"/>
          <c:min val="2.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F2F3-4675-B6E3-8A3B6995AEDB}"/>
                </c:ext>
              </c:extLst>
            </c:dLbl>
            <c:dLbl>
              <c:idx val="2"/>
              <c:layout>
                <c:manualLayout>
                  <c:x val="-4.6389496717724292E-3"/>
                  <c:y val="-4.1101520756267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F3-4675-B6E3-8A3B6995AE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21</c:v>
                </c:pt>
                <c:pt idx="1">
                  <c:v>17</c:v>
                </c:pt>
                <c:pt idx="2">
                  <c:v>18</c:v>
                </c:pt>
              </c:numCache>
            </c:numRef>
          </c:val>
          <c:smooth val="0"/>
          <c:extLst>
            <c:ext xmlns:c16="http://schemas.microsoft.com/office/drawing/2014/chart" uri="{C3380CC4-5D6E-409C-BE32-E72D297353CC}">
              <c16:uniqueId val="{00000000-49C8-4AFB-9DC5-1DE97568EB27}"/>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F2F3-4675-B6E3-8A3B6995AEDB}"/>
                </c:ext>
              </c:extLst>
            </c:dLbl>
            <c:dLbl>
              <c:idx val="2"/>
              <c:layout>
                <c:manualLayout>
                  <c:x val="-4.6389496717724292E-3"/>
                  <c:y val="-8.220304151253595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F3-4675-B6E3-8A3B6995AE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General</c:formatCode>
                <c:ptCount val="3"/>
                <c:pt idx="0">
                  <c:v>15</c:v>
                </c:pt>
                <c:pt idx="1">
                  <c:v>16</c:v>
                </c:pt>
                <c:pt idx="2">
                  <c:v>14</c:v>
                </c:pt>
              </c:numCache>
            </c:numRef>
          </c:val>
          <c:smooth val="0"/>
          <c:extLst>
            <c:ext xmlns:c16="http://schemas.microsoft.com/office/drawing/2014/chart" uri="{C3380CC4-5D6E-409C-BE32-E72D297353CC}">
              <c16:uniqueId val="{00000001-49C8-4AFB-9DC5-1DE97568EB27}"/>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F2F3-4675-B6E3-8A3B6995AEDB}"/>
                </c:ext>
              </c:extLst>
            </c:dLbl>
            <c:dLbl>
              <c:idx val="2"/>
              <c:layout>
                <c:manualLayout>
                  <c:x val="-6.8271334792124145E-3"/>
                  <c:y val="-1.64406083025072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F3-4675-B6E3-8A3B6995AE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General</c:formatCode>
                <c:ptCount val="3"/>
                <c:pt idx="0">
                  <c:v>23</c:v>
                </c:pt>
                <c:pt idx="1">
                  <c:v>19</c:v>
                </c:pt>
                <c:pt idx="2">
                  <c:v>21</c:v>
                </c:pt>
              </c:numCache>
            </c:numRef>
          </c:val>
          <c:smooth val="0"/>
          <c:extLst>
            <c:ext xmlns:c16="http://schemas.microsoft.com/office/drawing/2014/chart" uri="{C3380CC4-5D6E-409C-BE32-E72D297353CC}">
              <c16:uniqueId val="{00000002-49C8-4AFB-9DC5-1DE97568EB27}"/>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0"/>
              <c:layout>
                <c:manualLayout>
                  <c:x val="-5.7155361050328229E-2"/>
                  <c:y val="1.644060830250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F3-4675-B6E3-8A3B6995AEDB}"/>
                </c:ext>
              </c:extLst>
            </c:dLbl>
            <c:dLbl>
              <c:idx val="1"/>
              <c:delete val="1"/>
              <c:extLst>
                <c:ext xmlns:c15="http://schemas.microsoft.com/office/drawing/2012/chart" uri="{CE6537A1-D6FC-4f65-9D91-7224C49458BB}"/>
                <c:ext xmlns:c16="http://schemas.microsoft.com/office/drawing/2014/chart" uri="{C3380CC4-5D6E-409C-BE32-E72D297353CC}">
                  <c16:uniqueId val="{00000005-F2F3-4675-B6E3-8A3B6995AEDB}"/>
                </c:ext>
              </c:extLst>
            </c:dLbl>
            <c:dLbl>
              <c:idx val="2"/>
              <c:delete val="1"/>
              <c:extLst>
                <c:ext xmlns:c15="http://schemas.microsoft.com/office/drawing/2012/chart" uri="{CE6537A1-D6FC-4f65-9D91-7224C49458BB}"/>
                <c:ext xmlns:c16="http://schemas.microsoft.com/office/drawing/2014/chart" uri="{C3380CC4-5D6E-409C-BE32-E72D297353CC}">
                  <c16:uniqueId val="{0000000A-F2F3-4675-B6E3-8A3B6995AE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General</c:formatCode>
                <c:ptCount val="3"/>
                <c:pt idx="0">
                  <c:v>12</c:v>
                </c:pt>
                <c:pt idx="1">
                  <c:v>13</c:v>
                </c:pt>
                <c:pt idx="2">
                  <c:v>13</c:v>
                </c:pt>
              </c:numCache>
            </c:numRef>
          </c:val>
          <c:smooth val="0"/>
          <c:extLst>
            <c:ext xmlns:c16="http://schemas.microsoft.com/office/drawing/2014/chart" uri="{C3380CC4-5D6E-409C-BE32-E72D297353CC}">
              <c16:uniqueId val="{00000003-49C8-4AFB-9DC5-1DE97568EB27}"/>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3-F2F3-4675-B6E3-8A3B6995AEDB}"/>
                </c:ext>
              </c:extLst>
            </c:dLbl>
            <c:dLbl>
              <c:idx val="2"/>
              <c:layout>
                <c:manualLayout>
                  <c:x val="-2.4507658643327644E-3"/>
                  <c:y val="1.644060830250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F3-4675-B6E3-8A3B6995AE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General</c:formatCode>
                <c:ptCount val="3"/>
                <c:pt idx="0">
                  <c:v>13</c:v>
                </c:pt>
                <c:pt idx="1">
                  <c:v>13</c:v>
                </c:pt>
                <c:pt idx="2">
                  <c:v>13</c:v>
                </c:pt>
              </c:numCache>
            </c:numRef>
          </c:val>
          <c:smooth val="0"/>
          <c:extLst>
            <c:ext xmlns:c16="http://schemas.microsoft.com/office/drawing/2014/chart" uri="{C3380CC4-5D6E-409C-BE32-E72D297353CC}">
              <c16:uniqueId val="{00000004-49C8-4AFB-9DC5-1DE97568EB27}"/>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Suicides</a:t>
                </a:r>
                <a:r>
                  <a:rPr lang="en-US" baseline="0"/>
                  <a:t> per 100,000 population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Caroline County</c:v>
                </c:pt>
                <c:pt idx="1">
                  <c:v>City of Fredericksburg</c:v>
                </c:pt>
                <c:pt idx="2">
                  <c:v>King George County </c:v>
                </c:pt>
                <c:pt idx="3">
                  <c:v>Spotsylvania County</c:v>
                </c:pt>
                <c:pt idx="4">
                  <c:v>Stafford County</c:v>
                </c:pt>
              </c:strCache>
            </c:strRef>
          </c:cat>
          <c:val>
            <c:numRef>
              <c:f>Sheet1!$B$2:$B$6</c:f>
              <c:numCache>
                <c:formatCode>0%</c:formatCode>
                <c:ptCount val="5"/>
                <c:pt idx="0">
                  <c:v>0.14399999999999999</c:v>
                </c:pt>
                <c:pt idx="1">
                  <c:v>0.16500000000000001</c:v>
                </c:pt>
                <c:pt idx="2">
                  <c:v>0.19</c:v>
                </c:pt>
                <c:pt idx="3">
                  <c:v>0.16300000000000001</c:v>
                </c:pt>
                <c:pt idx="4">
                  <c:v>0.14099999999999999</c:v>
                </c:pt>
              </c:numCache>
            </c:numRef>
          </c:val>
          <c:extLst>
            <c:ext xmlns:c16="http://schemas.microsoft.com/office/drawing/2014/chart" uri="{C3380CC4-5D6E-409C-BE32-E72D297353CC}">
              <c16:uniqueId val="{00000000-2021-4DD1-AEB0-77FE634F5B28}"/>
            </c:ext>
          </c:extLst>
        </c:ser>
        <c:dLbls>
          <c:dLblPos val="outEnd"/>
          <c:showLegendKey val="0"/>
          <c:showVal val="1"/>
          <c:showCatName val="0"/>
          <c:showSerName val="0"/>
          <c:showPercent val="0"/>
          <c:showBubbleSize val="0"/>
        </c:dLbls>
        <c:gapWidth val="182"/>
        <c:axId val="1397325520"/>
        <c:axId val="1397306800"/>
      </c:barChart>
      <c:catAx>
        <c:axId val="1397325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306800"/>
        <c:crosses val="autoZero"/>
        <c:auto val="1"/>
        <c:lblAlgn val="ctr"/>
        <c:lblOffset val="100"/>
        <c:noMultiLvlLbl val="0"/>
      </c:catAx>
      <c:valAx>
        <c:axId val="1397306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Depressive</a:t>
                </a:r>
                <a:r>
                  <a:rPr lang="en-US" baseline="0"/>
                  <a:t> disorder rates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325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Caroline County</c:v>
                </c:pt>
                <c:pt idx="1">
                  <c:v>City of Fredericksburg</c:v>
                </c:pt>
                <c:pt idx="2">
                  <c:v>King George County </c:v>
                </c:pt>
                <c:pt idx="3">
                  <c:v>Spotsylvania County</c:v>
                </c:pt>
                <c:pt idx="4">
                  <c:v>Stafford County</c:v>
                </c:pt>
              </c:strCache>
            </c:strRef>
          </c:cat>
          <c:val>
            <c:numRef>
              <c:f>Sheet1!$B$2:$B$6</c:f>
              <c:numCache>
                <c:formatCode>0.0%</c:formatCode>
                <c:ptCount val="5"/>
                <c:pt idx="0">
                  <c:v>7.8E-2</c:v>
                </c:pt>
                <c:pt idx="1">
                  <c:v>7.3999999999999996E-2</c:v>
                </c:pt>
                <c:pt idx="2">
                  <c:v>7.4999999999999997E-2</c:v>
                </c:pt>
                <c:pt idx="3">
                  <c:v>6.3E-2</c:v>
                </c:pt>
                <c:pt idx="4">
                  <c:v>3.5999999999999997E-2</c:v>
                </c:pt>
              </c:numCache>
            </c:numRef>
          </c:val>
          <c:extLst>
            <c:ext xmlns:c16="http://schemas.microsoft.com/office/drawing/2014/chart" uri="{C3380CC4-5D6E-409C-BE32-E72D297353CC}">
              <c16:uniqueId val="{00000000-3E6B-4BBA-8F64-9E30E0BEC496}"/>
            </c:ext>
          </c:extLst>
        </c:ser>
        <c:dLbls>
          <c:dLblPos val="outEnd"/>
          <c:showLegendKey val="0"/>
          <c:showVal val="1"/>
          <c:showCatName val="0"/>
          <c:showSerName val="0"/>
          <c:showPercent val="0"/>
          <c:showBubbleSize val="0"/>
        </c:dLbls>
        <c:gapWidth val="182"/>
        <c:axId val="1397325520"/>
        <c:axId val="1397306800"/>
      </c:barChart>
      <c:catAx>
        <c:axId val="1397325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306800"/>
        <c:crosses val="autoZero"/>
        <c:auto val="1"/>
        <c:lblAlgn val="ctr"/>
        <c:lblOffset val="100"/>
        <c:noMultiLvlLbl val="0"/>
      </c:catAx>
      <c:valAx>
        <c:axId val="1397306800"/>
        <c:scaling>
          <c:orientation val="minMax"/>
          <c:max val="8.0000000000000016E-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vacant housing units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325520"/>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B76F-479E-B12A-934D42282A1E}"/>
                </c:ext>
              </c:extLst>
            </c:dLbl>
            <c:dLbl>
              <c:idx val="2"/>
              <c:layout>
                <c:manualLayout>
                  <c:x val="6.5754061923877167E-3"/>
                  <c:y val="-1.23304562268804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6F-479E-B12A-934D42282A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c:formatCode>
                <c:ptCount val="3"/>
                <c:pt idx="0">
                  <c:v>0.11</c:v>
                </c:pt>
                <c:pt idx="1">
                  <c:v>0.1</c:v>
                </c:pt>
                <c:pt idx="2">
                  <c:v>0.09</c:v>
                </c:pt>
              </c:numCache>
            </c:numRef>
          </c:val>
          <c:smooth val="0"/>
          <c:extLst>
            <c:ext xmlns:c16="http://schemas.microsoft.com/office/drawing/2014/chart" uri="{C3380CC4-5D6E-409C-BE32-E72D297353CC}">
              <c16:uniqueId val="{00000000-912C-4159-9655-456325D7E6F0}"/>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B76F-479E-B12A-934D42282A1E}"/>
                </c:ext>
              </c:extLst>
            </c:dLbl>
            <c:dLbl>
              <c:idx val="2"/>
              <c:layout>
                <c:manualLayout>
                  <c:x val="-5.5908957769777098E-3"/>
                  <c:y val="-4.11015207562681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6F-479E-B12A-934D42282A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c:formatCode>
                <c:ptCount val="3"/>
                <c:pt idx="0">
                  <c:v>0.2</c:v>
                </c:pt>
                <c:pt idx="1">
                  <c:v>0.2</c:v>
                </c:pt>
                <c:pt idx="2">
                  <c:v>0.2</c:v>
                </c:pt>
              </c:numCache>
            </c:numRef>
          </c:val>
          <c:smooth val="0"/>
          <c:extLst>
            <c:ext xmlns:c16="http://schemas.microsoft.com/office/drawing/2014/chart" uri="{C3380CC4-5D6E-409C-BE32-E72D297353CC}">
              <c16:uniqueId val="{00000001-912C-4159-9655-456325D7E6F0}"/>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3-B76F-479E-B12A-934D42282A1E}"/>
                </c:ext>
              </c:extLst>
            </c:dLbl>
            <c:dLbl>
              <c:idx val="2"/>
              <c:layout>
                <c:manualLayout>
                  <c:x val="1.0854770068402281E-5"/>
                  <c:y val="2.87710645293875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76F-479E-B12A-934D42282A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Sheet1!$D$2:$D$4</c:f>
              <c:numCache>
                <c:formatCode>0%</c:formatCode>
                <c:ptCount val="3"/>
                <c:pt idx="0">
                  <c:v>0.09</c:v>
                </c:pt>
                <c:pt idx="1">
                  <c:v>0.1</c:v>
                </c:pt>
                <c:pt idx="2">
                  <c:v>0.08</c:v>
                </c:pt>
              </c:numCache>
            </c:numRef>
          </c:val>
          <c:smooth val="0"/>
          <c:extLst>
            <c:ext xmlns:c16="http://schemas.microsoft.com/office/drawing/2014/chart" uri="{C3380CC4-5D6E-409C-BE32-E72D297353CC}">
              <c16:uniqueId val="{00000002-912C-4159-9655-456325D7E6F0}"/>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B76F-479E-B12A-934D42282A1E}"/>
                </c:ext>
              </c:extLst>
            </c:dLbl>
            <c:dLbl>
              <c:idx val="2"/>
              <c:layout>
                <c:manualLayout>
                  <c:x val="-1.2145281620980601E-3"/>
                  <c:y val="-8.220304151253634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6F-479E-B12A-934D42282A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c:v>0.13</c:v>
                </c:pt>
                <c:pt idx="1">
                  <c:v>0.13</c:v>
                </c:pt>
                <c:pt idx="2">
                  <c:v>0.13</c:v>
                </c:pt>
              </c:numCache>
            </c:numRef>
          </c:val>
          <c:smooth val="0"/>
          <c:extLst>
            <c:ext xmlns:c16="http://schemas.microsoft.com/office/drawing/2014/chart" uri="{C3380CC4-5D6E-409C-BE32-E72D297353CC}">
              <c16:uniqueId val="{00000003-912C-4159-9655-456325D7E6F0}"/>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9-B76F-479E-B12A-934D42282A1E}"/>
                </c:ext>
              </c:extLst>
            </c:dLbl>
            <c:dLbl>
              <c:idx val="1"/>
              <c:delete val="1"/>
              <c:extLst>
                <c:ext xmlns:c15="http://schemas.microsoft.com/office/drawing/2012/chart" uri="{CE6537A1-D6FC-4f65-9D91-7224C49458BB}"/>
                <c:ext xmlns:c16="http://schemas.microsoft.com/office/drawing/2014/chart" uri="{C3380CC4-5D6E-409C-BE32-E72D297353CC}">
                  <c16:uniqueId val="{00000002-B76F-479E-B12A-934D42282A1E}"/>
                </c:ext>
              </c:extLst>
            </c:dLbl>
            <c:dLbl>
              <c:idx val="2"/>
              <c:layout>
                <c:manualLayout>
                  <c:x val="-3.402711969537885E-3"/>
                  <c:y val="-3.28812166050143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76F-479E-B12A-934D42282A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c:v>0.11</c:v>
                </c:pt>
                <c:pt idx="1">
                  <c:v>0.1</c:v>
                </c:pt>
                <c:pt idx="2">
                  <c:v>0.1</c:v>
                </c:pt>
              </c:numCache>
            </c:numRef>
          </c:val>
          <c:smooth val="0"/>
          <c:extLst>
            <c:ext xmlns:c16="http://schemas.microsoft.com/office/drawing/2014/chart" uri="{C3380CC4-5D6E-409C-BE32-E72D297353CC}">
              <c16:uniqueId val="{00000004-912C-4159-9655-456325D7E6F0}"/>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ax val="0.23"/>
          <c:min val="5.000000000000001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households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Caroline County</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DA45-459B-885B-433F9086DC63}"/>
                </c:ext>
              </c:extLst>
            </c:dLbl>
            <c:dLbl>
              <c:idx val="2"/>
              <c:layout>
                <c:manualLayout>
                  <c:x val="-6.5536966522512334E-3"/>
                  <c:y val="-4.110152075626873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A45-459B-885B-433F9086D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0%</c:formatCode>
                <c:ptCount val="3"/>
                <c:pt idx="0">
                  <c:v>0.08</c:v>
                </c:pt>
                <c:pt idx="1">
                  <c:v>0.09</c:v>
                </c:pt>
                <c:pt idx="2">
                  <c:v>7.0000000000000007E-2</c:v>
                </c:pt>
              </c:numCache>
            </c:numRef>
          </c:val>
          <c:smooth val="0"/>
          <c:extLst>
            <c:ext xmlns:c16="http://schemas.microsoft.com/office/drawing/2014/chart" uri="{C3380CC4-5D6E-409C-BE32-E72D297353CC}">
              <c16:uniqueId val="{00000000-9DFE-463A-86CB-D57DBE93EB15}"/>
            </c:ext>
          </c:extLst>
        </c:ser>
        <c:ser>
          <c:idx val="1"/>
          <c:order val="1"/>
          <c:tx>
            <c:strRef>
              <c:f>Sheet1!$C$1</c:f>
              <c:strCache>
                <c:ptCount val="1"/>
                <c:pt idx="0">
                  <c:v>City of Fredericksburg</c:v>
                </c:pt>
              </c:strCache>
            </c:strRef>
          </c:tx>
          <c:spPr>
            <a:ln w="28575"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DA45-459B-885B-433F9086DC63}"/>
                </c:ext>
              </c:extLst>
            </c:dLbl>
            <c:dLbl>
              <c:idx val="2"/>
              <c:layout>
                <c:manualLayout>
                  <c:x val="-7.7790795844175347E-3"/>
                  <c:y val="-4.1101520756267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45-459B-885B-433F9086D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Sheet1!$C$2:$C$4</c:f>
              <c:numCache>
                <c:formatCode>0%</c:formatCode>
                <c:ptCount val="3"/>
                <c:pt idx="0">
                  <c:v>0.18</c:v>
                </c:pt>
                <c:pt idx="1">
                  <c:v>0.18</c:v>
                </c:pt>
                <c:pt idx="2">
                  <c:v>0.17</c:v>
                </c:pt>
              </c:numCache>
            </c:numRef>
          </c:val>
          <c:smooth val="0"/>
          <c:extLst>
            <c:ext xmlns:c16="http://schemas.microsoft.com/office/drawing/2014/chart" uri="{C3380CC4-5D6E-409C-BE32-E72D297353CC}">
              <c16:uniqueId val="{00000001-9DFE-463A-86CB-D57DBE93EB15}"/>
            </c:ext>
          </c:extLst>
        </c:ser>
        <c:ser>
          <c:idx val="2"/>
          <c:order val="2"/>
          <c:tx>
            <c:strRef>
              <c:f>Sheet1!$D$1</c:f>
              <c:strCache>
                <c:ptCount val="1"/>
                <c:pt idx="0">
                  <c:v>King George County</c:v>
                </c:pt>
              </c:strCache>
            </c:strRef>
          </c:tx>
          <c:spPr>
            <a:ln w="28575" cap="rnd">
              <a:solidFill>
                <a:schemeClr val="accent3"/>
              </a:solidFill>
              <a:round/>
            </a:ln>
            <a:effectLst/>
          </c:spPr>
          <c:marker>
            <c:symbol val="none"/>
          </c:marker>
          <c:dLbls>
            <c:delete val="1"/>
          </c:dLbls>
          <c:cat>
            <c:numRef>
              <c:f>Sheet1!$A$2:$A$4</c:f>
              <c:numCache>
                <c:formatCode>General</c:formatCode>
                <c:ptCount val="3"/>
                <c:pt idx="0">
                  <c:v>2020</c:v>
                </c:pt>
                <c:pt idx="1">
                  <c:v>2021</c:v>
                </c:pt>
                <c:pt idx="2">
                  <c:v>2022</c:v>
                </c:pt>
              </c:numCache>
            </c:numRef>
          </c:cat>
          <c:val>
            <c:numRef>
              <c:f>Sheet1!$D$2:$D$4</c:f>
              <c:numCache>
                <c:formatCode>0%</c:formatCode>
                <c:ptCount val="3"/>
                <c:pt idx="0">
                  <c:v>0.08</c:v>
                </c:pt>
                <c:pt idx="1">
                  <c:v>0.08</c:v>
                </c:pt>
                <c:pt idx="2">
                  <c:v>0.09</c:v>
                </c:pt>
              </c:numCache>
            </c:numRef>
          </c:val>
          <c:smooth val="0"/>
          <c:extLst>
            <c:ext xmlns:c16="http://schemas.microsoft.com/office/drawing/2014/chart" uri="{C3380CC4-5D6E-409C-BE32-E72D297353CC}">
              <c16:uniqueId val="{00000002-9DFE-463A-86CB-D57DBE93EB15}"/>
            </c:ext>
          </c:extLst>
        </c:ser>
        <c:ser>
          <c:idx val="3"/>
          <c:order val="3"/>
          <c:tx>
            <c:strRef>
              <c:f>Sheet1!$E$1</c:f>
              <c:strCache>
                <c:ptCount val="1"/>
                <c:pt idx="0">
                  <c:v>Spotsylvania County</c:v>
                </c:pt>
              </c:strCache>
            </c:strRef>
          </c:tx>
          <c:spPr>
            <a:ln w="28575" cap="rnd">
              <a:solidFill>
                <a:schemeClr val="accent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DA45-459B-885B-433F9086DC63}"/>
                </c:ext>
              </c:extLst>
            </c:dLbl>
            <c:dLbl>
              <c:idx val="2"/>
              <c:layout>
                <c:manualLayout>
                  <c:x val="-5.5908957769777098E-3"/>
                  <c:y val="-4.110152075626873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45-459B-885B-433F9086D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Sheet1!$E$2:$E$4</c:f>
              <c:numCache>
                <c:formatCode>0%</c:formatCode>
                <c:ptCount val="3"/>
                <c:pt idx="0">
                  <c:v>0.12</c:v>
                </c:pt>
                <c:pt idx="1">
                  <c:v>0.11</c:v>
                </c:pt>
                <c:pt idx="2">
                  <c:v>0.1</c:v>
                </c:pt>
              </c:numCache>
            </c:numRef>
          </c:val>
          <c:smooth val="0"/>
          <c:extLst>
            <c:ext xmlns:c16="http://schemas.microsoft.com/office/drawing/2014/chart" uri="{C3380CC4-5D6E-409C-BE32-E72D297353CC}">
              <c16:uniqueId val="{00000003-9DFE-463A-86CB-D57DBE93EB15}"/>
            </c:ext>
          </c:extLst>
        </c:ser>
        <c:ser>
          <c:idx val="4"/>
          <c:order val="4"/>
          <c:tx>
            <c:strRef>
              <c:f>Sheet1!$F$1</c:f>
              <c:strCache>
                <c:ptCount val="1"/>
                <c:pt idx="0">
                  <c:v>Stafford County</c:v>
                </c:pt>
              </c:strCache>
            </c:strRef>
          </c:tx>
          <c:spPr>
            <a:ln w="28575" cap="rnd">
              <a:solidFill>
                <a:schemeClr val="accent5"/>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DA45-459B-885B-433F9086DC63}"/>
                </c:ext>
              </c:extLst>
            </c:dLbl>
            <c:dLbl>
              <c:idx val="2"/>
              <c:layout>
                <c:manualLayout>
                  <c:x val="-2.1773290373715832E-3"/>
                  <c:y val="4.1101520756267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45-459B-885B-433F9086D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Sheet1!$F$2:$F$4</c:f>
              <c:numCache>
                <c:formatCode>0%</c:formatCode>
                <c:ptCount val="3"/>
                <c:pt idx="0">
                  <c:v>0.09</c:v>
                </c:pt>
                <c:pt idx="1">
                  <c:v>0.09</c:v>
                </c:pt>
                <c:pt idx="2">
                  <c:v>0.09</c:v>
                </c:pt>
              </c:numCache>
            </c:numRef>
          </c:val>
          <c:smooth val="0"/>
          <c:extLst>
            <c:ext xmlns:c16="http://schemas.microsoft.com/office/drawing/2014/chart" uri="{C3380CC4-5D6E-409C-BE32-E72D297353CC}">
              <c16:uniqueId val="{00000004-9DFE-463A-86CB-D57DBE93EB15}"/>
            </c:ext>
          </c:extLst>
        </c:ser>
        <c:dLbls>
          <c:dLblPos val="l"/>
          <c:showLegendKey val="0"/>
          <c:showVal val="1"/>
          <c:showCatName val="0"/>
          <c:showSerName val="0"/>
          <c:showPercent val="0"/>
          <c:showBubbleSize val="0"/>
        </c:dLbls>
        <c:smooth val="0"/>
        <c:axId val="331304591"/>
        <c:axId val="331318319"/>
      </c:lineChart>
      <c:catAx>
        <c:axId val="3313045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8319"/>
        <c:crosses val="autoZero"/>
        <c:auto val="1"/>
        <c:lblAlgn val="ctr"/>
        <c:lblOffset val="100"/>
        <c:noMultiLvlLbl val="0"/>
      </c:catAx>
      <c:valAx>
        <c:axId val="331318319"/>
        <c:scaling>
          <c:orientation val="minMax"/>
          <c:min val="6.0000000000000012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households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Caroline County</c:v>
                </c:pt>
                <c:pt idx="1">
                  <c:v>City of Fredericksburg</c:v>
                </c:pt>
                <c:pt idx="2">
                  <c:v>King George County</c:v>
                </c:pt>
                <c:pt idx="3">
                  <c:v>Spotsylvania County</c:v>
                </c:pt>
                <c:pt idx="4">
                  <c:v>Stafford County</c:v>
                </c:pt>
              </c:strCache>
            </c:strRef>
          </c:cat>
          <c:val>
            <c:numRef>
              <c:f>Sheet1!$B$2:$B$6</c:f>
              <c:numCache>
                <c:formatCode>"$"#,##0_);[Red]\("$"#,##0\)</c:formatCode>
                <c:ptCount val="5"/>
                <c:pt idx="0">
                  <c:v>262577</c:v>
                </c:pt>
                <c:pt idx="1">
                  <c:v>420456</c:v>
                </c:pt>
                <c:pt idx="2">
                  <c:v>380685</c:v>
                </c:pt>
                <c:pt idx="3">
                  <c:v>384392</c:v>
                </c:pt>
                <c:pt idx="4">
                  <c:v>481039</c:v>
                </c:pt>
              </c:numCache>
            </c:numRef>
          </c:val>
          <c:extLst>
            <c:ext xmlns:c16="http://schemas.microsoft.com/office/drawing/2014/chart" uri="{C3380CC4-5D6E-409C-BE32-E72D297353CC}">
              <c16:uniqueId val="{00000000-0427-4A77-B116-70069735C742}"/>
            </c:ext>
          </c:extLst>
        </c:ser>
        <c:dLbls>
          <c:dLblPos val="outEnd"/>
          <c:showLegendKey val="0"/>
          <c:showVal val="1"/>
          <c:showCatName val="0"/>
          <c:showSerName val="0"/>
          <c:showPercent val="0"/>
          <c:showBubbleSize val="0"/>
        </c:dLbls>
        <c:gapWidth val="182"/>
        <c:axId val="1683974864"/>
        <c:axId val="1683978608"/>
      </c:barChart>
      <c:catAx>
        <c:axId val="1683974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3978608"/>
        <c:crosses val="autoZero"/>
        <c:auto val="1"/>
        <c:lblAlgn val="ctr"/>
        <c:lblOffset val="100"/>
        <c:noMultiLvlLbl val="0"/>
      </c:catAx>
      <c:valAx>
        <c:axId val="1683978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Median house price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3974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02084BBC257741B76A2333DF270BA6" ma:contentTypeVersion="8" ma:contentTypeDescription="Create a new document." ma:contentTypeScope="" ma:versionID="190a6fead41c810e7c7927c19df6c3b0">
  <xsd:schema xmlns:xsd="http://www.w3.org/2001/XMLSchema" xmlns:xs="http://www.w3.org/2001/XMLSchema" xmlns:p="http://schemas.microsoft.com/office/2006/metadata/properties" xmlns:ns2="8fdeee79-42b6-4043-a69d-025c75833f0b" xmlns:ns3="bd36a9d9-228a-47ec-9862-4b15df15f01d" targetNamespace="http://schemas.microsoft.com/office/2006/metadata/properties" ma:root="true" ma:fieldsID="7796e51c28c94a46825d2b9fbcbe8965" ns2:_="" ns3:_="">
    <xsd:import namespace="8fdeee79-42b6-4043-a69d-025c75833f0b"/>
    <xsd:import namespace="bd36a9d9-228a-47ec-9862-4b15df15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eee79-42b6-4043-a69d-025c75833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6a9d9-228a-47ec-9862-4b15df15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C5FC8-B7BE-4495-A375-39339A5BDCE4}">
  <ds:schemaRefs>
    <ds:schemaRef ds:uri="http://schemas.openxmlformats.org/officeDocument/2006/bibliography"/>
  </ds:schemaRefs>
</ds:datastoreItem>
</file>

<file path=customXml/itemProps2.xml><?xml version="1.0" encoding="utf-8"?>
<ds:datastoreItem xmlns:ds="http://schemas.openxmlformats.org/officeDocument/2006/customXml" ds:itemID="{634D4A3B-9C41-4D93-AA60-F4122A7B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eee79-42b6-4043-a69d-025c75833f0b"/>
    <ds:schemaRef ds:uri="bd36a9d9-228a-47ec-9862-4b15df15f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A1710-AABC-44C5-BFCB-83DA965C507A}">
  <ds:schemaRefs>
    <ds:schemaRef ds:uri="http://schemas.microsoft.com/sharepoint/v3/contenttype/forms"/>
  </ds:schemaRefs>
</ds:datastoreItem>
</file>

<file path=customXml/itemProps4.xml><?xml version="1.0" encoding="utf-8"?>
<ds:datastoreItem xmlns:ds="http://schemas.openxmlformats.org/officeDocument/2006/customXml" ds:itemID="{6A4CBCB5-0C2C-4331-9E14-544E65AB8E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27</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Shrestha, Ashish (VDH)</dc:creator>
  <cp:keywords/>
  <dc:description/>
  <cp:lastModifiedBy>Balmes-John, Allison (VDH)</cp:lastModifiedBy>
  <cp:revision>179</cp:revision>
  <cp:lastPrinted>2023-04-28T18:38:00Z</cp:lastPrinted>
  <dcterms:created xsi:type="dcterms:W3CDTF">2023-04-28T15:07:00Z</dcterms:created>
  <dcterms:modified xsi:type="dcterms:W3CDTF">2023-05-03T00:18:00Z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0x0101006E02084BBC257741B76A2333DF270BA6</vt:lpwstr>
  </property>
</Properties>
</file>