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8AF" w:rsidRDefault="005D68AF">
      <w:pPr>
        <w:pStyle w:val="Heading4"/>
        <w:rPr>
          <w:sz w:val="28"/>
        </w:rPr>
      </w:pPr>
      <w:bookmarkStart w:id="0" w:name="_GoBack"/>
      <w:bookmarkEnd w:id="0"/>
      <w:r>
        <w:rPr>
          <w:sz w:val="28"/>
        </w:rPr>
        <w:t>Example: Resolution</w:t>
      </w:r>
    </w:p>
    <w:p w:rsidR="005D68AF" w:rsidRDefault="005D68AF">
      <w:pPr>
        <w:pStyle w:val="Heading2"/>
      </w:pPr>
    </w:p>
    <w:p w:rsidR="005D68AF" w:rsidRDefault="005D68AF">
      <w:pPr>
        <w:pStyle w:val="Heading2"/>
      </w:pPr>
    </w:p>
    <w:p w:rsidR="005D68AF" w:rsidRDefault="005D68AF">
      <w:pPr>
        <w:pStyle w:val="Heading2"/>
      </w:pPr>
      <w:smartTag w:uri="urn:schemas-microsoft-com:office:smarttags" w:element="place">
        <w:smartTag w:uri="urn:schemas-microsoft-com:office:smarttags" w:element="PlaceName">
          <w:r>
            <w:t>Jones</w:t>
          </w:r>
        </w:smartTag>
        <w:r>
          <w:t xml:space="preserve"> </w:t>
        </w:r>
        <w:smartTag w:uri="urn:schemas-microsoft-com:office:smarttags" w:element="PlaceType">
          <w:r>
            <w:t>County</w:t>
          </w:r>
        </w:smartTag>
      </w:smartTag>
    </w:p>
    <w:p w:rsidR="005D68AF" w:rsidRDefault="005D68AF">
      <w:pPr>
        <w:jc w:val="center"/>
        <w:rPr>
          <w:b/>
          <w:sz w:val="24"/>
        </w:rPr>
      </w:pPr>
      <w:r>
        <w:rPr>
          <w:b/>
          <w:sz w:val="24"/>
        </w:rPr>
        <w:t>Public Service Authority</w:t>
      </w:r>
    </w:p>
    <w:p w:rsidR="005D68AF" w:rsidRDefault="005D68AF">
      <w:pPr>
        <w:jc w:val="center"/>
        <w:rPr>
          <w:b/>
        </w:rPr>
      </w:pPr>
    </w:p>
    <w:p w:rsidR="005D68AF" w:rsidRDefault="005D68AF">
      <w:pPr>
        <w:jc w:val="center"/>
        <w:rPr>
          <w:b/>
        </w:rPr>
      </w:pPr>
    </w:p>
    <w:p w:rsidR="005D68AF" w:rsidRDefault="005D68AF">
      <w:pPr>
        <w:pStyle w:val="Heading5"/>
      </w:pPr>
      <w:r>
        <w:t>“RESOLUTION”</w:t>
      </w:r>
    </w:p>
    <w:p w:rsidR="005D68AF" w:rsidRDefault="005D68AF">
      <w:pPr>
        <w:jc w:val="center"/>
      </w:pPr>
    </w:p>
    <w:p w:rsidR="005D68AF" w:rsidRDefault="005D68AF">
      <w:pPr>
        <w:jc w:val="center"/>
      </w:pPr>
    </w:p>
    <w:p w:rsidR="005D68AF" w:rsidRDefault="005D68AF">
      <w:pPr>
        <w:jc w:val="center"/>
      </w:pPr>
    </w:p>
    <w:p w:rsidR="005D68AF" w:rsidRDefault="005D68AF"/>
    <w:p w:rsidR="005D68AF" w:rsidRDefault="005D68AF">
      <w:pPr>
        <w:rPr>
          <w:sz w:val="22"/>
          <w:szCs w:val="22"/>
        </w:rPr>
      </w:pPr>
      <w:r>
        <w:rPr>
          <w:b/>
          <w:sz w:val="22"/>
          <w:szCs w:val="22"/>
        </w:rPr>
        <w:t>WHEREAS,</w:t>
      </w:r>
      <w:r>
        <w:rPr>
          <w:sz w:val="22"/>
          <w:szCs w:val="22"/>
        </w:rPr>
        <w:t xml:space="preserve"> the Jones County Public Service Authority has applied for funding for various drinking water projects in the County;</w:t>
      </w:r>
    </w:p>
    <w:p w:rsidR="005D68AF" w:rsidRDefault="005D68AF">
      <w:pPr>
        <w:rPr>
          <w:sz w:val="22"/>
          <w:szCs w:val="22"/>
        </w:rPr>
      </w:pPr>
    </w:p>
    <w:p w:rsidR="005D68AF" w:rsidRDefault="005D68AF">
      <w:pPr>
        <w:rPr>
          <w:sz w:val="22"/>
          <w:szCs w:val="22"/>
        </w:rPr>
      </w:pPr>
      <w:r>
        <w:rPr>
          <w:b/>
          <w:sz w:val="22"/>
          <w:szCs w:val="22"/>
        </w:rPr>
        <w:t>WHEREAS,</w:t>
      </w:r>
      <w:r>
        <w:rPr>
          <w:sz w:val="22"/>
          <w:szCs w:val="22"/>
        </w:rPr>
        <w:t xml:space="preserve"> the Virginia Department of Health-Office of Drinking Water has funded several drinking water projects in the County;</w:t>
      </w:r>
    </w:p>
    <w:p w:rsidR="005D68AF" w:rsidRDefault="005D68AF">
      <w:pPr>
        <w:rPr>
          <w:sz w:val="22"/>
          <w:szCs w:val="22"/>
        </w:rPr>
      </w:pPr>
    </w:p>
    <w:p w:rsidR="005D68AF" w:rsidRDefault="005D68AF">
      <w:pPr>
        <w:rPr>
          <w:sz w:val="22"/>
          <w:szCs w:val="22"/>
        </w:rPr>
      </w:pPr>
      <w:r>
        <w:rPr>
          <w:b/>
          <w:sz w:val="22"/>
          <w:szCs w:val="22"/>
        </w:rPr>
        <w:t>WHEREAS,</w:t>
      </w:r>
      <w:r>
        <w:rPr>
          <w:sz w:val="22"/>
          <w:szCs w:val="22"/>
        </w:rPr>
        <w:t xml:space="preserve"> the Jones County Public Service Authority’s Board of Directors have reviewed project planning material and found that the pre-requirements have been met for submitting a funding application;</w:t>
      </w:r>
    </w:p>
    <w:p w:rsidR="005D68AF" w:rsidRDefault="005D68AF">
      <w:pPr>
        <w:rPr>
          <w:sz w:val="22"/>
          <w:szCs w:val="22"/>
        </w:rPr>
      </w:pPr>
    </w:p>
    <w:p w:rsidR="005D68AF" w:rsidRDefault="005D68AF">
      <w:pPr>
        <w:rPr>
          <w:sz w:val="22"/>
          <w:szCs w:val="22"/>
        </w:rPr>
      </w:pPr>
      <w:r>
        <w:rPr>
          <w:b/>
          <w:sz w:val="22"/>
          <w:szCs w:val="22"/>
        </w:rPr>
        <w:t>THEREFORE, BE IT RESOLVED,</w:t>
      </w:r>
      <w:r>
        <w:rPr>
          <w:sz w:val="22"/>
          <w:szCs w:val="22"/>
        </w:rPr>
        <w:t xml:space="preserve"> the Jones County Public Service Authority’s Board of Directors hereby vote to seek additional funding from the Office for the following project;</w:t>
      </w:r>
    </w:p>
    <w:p w:rsidR="005D68AF" w:rsidRDefault="005D68AF">
      <w:pPr>
        <w:rPr>
          <w:sz w:val="22"/>
          <w:szCs w:val="22"/>
        </w:rPr>
      </w:pPr>
    </w:p>
    <w:p w:rsidR="005D68AF" w:rsidRDefault="005D68AF">
      <w:pPr>
        <w:rPr>
          <w:sz w:val="22"/>
          <w:szCs w:val="22"/>
        </w:rPr>
      </w:pPr>
      <w:r>
        <w:rPr>
          <w:sz w:val="22"/>
          <w:szCs w:val="22"/>
        </w:rPr>
        <w:tab/>
        <w:t>Jones Gap Water Project</w:t>
      </w:r>
      <w:r>
        <w:rPr>
          <w:sz w:val="22"/>
          <w:szCs w:val="22"/>
        </w:rPr>
        <w:tab/>
      </w:r>
      <w:r>
        <w:rPr>
          <w:sz w:val="22"/>
          <w:szCs w:val="22"/>
        </w:rPr>
        <w:tab/>
        <w:t>$1,000,000</w:t>
      </w:r>
    </w:p>
    <w:p w:rsidR="005D68AF" w:rsidRDefault="005D68AF">
      <w:pPr>
        <w:rPr>
          <w:sz w:val="22"/>
          <w:szCs w:val="22"/>
        </w:rPr>
      </w:pPr>
    </w:p>
    <w:p w:rsidR="005D68AF" w:rsidRDefault="005D68AF">
      <w:pPr>
        <w:rPr>
          <w:sz w:val="22"/>
          <w:szCs w:val="22"/>
        </w:rPr>
      </w:pPr>
      <w:r>
        <w:rPr>
          <w:b/>
          <w:sz w:val="22"/>
          <w:szCs w:val="22"/>
        </w:rPr>
        <w:t>THEREFORE, BE IT RESOLVED,</w:t>
      </w:r>
      <w:r>
        <w:rPr>
          <w:sz w:val="22"/>
          <w:szCs w:val="22"/>
        </w:rPr>
        <w:t xml:space="preserve"> that the PSA Administrator immediately begin to process funding applications for these projects and be authorized to sign any and all documents to accept such funding contingent upon review and concurrence by the PSA Attorney.</w:t>
      </w:r>
    </w:p>
    <w:p w:rsidR="005D68AF" w:rsidRDefault="005D68AF">
      <w:pPr>
        <w:rPr>
          <w:sz w:val="22"/>
          <w:szCs w:val="22"/>
        </w:rPr>
      </w:pPr>
    </w:p>
    <w:p w:rsidR="005D68AF" w:rsidRDefault="005D68AF">
      <w:pPr>
        <w:rPr>
          <w:sz w:val="22"/>
          <w:szCs w:val="22"/>
        </w:rPr>
      </w:pPr>
    </w:p>
    <w:p w:rsidR="005D68AF" w:rsidRDefault="005D68AF">
      <w:pPr>
        <w:rPr>
          <w:sz w:val="22"/>
          <w:szCs w:val="22"/>
        </w:rPr>
      </w:pPr>
      <w:r>
        <w:rPr>
          <w:sz w:val="22"/>
          <w:szCs w:val="22"/>
        </w:rPr>
        <w:t xml:space="preserve">Motion by: </w:t>
      </w:r>
      <w:r>
        <w:rPr>
          <w:sz w:val="22"/>
          <w:szCs w:val="22"/>
          <w:u w:val="single"/>
        </w:rPr>
        <w:t>August Bush, Member</w:t>
      </w:r>
      <w:r>
        <w:rPr>
          <w:sz w:val="22"/>
          <w:szCs w:val="22"/>
        </w:rPr>
        <w:tab/>
      </w:r>
      <w:r>
        <w:rPr>
          <w:sz w:val="22"/>
          <w:szCs w:val="22"/>
        </w:rPr>
        <w:tab/>
        <w:t xml:space="preserve">Seconded by: </w:t>
      </w:r>
      <w:r>
        <w:rPr>
          <w:sz w:val="22"/>
          <w:szCs w:val="22"/>
          <w:u w:val="single"/>
        </w:rPr>
        <w:t>John Ford, Vice-Chairman</w:t>
      </w:r>
    </w:p>
    <w:p w:rsidR="005D68AF" w:rsidRDefault="005D68AF">
      <w:pPr>
        <w:rPr>
          <w:sz w:val="22"/>
          <w:szCs w:val="22"/>
        </w:rPr>
      </w:pPr>
    </w:p>
    <w:p w:rsidR="005D68AF" w:rsidRDefault="005D68AF">
      <w:pPr>
        <w:rPr>
          <w:sz w:val="22"/>
          <w:szCs w:val="22"/>
        </w:rPr>
      </w:pPr>
    </w:p>
    <w:p w:rsidR="005D68AF" w:rsidRDefault="005D68AF">
      <w:pPr>
        <w:rPr>
          <w:sz w:val="22"/>
          <w:szCs w:val="22"/>
        </w:rPr>
      </w:pPr>
      <w:r>
        <w:rPr>
          <w:sz w:val="22"/>
          <w:szCs w:val="22"/>
        </w:rPr>
        <w:t xml:space="preserve">Aye </w:t>
      </w:r>
      <w:r>
        <w:rPr>
          <w:sz w:val="22"/>
          <w:szCs w:val="22"/>
          <w:u w:val="single"/>
        </w:rPr>
        <w:t xml:space="preserve">     4</w:t>
      </w:r>
      <w:r>
        <w:rPr>
          <w:sz w:val="22"/>
          <w:szCs w:val="22"/>
          <w:u w:val="single"/>
        </w:rPr>
        <w:tab/>
      </w:r>
      <w:r>
        <w:rPr>
          <w:sz w:val="22"/>
          <w:szCs w:val="22"/>
        </w:rPr>
        <w:tab/>
        <w:t xml:space="preserve">Nay </w:t>
      </w:r>
      <w:r>
        <w:rPr>
          <w:sz w:val="22"/>
          <w:szCs w:val="22"/>
          <w:u w:val="single"/>
        </w:rPr>
        <w:t xml:space="preserve">     0</w:t>
      </w:r>
      <w:r>
        <w:rPr>
          <w:sz w:val="22"/>
          <w:szCs w:val="22"/>
          <w:u w:val="single"/>
        </w:rPr>
        <w:tab/>
      </w:r>
      <w:r>
        <w:rPr>
          <w:sz w:val="22"/>
          <w:szCs w:val="22"/>
        </w:rPr>
        <w:tab/>
        <w:t xml:space="preserve">Absent </w:t>
      </w:r>
      <w:r>
        <w:rPr>
          <w:sz w:val="22"/>
          <w:szCs w:val="22"/>
          <w:u w:val="single"/>
        </w:rPr>
        <w:t xml:space="preserve">     1</w:t>
      </w:r>
      <w:r>
        <w:rPr>
          <w:sz w:val="22"/>
          <w:szCs w:val="22"/>
          <w:u w:val="single"/>
        </w:rPr>
        <w:tab/>
      </w:r>
      <w:r>
        <w:rPr>
          <w:sz w:val="22"/>
          <w:szCs w:val="22"/>
        </w:rPr>
        <w:tab/>
      </w:r>
    </w:p>
    <w:p w:rsidR="005D68AF" w:rsidRDefault="005D68AF">
      <w:pPr>
        <w:rPr>
          <w:sz w:val="22"/>
          <w:szCs w:val="22"/>
        </w:rPr>
      </w:pPr>
    </w:p>
    <w:p w:rsidR="005D68AF" w:rsidRDefault="005D68AF">
      <w:pPr>
        <w:rPr>
          <w:sz w:val="22"/>
          <w:szCs w:val="22"/>
        </w:rPr>
      </w:pPr>
    </w:p>
    <w:p w:rsidR="005D68AF" w:rsidRDefault="005D68AF">
      <w:pPr>
        <w:rPr>
          <w:sz w:val="22"/>
          <w:szCs w:val="22"/>
        </w:rPr>
      </w:pPr>
      <w:r>
        <w:rPr>
          <w:sz w:val="22"/>
          <w:szCs w:val="22"/>
        </w:rPr>
        <w:t>This 10</w:t>
      </w:r>
      <w:r>
        <w:rPr>
          <w:sz w:val="22"/>
          <w:szCs w:val="22"/>
          <w:vertAlign w:val="superscript"/>
        </w:rPr>
        <w:t>th</w:t>
      </w:r>
      <w:r w:rsidR="006B6132">
        <w:rPr>
          <w:sz w:val="22"/>
          <w:szCs w:val="22"/>
        </w:rPr>
        <w:t xml:space="preserve"> day of March 201</w:t>
      </w:r>
      <w:r w:rsidR="00EB36B1">
        <w:rPr>
          <w:sz w:val="22"/>
          <w:szCs w:val="22"/>
        </w:rPr>
        <w:t>9</w:t>
      </w:r>
    </w:p>
    <w:p w:rsidR="005D68AF" w:rsidRDefault="005D68AF">
      <w:pPr>
        <w:rPr>
          <w:sz w:val="22"/>
          <w:szCs w:val="22"/>
        </w:rPr>
      </w:pPr>
    </w:p>
    <w:p w:rsidR="005D68AF" w:rsidRDefault="005D68AF">
      <w:pPr>
        <w:rPr>
          <w:sz w:val="22"/>
          <w:szCs w:val="22"/>
        </w:rPr>
      </w:pPr>
    </w:p>
    <w:p w:rsidR="005D68AF" w:rsidRDefault="005D68AF">
      <w:pPr>
        <w:rPr>
          <w:sz w:val="22"/>
          <w:szCs w:val="22"/>
        </w:rPr>
      </w:pPr>
    </w:p>
    <w:p w:rsidR="005D68AF" w:rsidRDefault="005D68AF">
      <w:pPr>
        <w:rPr>
          <w:sz w:val="22"/>
          <w:szCs w:val="22"/>
        </w:rPr>
      </w:pPr>
      <w:r>
        <w:rPr>
          <w:sz w:val="22"/>
          <w:szCs w:val="22"/>
        </w:rPr>
        <w:tab/>
      </w:r>
      <w:r>
        <w:rPr>
          <w:sz w:val="22"/>
          <w:szCs w:val="22"/>
        </w:rPr>
        <w:tab/>
      </w:r>
      <w:r>
        <w:rPr>
          <w:sz w:val="22"/>
          <w:szCs w:val="22"/>
        </w:rPr>
        <w:tab/>
      </w:r>
      <w:r>
        <w:rPr>
          <w:sz w:val="22"/>
          <w:szCs w:val="22"/>
        </w:rPr>
        <w:tab/>
      </w:r>
      <w:r>
        <w:rPr>
          <w:sz w:val="22"/>
          <w:szCs w:val="22"/>
        </w:rPr>
        <w:tab/>
        <w:t>__________________________________</w:t>
      </w:r>
    </w:p>
    <w:p w:rsidR="005D68AF" w:rsidRDefault="005D68A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Paul Jones, Chairman</w:t>
      </w:r>
    </w:p>
    <w:p w:rsidR="005D68AF" w:rsidRDefault="005D68AF">
      <w:pPr>
        <w:rPr>
          <w:sz w:val="22"/>
          <w:szCs w:val="22"/>
        </w:rPr>
      </w:pPr>
    </w:p>
    <w:p w:rsidR="005D68AF" w:rsidRDefault="005D68AF">
      <w:pPr>
        <w:rPr>
          <w:sz w:val="22"/>
          <w:szCs w:val="22"/>
        </w:rPr>
      </w:pPr>
      <w:r>
        <w:rPr>
          <w:sz w:val="22"/>
          <w:szCs w:val="22"/>
        </w:rPr>
        <w:t>Attest:</w:t>
      </w:r>
    </w:p>
    <w:p w:rsidR="005D68AF" w:rsidRDefault="005D68AF">
      <w:pPr>
        <w:rPr>
          <w:sz w:val="22"/>
          <w:szCs w:val="22"/>
        </w:rPr>
      </w:pPr>
    </w:p>
    <w:p w:rsidR="005D68AF" w:rsidRDefault="005D68AF">
      <w:pPr>
        <w:rPr>
          <w:sz w:val="22"/>
          <w:szCs w:val="22"/>
        </w:rPr>
      </w:pPr>
    </w:p>
    <w:p w:rsidR="005D68AF" w:rsidRDefault="005D68AF">
      <w:pPr>
        <w:rPr>
          <w:sz w:val="22"/>
          <w:szCs w:val="22"/>
        </w:rPr>
      </w:pPr>
      <w:r>
        <w:rPr>
          <w:sz w:val="22"/>
          <w:szCs w:val="22"/>
        </w:rPr>
        <w:t>______________________________________</w:t>
      </w:r>
    </w:p>
    <w:p w:rsidR="005D68AF" w:rsidRDefault="005D68AF">
      <w:pPr>
        <w:pStyle w:val="EnvelopeReturn"/>
        <w:rPr>
          <w:sz w:val="22"/>
          <w:szCs w:val="22"/>
        </w:rPr>
      </w:pPr>
      <w:r>
        <w:rPr>
          <w:sz w:val="22"/>
          <w:szCs w:val="22"/>
        </w:rPr>
        <w:t>Sam Adams, Assistant Secretary/Treasurer</w:t>
      </w:r>
    </w:p>
    <w:p w:rsidR="005D68AF" w:rsidRDefault="005D68AF"/>
    <w:sectPr w:rsidR="005D68AF" w:rsidSect="00F25AC6">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CC9" w:rsidRDefault="00117CC9">
      <w:r>
        <w:separator/>
      </w:r>
    </w:p>
  </w:endnote>
  <w:endnote w:type="continuationSeparator" w:id="0">
    <w:p w:rsidR="00117CC9" w:rsidRDefault="0011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CC9" w:rsidRDefault="00117CC9">
      <w:r>
        <w:separator/>
      </w:r>
    </w:p>
  </w:footnote>
  <w:footnote w:type="continuationSeparator" w:id="0">
    <w:p w:rsidR="00117CC9" w:rsidRDefault="00117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8AF" w:rsidRDefault="005D68AF">
    <w:pPr>
      <w:pStyle w:val="Header"/>
      <w:tabs>
        <w:tab w:val="clear" w:pos="8640"/>
        <w:tab w:val="left" w:pos="7200"/>
        <w:tab w:val="right" w:pos="9720"/>
      </w:tabs>
    </w:pPr>
    <w:r>
      <w:rPr>
        <w:b/>
      </w:rPr>
      <w:tab/>
    </w:r>
    <w:r>
      <w:rPr>
        <w:b/>
      </w:rPr>
      <w:tab/>
    </w:r>
    <w:r>
      <w:rPr>
        <w:b/>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562"/>
    <w:rsid w:val="000A7B78"/>
    <w:rsid w:val="00117CC9"/>
    <w:rsid w:val="00347276"/>
    <w:rsid w:val="003540C7"/>
    <w:rsid w:val="005D68AF"/>
    <w:rsid w:val="006B6132"/>
    <w:rsid w:val="008F66D3"/>
    <w:rsid w:val="00A02BA4"/>
    <w:rsid w:val="00C6350B"/>
    <w:rsid w:val="00EB36B1"/>
    <w:rsid w:val="00F25AC6"/>
    <w:rsid w:val="00FB7562"/>
    <w:rsid w:val="00FF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60B9788E-9129-4F32-B2E7-66C04F6E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AC6"/>
  </w:style>
  <w:style w:type="paragraph" w:styleId="Heading2">
    <w:name w:val="heading 2"/>
    <w:basedOn w:val="Normal"/>
    <w:next w:val="Normal"/>
    <w:qFormat/>
    <w:rsid w:val="00F25AC6"/>
    <w:pPr>
      <w:keepNext/>
      <w:jc w:val="center"/>
      <w:outlineLvl w:val="1"/>
    </w:pPr>
    <w:rPr>
      <w:b/>
      <w:sz w:val="24"/>
    </w:rPr>
  </w:style>
  <w:style w:type="paragraph" w:styleId="Heading4">
    <w:name w:val="heading 4"/>
    <w:basedOn w:val="Normal"/>
    <w:next w:val="Normal"/>
    <w:qFormat/>
    <w:rsid w:val="00F25AC6"/>
    <w:pPr>
      <w:keepNext/>
      <w:jc w:val="right"/>
      <w:outlineLvl w:val="3"/>
    </w:pPr>
    <w:rPr>
      <w:b/>
    </w:rPr>
  </w:style>
  <w:style w:type="paragraph" w:styleId="Heading5">
    <w:name w:val="heading 5"/>
    <w:basedOn w:val="Normal"/>
    <w:next w:val="Normal"/>
    <w:qFormat/>
    <w:rsid w:val="00F25AC6"/>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25AC6"/>
    <w:rPr>
      <w:sz w:val="24"/>
    </w:rPr>
  </w:style>
  <w:style w:type="paragraph" w:styleId="Header">
    <w:name w:val="header"/>
    <w:basedOn w:val="Normal"/>
    <w:rsid w:val="00F25AC6"/>
    <w:pPr>
      <w:tabs>
        <w:tab w:val="center" w:pos="4320"/>
        <w:tab w:val="right" w:pos="8640"/>
      </w:tabs>
    </w:pPr>
    <w:rPr>
      <w:rFonts w:ascii="Courier New" w:hAnsi="Courier New"/>
    </w:rPr>
  </w:style>
  <w:style w:type="paragraph" w:styleId="BalloonText">
    <w:name w:val="Balloon Text"/>
    <w:basedOn w:val="Normal"/>
    <w:semiHidden/>
    <w:rsid w:val="00F25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Example: Resolution</vt:lpstr>
    </vt:vector>
  </TitlesOfParts>
  <Company>ODW</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Resolution</dc:title>
  <dc:creator>Thewlett</dc:creator>
  <cp:lastModifiedBy>VITA Program</cp:lastModifiedBy>
  <cp:revision>9</cp:revision>
  <cp:lastPrinted>2015-12-16T15:18:00Z</cp:lastPrinted>
  <dcterms:created xsi:type="dcterms:W3CDTF">2012-12-28T19:11:00Z</dcterms:created>
  <dcterms:modified xsi:type="dcterms:W3CDTF">2019-01-03T19:18:00Z</dcterms:modified>
</cp:coreProperties>
</file>