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A18" w:rsidRPr="001C6A18" w:rsidRDefault="001C6A18" w:rsidP="007475E0">
      <w:pPr>
        <w:shd w:val="clear" w:color="auto" w:fill="FFFFFF"/>
        <w:spacing w:after="75" w:line="240" w:lineRule="auto"/>
        <w:outlineLvl w:val="0"/>
        <w:rPr>
          <w:rFonts w:ascii="Trebuchet MS" w:eastAsia="Times New Roman" w:hAnsi="Trebuchet MS" w:cs="Times New Roman"/>
          <w:b/>
          <w:bCs/>
          <w:color w:val="333366"/>
          <w:kern w:val="36"/>
          <w:sz w:val="32"/>
          <w:szCs w:val="32"/>
        </w:rPr>
      </w:pPr>
      <w:r w:rsidRPr="001C6A18">
        <w:rPr>
          <w:rFonts w:ascii="Trebuchet MS" w:eastAsia="Times New Roman" w:hAnsi="Trebuchet MS" w:cs="Times New Roman"/>
          <w:b/>
          <w:bCs/>
          <w:color w:val="333366"/>
          <w:kern w:val="36"/>
          <w:sz w:val="32"/>
          <w:szCs w:val="32"/>
        </w:rPr>
        <w:t xml:space="preserve">Drought </w:t>
      </w:r>
      <w:r>
        <w:rPr>
          <w:rFonts w:ascii="Trebuchet MS" w:eastAsia="Times New Roman" w:hAnsi="Trebuchet MS" w:cs="Times New Roman"/>
          <w:b/>
          <w:bCs/>
          <w:color w:val="333366"/>
          <w:kern w:val="36"/>
          <w:sz w:val="32"/>
          <w:szCs w:val="32"/>
        </w:rPr>
        <w:t>Monitoring</w:t>
      </w:r>
      <w:r w:rsidR="00E617E7">
        <w:rPr>
          <w:rFonts w:ascii="Trebuchet MS" w:eastAsia="Times New Roman" w:hAnsi="Trebuchet MS" w:cs="Times New Roman"/>
          <w:b/>
          <w:bCs/>
          <w:color w:val="333366"/>
          <w:kern w:val="36"/>
          <w:sz w:val="32"/>
          <w:szCs w:val="32"/>
        </w:rPr>
        <w:t xml:space="preserve"> </w:t>
      </w:r>
      <w:r w:rsidR="00E617E7" w:rsidRPr="003C7BF4">
        <w:rPr>
          <w:rFonts w:ascii="Trebuchet MS" w:eastAsia="Times New Roman" w:hAnsi="Trebuchet MS" w:cs="Times New Roman"/>
          <w:b/>
          <w:bCs/>
          <w:color w:val="333366"/>
          <w:kern w:val="36"/>
          <w:sz w:val="32"/>
          <w:szCs w:val="32"/>
        </w:rPr>
        <w:t>Program</w:t>
      </w:r>
    </w:p>
    <w:p w:rsidR="00F741D0" w:rsidRPr="004C32BA" w:rsidRDefault="00F741D0" w:rsidP="00F741D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9"/>
          <w:szCs w:val="19"/>
        </w:rPr>
      </w:pPr>
      <w:r w:rsidRPr="004C32BA">
        <w:rPr>
          <w:rFonts w:ascii="Verdana" w:eastAsia="Times New Roman" w:hAnsi="Verdana" w:cs="Times New Roman"/>
          <w:sz w:val="19"/>
          <w:szCs w:val="19"/>
        </w:rPr>
        <w:t>Prolonged periods of drought have environmental, economical and social consequences</w:t>
      </w:r>
      <w:r w:rsidR="00552600">
        <w:rPr>
          <w:rFonts w:ascii="Verdana" w:eastAsia="Times New Roman" w:hAnsi="Verdana" w:cs="Times New Roman"/>
          <w:sz w:val="19"/>
          <w:szCs w:val="19"/>
        </w:rPr>
        <w:t>.  Droughts directly affect both the quantity and quality of drinking water supplies</w:t>
      </w:r>
      <w:r w:rsidRPr="004C32BA">
        <w:rPr>
          <w:rFonts w:ascii="Verdana" w:eastAsia="Times New Roman" w:hAnsi="Verdana" w:cs="Times New Roman"/>
          <w:sz w:val="19"/>
          <w:szCs w:val="19"/>
        </w:rPr>
        <w:t xml:space="preserve">. </w:t>
      </w:r>
    </w:p>
    <w:p w:rsidR="00670F94" w:rsidRDefault="00C86114" w:rsidP="007475E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9"/>
          <w:szCs w:val="19"/>
        </w:rPr>
      </w:pPr>
      <w:r w:rsidRPr="00BE7392">
        <w:rPr>
          <w:rFonts w:ascii="Verdana" w:eastAsia="Times New Roman" w:hAnsi="Verdana" w:cs="Times New Roman"/>
          <w:sz w:val="19"/>
          <w:szCs w:val="19"/>
        </w:rPr>
        <w:t xml:space="preserve">The </w:t>
      </w:r>
      <w:r w:rsidRPr="00DB0E47">
        <w:rPr>
          <w:rFonts w:ascii="Verdana" w:eastAsia="Times New Roman" w:hAnsi="Verdana" w:cs="Times New Roman"/>
          <w:sz w:val="19"/>
          <w:szCs w:val="19"/>
        </w:rPr>
        <w:t>Virginia Department of Health, Office of Drinking Water (VDH-ODW)</w:t>
      </w:r>
      <w:r w:rsidRPr="00BE7392">
        <w:rPr>
          <w:rFonts w:ascii="Verdana" w:eastAsia="Times New Roman" w:hAnsi="Verdana" w:cs="Times New Roman"/>
          <w:sz w:val="19"/>
          <w:szCs w:val="19"/>
        </w:rPr>
        <w:t xml:space="preserve"> is one of 12 partners monitoring drought conditions and its effects in the Commonwealth of Virginia</w:t>
      </w:r>
      <w:r>
        <w:rPr>
          <w:rFonts w:ascii="Verdana" w:eastAsia="Times New Roman" w:hAnsi="Verdana" w:cs="Times New Roman"/>
          <w:sz w:val="19"/>
          <w:szCs w:val="19"/>
        </w:rPr>
        <w:t xml:space="preserve"> </w:t>
      </w:r>
      <w:r w:rsidRPr="00C86114">
        <w:rPr>
          <w:rFonts w:ascii="Verdana" w:eastAsia="Times New Roman" w:hAnsi="Verdana" w:cs="Times New Roman"/>
          <w:sz w:val="19"/>
          <w:szCs w:val="19"/>
        </w:rPr>
        <w:t xml:space="preserve">guided by the </w:t>
      </w:r>
      <w:hyperlink r:id="rId5" w:tgtFrame="_blank" w:history="1">
        <w:r w:rsidR="00CC18EB" w:rsidRPr="00CC18EB">
          <w:rPr>
            <w:rFonts w:ascii="Verdana" w:hAnsi="Verdana"/>
            <w:color w:val="0000FF"/>
            <w:sz w:val="19"/>
            <w:szCs w:val="19"/>
          </w:rPr>
          <w:t>Virginia Drought Assessment and Response Plan</w:t>
        </w:r>
      </w:hyperlink>
      <w:r w:rsidRPr="00BE7392">
        <w:rPr>
          <w:rFonts w:ascii="Verdana" w:eastAsia="Times New Roman" w:hAnsi="Verdana" w:cs="Times New Roman"/>
          <w:sz w:val="19"/>
          <w:szCs w:val="19"/>
        </w:rPr>
        <w:t xml:space="preserve">. These monitoring efforts are </w:t>
      </w:r>
      <w:r w:rsidRPr="00077DFC">
        <w:rPr>
          <w:rFonts w:ascii="Verdana" w:eastAsia="Times New Roman" w:hAnsi="Verdana" w:cs="Times New Roman"/>
          <w:sz w:val="19"/>
          <w:szCs w:val="19"/>
        </w:rPr>
        <w:t>led</w:t>
      </w:r>
      <w:r w:rsidRPr="00BE7392">
        <w:rPr>
          <w:rFonts w:ascii="Verdana" w:eastAsia="Times New Roman" w:hAnsi="Verdana" w:cs="Times New Roman"/>
          <w:sz w:val="19"/>
          <w:szCs w:val="19"/>
        </w:rPr>
        <w:t xml:space="preserve"> by the Virginia Department of Environmental Quality (DEQ) through a group called the </w:t>
      </w:r>
      <w:hyperlink r:id="rId6" w:history="1">
        <w:r w:rsidRPr="00BE7392">
          <w:rPr>
            <w:rStyle w:val="Hyperlink"/>
            <w:rFonts w:ascii="Verdana" w:eastAsia="Times New Roman" w:hAnsi="Verdana" w:cs="Times New Roman"/>
            <w:sz w:val="19"/>
            <w:szCs w:val="19"/>
          </w:rPr>
          <w:t>Drought Monitoring Task Force (DMTF)</w:t>
        </w:r>
      </w:hyperlink>
      <w:r w:rsidRPr="00BE7392">
        <w:rPr>
          <w:rFonts w:ascii="Verdana" w:eastAsia="Times New Roman" w:hAnsi="Verdana" w:cs="Times New Roman"/>
          <w:sz w:val="19"/>
          <w:szCs w:val="19"/>
        </w:rPr>
        <w:t>.</w:t>
      </w:r>
    </w:p>
    <w:p w:rsidR="001952C0" w:rsidRDefault="001952C0" w:rsidP="007475E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9"/>
          <w:szCs w:val="19"/>
        </w:rPr>
      </w:pPr>
      <w:r w:rsidRPr="00BE7392">
        <w:rPr>
          <w:rFonts w:ascii="Verdana" w:eastAsia="Times New Roman" w:hAnsi="Verdana" w:cs="Times New Roman"/>
          <w:sz w:val="19"/>
          <w:szCs w:val="19"/>
        </w:rPr>
        <w:t>Under the DMTF</w:t>
      </w:r>
      <w:r w:rsidRPr="00DB0E47">
        <w:rPr>
          <w:rFonts w:ascii="Verdana" w:eastAsia="Times New Roman" w:hAnsi="Verdana" w:cs="Times New Roman"/>
          <w:sz w:val="19"/>
          <w:szCs w:val="19"/>
        </w:rPr>
        <w:t xml:space="preserve">, </w:t>
      </w:r>
      <w:r w:rsidR="00F214B2" w:rsidRPr="00DB0E47">
        <w:rPr>
          <w:rFonts w:ascii="Verdana" w:eastAsia="Times New Roman" w:hAnsi="Verdana" w:cs="Times New Roman"/>
          <w:sz w:val="19"/>
          <w:szCs w:val="19"/>
        </w:rPr>
        <w:t>VDH-</w:t>
      </w:r>
      <w:r w:rsidRPr="00DB0E47">
        <w:rPr>
          <w:rFonts w:ascii="Verdana" w:eastAsia="Times New Roman" w:hAnsi="Verdana" w:cs="Times New Roman"/>
          <w:sz w:val="19"/>
          <w:szCs w:val="19"/>
        </w:rPr>
        <w:t>ODW is responsible</w:t>
      </w:r>
      <w:r w:rsidRPr="00BE7392">
        <w:rPr>
          <w:rFonts w:ascii="Verdana" w:eastAsia="Times New Roman" w:hAnsi="Verdana" w:cs="Times New Roman"/>
          <w:sz w:val="19"/>
          <w:szCs w:val="19"/>
        </w:rPr>
        <w:t xml:space="preserve"> for monitoring and reporting the operational status of waterworks as it relates to drought conditions.</w:t>
      </w:r>
    </w:p>
    <w:p w:rsidR="0053292F" w:rsidRPr="00BE7392" w:rsidRDefault="0053292F" w:rsidP="007475E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9"/>
          <w:szCs w:val="19"/>
        </w:rPr>
      </w:pPr>
      <w:r w:rsidRPr="00BE7392">
        <w:rPr>
          <w:rFonts w:ascii="Verdana" w:eastAsia="Times New Roman" w:hAnsi="Verdana" w:cs="Times New Roman"/>
          <w:b/>
          <w:bCs/>
          <w:sz w:val="19"/>
        </w:rPr>
        <w:t xml:space="preserve">ODW’s </w:t>
      </w:r>
      <w:r w:rsidR="00C932C4" w:rsidRPr="00BE7392">
        <w:rPr>
          <w:rFonts w:ascii="Verdana" w:eastAsia="Times New Roman" w:hAnsi="Verdana" w:cs="Times New Roman"/>
          <w:b/>
          <w:bCs/>
          <w:sz w:val="19"/>
        </w:rPr>
        <w:t xml:space="preserve">DMTF </w:t>
      </w:r>
      <w:r w:rsidRPr="00BE7392">
        <w:rPr>
          <w:rFonts w:ascii="Verdana" w:eastAsia="Times New Roman" w:hAnsi="Verdana" w:cs="Times New Roman"/>
          <w:b/>
          <w:bCs/>
          <w:sz w:val="19"/>
        </w:rPr>
        <w:t>Latest Report</w:t>
      </w:r>
    </w:p>
    <w:p w:rsidR="00013EAB" w:rsidRPr="000C3383" w:rsidRDefault="00D75047" w:rsidP="008D250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9"/>
          <w:szCs w:val="19"/>
        </w:rPr>
      </w:pPr>
      <w:r w:rsidRPr="007D7FA6">
        <w:rPr>
          <w:rFonts w:ascii="Verdana" w:eastAsia="Times New Roman" w:hAnsi="Verdana" w:cs="Times New Roman"/>
          <w:sz w:val="19"/>
          <w:szCs w:val="19"/>
        </w:rPr>
        <w:t xml:space="preserve">As of </w:t>
      </w:r>
      <w:r w:rsidR="00310F2F">
        <w:rPr>
          <w:rFonts w:ascii="Verdana" w:eastAsia="Times New Roman" w:hAnsi="Verdana" w:cs="Times New Roman"/>
          <w:sz w:val="19"/>
          <w:szCs w:val="19"/>
        </w:rPr>
        <w:t>Jun 2021</w:t>
      </w:r>
      <w:r w:rsidRPr="007D7FA6">
        <w:rPr>
          <w:rFonts w:ascii="Verdana" w:eastAsia="Times New Roman" w:hAnsi="Verdana" w:cs="Times New Roman"/>
          <w:sz w:val="19"/>
          <w:szCs w:val="19"/>
        </w:rPr>
        <w:t xml:space="preserve">, </w:t>
      </w:r>
      <w:r w:rsidRPr="007D7FA6">
        <w:rPr>
          <w:rFonts w:ascii="Verdana" w:eastAsia="Times New Roman" w:hAnsi="Verdana" w:cs="Times New Roman"/>
          <w:sz w:val="19"/>
          <w:szCs w:val="19"/>
          <w:u w:val="single"/>
        </w:rPr>
        <w:t>no</w:t>
      </w:r>
      <w:r w:rsidRPr="007D7FA6">
        <w:rPr>
          <w:rFonts w:ascii="Verdana" w:eastAsia="Times New Roman" w:hAnsi="Verdana" w:cs="Times New Roman"/>
          <w:sz w:val="19"/>
          <w:szCs w:val="19"/>
        </w:rPr>
        <w:t xml:space="preserve"> waterworks </w:t>
      </w:r>
      <w:r w:rsidR="008C7422" w:rsidRPr="007D7FA6">
        <w:rPr>
          <w:rFonts w:ascii="Verdana" w:eastAsia="Times New Roman" w:hAnsi="Verdana" w:cs="Times New Roman"/>
          <w:sz w:val="19"/>
          <w:szCs w:val="19"/>
        </w:rPr>
        <w:t>are</w:t>
      </w:r>
      <w:r w:rsidRPr="007D7FA6">
        <w:rPr>
          <w:rFonts w:ascii="Verdana" w:eastAsia="Times New Roman" w:hAnsi="Verdana" w:cs="Times New Roman"/>
          <w:sz w:val="19"/>
          <w:szCs w:val="19"/>
        </w:rPr>
        <w:t xml:space="preserve"> implementing water use restrictions in Virginia.</w:t>
      </w:r>
    </w:p>
    <w:p w:rsidR="00E617E7" w:rsidRDefault="00F214B2" w:rsidP="00E617E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9"/>
          <w:szCs w:val="19"/>
        </w:rPr>
      </w:pPr>
      <w:r w:rsidRPr="003731B3">
        <w:rPr>
          <w:rFonts w:ascii="Verdana" w:eastAsia="Times New Roman" w:hAnsi="Verdana" w:cs="Times New Roman"/>
          <w:sz w:val="19"/>
          <w:szCs w:val="19"/>
        </w:rPr>
        <w:t>VDH-</w:t>
      </w:r>
      <w:r w:rsidR="00B0521C" w:rsidRPr="003731B3">
        <w:rPr>
          <w:rFonts w:ascii="Verdana" w:eastAsia="Times New Roman" w:hAnsi="Verdana" w:cs="Times New Roman"/>
          <w:sz w:val="19"/>
          <w:szCs w:val="19"/>
        </w:rPr>
        <w:t>ODW’s Drought Monitoring</w:t>
      </w:r>
      <w:r w:rsidR="00EE70D2" w:rsidRPr="003731B3">
        <w:rPr>
          <w:rFonts w:ascii="Verdana" w:eastAsia="Times New Roman" w:hAnsi="Verdana" w:cs="Times New Roman"/>
          <w:sz w:val="19"/>
          <w:szCs w:val="19"/>
        </w:rPr>
        <w:t xml:space="preserve"> map</w:t>
      </w:r>
      <w:r w:rsidR="00B0521C" w:rsidRPr="003731B3">
        <w:rPr>
          <w:rFonts w:ascii="Verdana" w:eastAsia="Times New Roman" w:hAnsi="Verdana" w:cs="Times New Roman"/>
          <w:sz w:val="19"/>
          <w:szCs w:val="19"/>
        </w:rPr>
        <w:t xml:space="preserve"> an</w:t>
      </w:r>
      <w:r w:rsidR="00E617E7" w:rsidRPr="003731B3">
        <w:rPr>
          <w:rFonts w:ascii="Verdana" w:eastAsia="Times New Roman" w:hAnsi="Verdana" w:cs="Times New Roman"/>
          <w:sz w:val="19"/>
          <w:szCs w:val="19"/>
        </w:rPr>
        <w:t xml:space="preserve">d trend are illustrated below. </w:t>
      </w:r>
      <w:r w:rsidR="00B0521C" w:rsidRPr="003731B3">
        <w:rPr>
          <w:rFonts w:ascii="Verdana" w:eastAsia="Times New Roman" w:hAnsi="Verdana" w:cs="Times New Roman"/>
          <w:sz w:val="19"/>
          <w:szCs w:val="19"/>
        </w:rPr>
        <w:t>The map</w:t>
      </w:r>
      <w:r w:rsidR="00934B01" w:rsidRPr="003731B3">
        <w:rPr>
          <w:rFonts w:ascii="Verdana" w:eastAsia="Times New Roman" w:hAnsi="Verdana" w:cs="Times New Roman"/>
          <w:sz w:val="19"/>
          <w:szCs w:val="19"/>
        </w:rPr>
        <w:t xml:space="preserve"> </w:t>
      </w:r>
      <w:r w:rsidR="00E617E7" w:rsidRPr="003731B3">
        <w:rPr>
          <w:rFonts w:ascii="Verdana" w:eastAsia="Times New Roman" w:hAnsi="Verdana" w:cs="Times New Roman"/>
          <w:sz w:val="19"/>
          <w:szCs w:val="19"/>
        </w:rPr>
        <w:t>reflects</w:t>
      </w:r>
      <w:r w:rsidR="00B0521C" w:rsidRPr="003731B3">
        <w:rPr>
          <w:rFonts w:ascii="Verdana" w:eastAsia="Times New Roman" w:hAnsi="Verdana" w:cs="Times New Roman"/>
          <w:sz w:val="19"/>
          <w:szCs w:val="19"/>
        </w:rPr>
        <w:t xml:space="preserve"> </w:t>
      </w:r>
      <w:r w:rsidR="00E617E7" w:rsidRPr="003731B3">
        <w:rPr>
          <w:rFonts w:ascii="Verdana" w:eastAsia="Times New Roman" w:hAnsi="Verdana" w:cs="Times New Roman"/>
          <w:sz w:val="19"/>
          <w:szCs w:val="19"/>
        </w:rPr>
        <w:t>the percentage</w:t>
      </w:r>
      <w:r w:rsidR="00B0521C" w:rsidRPr="003731B3">
        <w:rPr>
          <w:rFonts w:ascii="Verdana" w:eastAsia="Times New Roman" w:hAnsi="Verdana" w:cs="Times New Roman"/>
          <w:sz w:val="19"/>
          <w:szCs w:val="19"/>
        </w:rPr>
        <w:t xml:space="preserve"> of </w:t>
      </w:r>
      <w:r w:rsidR="003E3E61" w:rsidRPr="003731B3">
        <w:rPr>
          <w:rFonts w:ascii="Verdana" w:eastAsia="Times New Roman" w:hAnsi="Verdana" w:cs="Times New Roman"/>
          <w:sz w:val="19"/>
          <w:szCs w:val="19"/>
        </w:rPr>
        <w:t>public surface water sources</w:t>
      </w:r>
      <w:r w:rsidR="00B0521C" w:rsidRPr="003731B3">
        <w:rPr>
          <w:rFonts w:ascii="Verdana" w:eastAsia="Times New Roman" w:hAnsi="Verdana" w:cs="Times New Roman"/>
          <w:sz w:val="19"/>
          <w:szCs w:val="19"/>
        </w:rPr>
        <w:t xml:space="preserve"> operating under drought restrictions within the main river basins of Virginia.</w:t>
      </w:r>
      <w:r w:rsidR="00E617E7" w:rsidRPr="003731B3">
        <w:rPr>
          <w:rFonts w:ascii="Verdana" w:eastAsia="Times New Roman" w:hAnsi="Verdana" w:cs="Times New Roman"/>
          <w:sz w:val="19"/>
          <w:szCs w:val="19"/>
        </w:rPr>
        <w:t xml:space="preserve"> The</w:t>
      </w:r>
      <w:r w:rsidR="000F7982" w:rsidRPr="003731B3">
        <w:rPr>
          <w:rFonts w:ascii="Verdana" w:eastAsia="Times New Roman" w:hAnsi="Verdana" w:cs="Times New Roman"/>
          <w:sz w:val="19"/>
          <w:szCs w:val="19"/>
        </w:rPr>
        <w:t xml:space="preserve"> trend </w:t>
      </w:r>
      <w:r w:rsidR="00E617E7" w:rsidRPr="003731B3">
        <w:rPr>
          <w:rFonts w:ascii="Verdana" w:eastAsia="Times New Roman" w:hAnsi="Verdana" w:cs="Times New Roman"/>
          <w:sz w:val="19"/>
          <w:szCs w:val="19"/>
        </w:rPr>
        <w:t>shows</w:t>
      </w:r>
      <w:r w:rsidR="00EE70D2" w:rsidRPr="003731B3">
        <w:rPr>
          <w:rFonts w:ascii="Verdana" w:eastAsia="Times New Roman" w:hAnsi="Verdana" w:cs="Times New Roman"/>
          <w:sz w:val="19"/>
          <w:szCs w:val="19"/>
        </w:rPr>
        <w:t xml:space="preserve"> the amount of waterworks that have been affected by drought conditions since </w:t>
      </w:r>
      <w:r w:rsidR="00CA0937" w:rsidRPr="003731B3">
        <w:rPr>
          <w:rFonts w:ascii="Verdana" w:eastAsia="Times New Roman" w:hAnsi="Verdana" w:cs="Times New Roman"/>
          <w:sz w:val="19"/>
          <w:szCs w:val="19"/>
        </w:rPr>
        <w:t>March</w:t>
      </w:r>
      <w:r w:rsidR="009D3CA9" w:rsidRPr="003731B3">
        <w:rPr>
          <w:rFonts w:ascii="Verdana" w:eastAsia="Times New Roman" w:hAnsi="Verdana" w:cs="Times New Roman"/>
          <w:sz w:val="19"/>
          <w:szCs w:val="19"/>
        </w:rPr>
        <w:t xml:space="preserve"> </w:t>
      </w:r>
      <w:r w:rsidR="00EE70D2" w:rsidRPr="003731B3">
        <w:rPr>
          <w:rFonts w:ascii="Verdana" w:eastAsia="Times New Roman" w:hAnsi="Verdana" w:cs="Times New Roman"/>
          <w:sz w:val="19"/>
          <w:szCs w:val="19"/>
        </w:rPr>
        <w:t>200</w:t>
      </w:r>
      <w:r w:rsidR="00CA0937" w:rsidRPr="003731B3">
        <w:rPr>
          <w:rFonts w:ascii="Verdana" w:eastAsia="Times New Roman" w:hAnsi="Verdana" w:cs="Times New Roman"/>
          <w:sz w:val="19"/>
          <w:szCs w:val="19"/>
        </w:rPr>
        <w:t>2</w:t>
      </w:r>
      <w:r w:rsidR="009D3CA9" w:rsidRPr="003731B3">
        <w:rPr>
          <w:rFonts w:ascii="Verdana" w:eastAsia="Times New Roman" w:hAnsi="Verdana" w:cs="Times New Roman"/>
          <w:sz w:val="19"/>
          <w:szCs w:val="19"/>
        </w:rPr>
        <w:t>.</w:t>
      </w:r>
    </w:p>
    <w:p w:rsidR="00CE29D7" w:rsidRDefault="00310F2F" w:rsidP="00CE29D7">
      <w:pPr>
        <w:shd w:val="clear" w:color="auto" w:fill="FFFFFF"/>
        <w:spacing w:before="240" w:after="100" w:afterAutospacing="1" w:line="240" w:lineRule="auto"/>
        <w:rPr>
          <w:rFonts w:ascii="Verdana" w:eastAsia="Times New Roman" w:hAnsi="Verdana" w:cs="Times New Roman"/>
          <w:bCs/>
          <w:sz w:val="19"/>
        </w:rPr>
      </w:pPr>
      <w:r w:rsidRPr="00310F2F">
        <w:rPr>
          <w:rFonts w:ascii="Verdana" w:eastAsia="Times New Roman" w:hAnsi="Verdana" w:cs="Times New Roman"/>
          <w:bCs/>
          <w:sz w:val="19"/>
        </w:rPr>
        <w:drawing>
          <wp:inline distT="0" distB="0" distL="0" distR="0" wp14:anchorId="09260FBA" wp14:editId="222C0C87">
            <wp:extent cx="2842788" cy="1994508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85569" cy="2024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bCs/>
          <w:sz w:val="19"/>
        </w:rPr>
        <w:t xml:space="preserve">      </w:t>
      </w:r>
      <w:r w:rsidRPr="00310F2F">
        <w:rPr>
          <w:rFonts w:ascii="Verdana" w:eastAsia="Times New Roman" w:hAnsi="Verdana" w:cs="Times New Roman"/>
          <w:bCs/>
          <w:sz w:val="19"/>
        </w:rPr>
        <w:drawing>
          <wp:inline distT="0" distB="0" distL="0" distR="0" wp14:anchorId="4CD2A2D5" wp14:editId="54047150">
            <wp:extent cx="2706986" cy="1980084"/>
            <wp:effectExtent l="0" t="0" r="0" b="127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48662" cy="2010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F5E" w:rsidRPr="00D52094" w:rsidRDefault="00010343" w:rsidP="00CE29D7">
      <w:pPr>
        <w:shd w:val="clear" w:color="auto" w:fill="FFFFFF"/>
        <w:spacing w:before="240" w:after="100" w:afterAutospacing="1" w:line="240" w:lineRule="auto"/>
        <w:rPr>
          <w:rFonts w:ascii="Verdana" w:eastAsia="Times New Roman" w:hAnsi="Verdana" w:cs="Times New Roman"/>
          <w:b/>
          <w:bCs/>
          <w:sz w:val="19"/>
        </w:rPr>
      </w:pPr>
      <w:r w:rsidRPr="00077DFC">
        <w:rPr>
          <w:rFonts w:ascii="Verdana" w:eastAsia="Times New Roman" w:hAnsi="Verdana" w:cs="Times New Roman"/>
          <w:b/>
          <w:bCs/>
          <w:sz w:val="19"/>
        </w:rPr>
        <w:t>Related</w:t>
      </w:r>
      <w:r w:rsidR="00C80F5E" w:rsidRPr="00077DFC">
        <w:rPr>
          <w:rFonts w:ascii="Verdana" w:eastAsia="Times New Roman" w:hAnsi="Verdana" w:cs="Times New Roman"/>
          <w:b/>
          <w:bCs/>
          <w:sz w:val="19"/>
        </w:rPr>
        <w:t xml:space="preserve"> </w:t>
      </w:r>
      <w:r w:rsidRPr="00077DFC">
        <w:rPr>
          <w:rFonts w:ascii="Verdana" w:eastAsia="Times New Roman" w:hAnsi="Verdana" w:cs="Times New Roman"/>
          <w:b/>
          <w:bCs/>
          <w:sz w:val="19"/>
        </w:rPr>
        <w:t>L</w:t>
      </w:r>
      <w:r w:rsidR="00C80F5E" w:rsidRPr="00077DFC">
        <w:rPr>
          <w:rFonts w:ascii="Verdana" w:eastAsia="Times New Roman" w:hAnsi="Verdana" w:cs="Times New Roman"/>
          <w:b/>
          <w:bCs/>
          <w:sz w:val="19"/>
        </w:rPr>
        <w:t>inks</w:t>
      </w:r>
    </w:p>
    <w:p w:rsidR="00C86114" w:rsidRDefault="00310F2F" w:rsidP="00C86114">
      <w:pPr>
        <w:numPr>
          <w:ilvl w:val="0"/>
          <w:numId w:val="2"/>
        </w:numPr>
        <w:shd w:val="clear" w:color="auto" w:fill="FFFFFF"/>
        <w:spacing w:before="150" w:after="150" w:line="360" w:lineRule="atLeast"/>
        <w:ind w:left="870" w:right="150"/>
        <w:rPr>
          <w:rFonts w:ascii="Verdana" w:hAnsi="Verdana"/>
          <w:sz w:val="19"/>
          <w:szCs w:val="19"/>
        </w:rPr>
      </w:pPr>
      <w:hyperlink r:id="rId9" w:tgtFrame="_blank" w:history="1">
        <w:r w:rsidR="00C86114">
          <w:rPr>
            <w:rStyle w:val="Hyperlink"/>
            <w:rFonts w:ascii="Verdana" w:hAnsi="Verdana"/>
            <w:sz w:val="19"/>
            <w:szCs w:val="19"/>
          </w:rPr>
          <w:t>DEQ Drought Status, Tools, Other Resources and Full</w:t>
        </w:r>
        <w:bookmarkStart w:id="0" w:name="_GoBack"/>
        <w:bookmarkEnd w:id="0"/>
        <w:r w:rsidR="00C86114">
          <w:rPr>
            <w:rStyle w:val="Hyperlink"/>
            <w:rFonts w:ascii="Verdana" w:hAnsi="Verdana"/>
            <w:sz w:val="19"/>
            <w:szCs w:val="19"/>
          </w:rPr>
          <w:t xml:space="preserve"> Drou</w:t>
        </w:r>
        <w:r w:rsidR="00C86114">
          <w:rPr>
            <w:rStyle w:val="Hyperlink"/>
            <w:rFonts w:ascii="Verdana" w:hAnsi="Verdana"/>
            <w:sz w:val="19"/>
            <w:szCs w:val="19"/>
          </w:rPr>
          <w:t>g</w:t>
        </w:r>
        <w:r w:rsidR="00C86114">
          <w:rPr>
            <w:rStyle w:val="Hyperlink"/>
            <w:rFonts w:ascii="Verdana" w:hAnsi="Verdana"/>
            <w:sz w:val="19"/>
            <w:szCs w:val="19"/>
          </w:rPr>
          <w:t>ht Report</w:t>
        </w:r>
      </w:hyperlink>
      <w:r w:rsidR="00C86114">
        <w:rPr>
          <w:rFonts w:ascii="Verdana" w:hAnsi="Verdana"/>
          <w:sz w:val="19"/>
          <w:szCs w:val="19"/>
        </w:rPr>
        <w:t xml:space="preserve"> </w:t>
      </w:r>
    </w:p>
    <w:p w:rsidR="00C86114" w:rsidRDefault="00310F2F" w:rsidP="00C86114">
      <w:pPr>
        <w:numPr>
          <w:ilvl w:val="0"/>
          <w:numId w:val="2"/>
        </w:numPr>
        <w:shd w:val="clear" w:color="auto" w:fill="FFFFFF"/>
        <w:spacing w:before="150" w:after="150" w:line="360" w:lineRule="atLeast"/>
        <w:ind w:left="870" w:right="150"/>
        <w:rPr>
          <w:rFonts w:ascii="Verdana" w:hAnsi="Verdana"/>
          <w:sz w:val="19"/>
          <w:szCs w:val="19"/>
        </w:rPr>
      </w:pPr>
      <w:hyperlink r:id="rId10" w:tgtFrame="_blank" w:history="1">
        <w:r w:rsidR="00C86114">
          <w:rPr>
            <w:rStyle w:val="Hyperlink"/>
            <w:rFonts w:ascii="Verdana" w:hAnsi="Verdana"/>
            <w:sz w:val="19"/>
            <w:szCs w:val="19"/>
          </w:rPr>
          <w:t>EPA Tools on Drought Response and Recovery for Water Utilities</w:t>
        </w:r>
      </w:hyperlink>
      <w:r w:rsidR="00C86114">
        <w:rPr>
          <w:rFonts w:ascii="Verdana" w:hAnsi="Verdana"/>
          <w:sz w:val="19"/>
          <w:szCs w:val="19"/>
        </w:rPr>
        <w:t xml:space="preserve"> </w:t>
      </w:r>
    </w:p>
    <w:p w:rsidR="00C86114" w:rsidRDefault="00310F2F" w:rsidP="00C86114">
      <w:pPr>
        <w:numPr>
          <w:ilvl w:val="0"/>
          <w:numId w:val="2"/>
        </w:numPr>
        <w:shd w:val="clear" w:color="auto" w:fill="FFFFFF"/>
        <w:spacing w:before="150" w:after="150" w:line="360" w:lineRule="atLeast"/>
        <w:ind w:left="870" w:right="150"/>
        <w:rPr>
          <w:rFonts w:ascii="Verdana" w:hAnsi="Verdana"/>
          <w:sz w:val="19"/>
          <w:szCs w:val="19"/>
        </w:rPr>
      </w:pPr>
      <w:hyperlink r:id="rId11" w:tgtFrame="_blank" w:history="1">
        <w:r w:rsidR="00C86114">
          <w:rPr>
            <w:rStyle w:val="Hyperlink"/>
            <w:rFonts w:ascii="Verdana" w:hAnsi="Verdana"/>
            <w:sz w:val="19"/>
            <w:szCs w:val="19"/>
          </w:rPr>
          <w:t>National Drought Monitor (Virginia)</w:t>
        </w:r>
      </w:hyperlink>
      <w:r w:rsidR="00C86114">
        <w:rPr>
          <w:rFonts w:ascii="Verdana" w:hAnsi="Verdana"/>
          <w:sz w:val="19"/>
          <w:szCs w:val="19"/>
        </w:rPr>
        <w:t xml:space="preserve"> </w:t>
      </w:r>
    </w:p>
    <w:p w:rsidR="00C86114" w:rsidRDefault="00310F2F" w:rsidP="00C86114">
      <w:pPr>
        <w:numPr>
          <w:ilvl w:val="0"/>
          <w:numId w:val="2"/>
        </w:numPr>
        <w:shd w:val="clear" w:color="auto" w:fill="FFFFFF"/>
        <w:spacing w:before="150" w:after="150" w:line="360" w:lineRule="atLeast"/>
        <w:ind w:left="870" w:right="150"/>
        <w:rPr>
          <w:rFonts w:ascii="Verdana" w:hAnsi="Verdana"/>
          <w:sz w:val="19"/>
          <w:szCs w:val="19"/>
        </w:rPr>
      </w:pPr>
      <w:hyperlink r:id="rId12" w:tgtFrame="_blank" w:history="1">
        <w:r w:rsidR="00C86114">
          <w:rPr>
            <w:rStyle w:val="Hyperlink"/>
            <w:rFonts w:ascii="Verdana" w:hAnsi="Verdana"/>
            <w:sz w:val="19"/>
            <w:szCs w:val="19"/>
          </w:rPr>
          <w:t>NOAA-NWS Advanced Hydrologic Prediction Service</w:t>
        </w:r>
      </w:hyperlink>
      <w:r w:rsidR="00C86114">
        <w:rPr>
          <w:rFonts w:ascii="Verdana" w:hAnsi="Verdana"/>
          <w:sz w:val="19"/>
          <w:szCs w:val="19"/>
        </w:rPr>
        <w:t xml:space="preserve"> </w:t>
      </w:r>
    </w:p>
    <w:p w:rsidR="00C86114" w:rsidRDefault="00310F2F" w:rsidP="00C86114">
      <w:pPr>
        <w:numPr>
          <w:ilvl w:val="0"/>
          <w:numId w:val="2"/>
        </w:numPr>
        <w:shd w:val="clear" w:color="auto" w:fill="FFFFFF"/>
        <w:spacing w:before="150" w:after="150" w:line="360" w:lineRule="atLeast"/>
        <w:ind w:left="870" w:right="150"/>
        <w:rPr>
          <w:rFonts w:ascii="Verdana" w:hAnsi="Verdana"/>
          <w:sz w:val="19"/>
          <w:szCs w:val="19"/>
        </w:rPr>
      </w:pPr>
      <w:hyperlink r:id="rId13" w:tgtFrame="_blank" w:history="1">
        <w:r w:rsidR="00C86114">
          <w:rPr>
            <w:rStyle w:val="Hyperlink"/>
            <w:rFonts w:ascii="Verdana" w:hAnsi="Verdana"/>
            <w:sz w:val="19"/>
            <w:szCs w:val="19"/>
          </w:rPr>
          <w:t>NOAA-NWS Climate Prediction Center</w:t>
        </w:r>
      </w:hyperlink>
      <w:r w:rsidR="00C86114">
        <w:rPr>
          <w:rFonts w:ascii="Verdana" w:hAnsi="Verdana"/>
          <w:sz w:val="19"/>
          <w:szCs w:val="19"/>
        </w:rPr>
        <w:t xml:space="preserve"> </w:t>
      </w:r>
    </w:p>
    <w:p w:rsidR="00C86114" w:rsidRDefault="00310F2F" w:rsidP="00C86114">
      <w:pPr>
        <w:numPr>
          <w:ilvl w:val="0"/>
          <w:numId w:val="2"/>
        </w:numPr>
        <w:shd w:val="clear" w:color="auto" w:fill="FFFFFF"/>
        <w:spacing w:before="150" w:after="150" w:line="360" w:lineRule="atLeast"/>
        <w:ind w:left="870" w:right="150"/>
        <w:rPr>
          <w:rFonts w:ascii="Verdana" w:hAnsi="Verdana"/>
          <w:sz w:val="19"/>
          <w:szCs w:val="19"/>
        </w:rPr>
      </w:pPr>
      <w:hyperlink r:id="rId14" w:tgtFrame="_blank" w:history="1">
        <w:r w:rsidR="00C86114">
          <w:rPr>
            <w:rStyle w:val="Hyperlink"/>
            <w:rFonts w:ascii="Verdana" w:hAnsi="Verdana"/>
            <w:sz w:val="19"/>
            <w:szCs w:val="19"/>
          </w:rPr>
          <w:t>USGS Groundwater Watch</w:t>
        </w:r>
      </w:hyperlink>
      <w:r w:rsidR="00C86114">
        <w:rPr>
          <w:rFonts w:ascii="Verdana" w:hAnsi="Verdana"/>
          <w:sz w:val="19"/>
          <w:szCs w:val="19"/>
        </w:rPr>
        <w:t xml:space="preserve"> </w:t>
      </w:r>
    </w:p>
    <w:p w:rsidR="00C86114" w:rsidRDefault="00310F2F" w:rsidP="00C86114">
      <w:pPr>
        <w:numPr>
          <w:ilvl w:val="0"/>
          <w:numId w:val="2"/>
        </w:numPr>
        <w:shd w:val="clear" w:color="auto" w:fill="FFFFFF"/>
        <w:spacing w:before="150" w:after="150" w:line="360" w:lineRule="atLeast"/>
        <w:ind w:left="870" w:right="150"/>
        <w:rPr>
          <w:rFonts w:ascii="Verdana" w:hAnsi="Verdana"/>
          <w:sz w:val="19"/>
          <w:szCs w:val="19"/>
        </w:rPr>
      </w:pPr>
      <w:hyperlink r:id="rId15" w:tgtFrame="_blank" w:history="1">
        <w:r w:rsidR="00C86114">
          <w:rPr>
            <w:rStyle w:val="Hyperlink"/>
            <w:rFonts w:ascii="Verdana" w:hAnsi="Verdana"/>
            <w:sz w:val="19"/>
            <w:szCs w:val="19"/>
          </w:rPr>
          <w:t>USGS Surface Water real-time stream flows</w:t>
        </w:r>
      </w:hyperlink>
    </w:p>
    <w:p w:rsidR="00A94C9B" w:rsidRDefault="00A94C9B" w:rsidP="007475E0">
      <w:pPr>
        <w:shd w:val="clear" w:color="auto" w:fill="FFFFFF"/>
        <w:spacing w:after="0" w:line="240" w:lineRule="auto"/>
      </w:pPr>
    </w:p>
    <w:sectPr w:rsidR="00A94C9B" w:rsidSect="00D542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B02B82"/>
    <w:multiLevelType w:val="hybridMultilevel"/>
    <w:tmpl w:val="0DC49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CE1720"/>
    <w:multiLevelType w:val="multilevel"/>
    <w:tmpl w:val="AF1E9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A18"/>
    <w:rsid w:val="000058E3"/>
    <w:rsid w:val="00010343"/>
    <w:rsid w:val="00013EAB"/>
    <w:rsid w:val="00023398"/>
    <w:rsid w:val="00055A57"/>
    <w:rsid w:val="000715E2"/>
    <w:rsid w:val="00076191"/>
    <w:rsid w:val="00077DFC"/>
    <w:rsid w:val="00097F64"/>
    <w:rsid w:val="000A66CF"/>
    <w:rsid w:val="000A6A31"/>
    <w:rsid w:val="000C3383"/>
    <w:rsid w:val="000F7982"/>
    <w:rsid w:val="00101373"/>
    <w:rsid w:val="00121B7F"/>
    <w:rsid w:val="001309B4"/>
    <w:rsid w:val="00140925"/>
    <w:rsid w:val="0015325B"/>
    <w:rsid w:val="00181148"/>
    <w:rsid w:val="001952C0"/>
    <w:rsid w:val="001B5027"/>
    <w:rsid w:val="001C2124"/>
    <w:rsid w:val="001C6A18"/>
    <w:rsid w:val="001E7E24"/>
    <w:rsid w:val="0020253E"/>
    <w:rsid w:val="0020298E"/>
    <w:rsid w:val="0020422D"/>
    <w:rsid w:val="00213C6D"/>
    <w:rsid w:val="00222854"/>
    <w:rsid w:val="0024324F"/>
    <w:rsid w:val="00270BE2"/>
    <w:rsid w:val="002763BA"/>
    <w:rsid w:val="002B26A2"/>
    <w:rsid w:val="00310F2F"/>
    <w:rsid w:val="00314FF6"/>
    <w:rsid w:val="0032028E"/>
    <w:rsid w:val="00331A8A"/>
    <w:rsid w:val="0033287A"/>
    <w:rsid w:val="00336680"/>
    <w:rsid w:val="00354093"/>
    <w:rsid w:val="00365931"/>
    <w:rsid w:val="003731B3"/>
    <w:rsid w:val="00394096"/>
    <w:rsid w:val="00397057"/>
    <w:rsid w:val="003A0FD8"/>
    <w:rsid w:val="003C7BF4"/>
    <w:rsid w:val="003D41E4"/>
    <w:rsid w:val="003E3E61"/>
    <w:rsid w:val="00431B6D"/>
    <w:rsid w:val="00476B9A"/>
    <w:rsid w:val="00492C6C"/>
    <w:rsid w:val="00496D55"/>
    <w:rsid w:val="004C32BA"/>
    <w:rsid w:val="005141EB"/>
    <w:rsid w:val="0053292F"/>
    <w:rsid w:val="00552600"/>
    <w:rsid w:val="00554FE2"/>
    <w:rsid w:val="00561876"/>
    <w:rsid w:val="0058012D"/>
    <w:rsid w:val="005F3493"/>
    <w:rsid w:val="0060130C"/>
    <w:rsid w:val="006103B1"/>
    <w:rsid w:val="0063758F"/>
    <w:rsid w:val="0065049E"/>
    <w:rsid w:val="00670F94"/>
    <w:rsid w:val="00675AA4"/>
    <w:rsid w:val="00687FF1"/>
    <w:rsid w:val="006B5D5F"/>
    <w:rsid w:val="006D1447"/>
    <w:rsid w:val="006D6A8B"/>
    <w:rsid w:val="006E1ED1"/>
    <w:rsid w:val="007079BC"/>
    <w:rsid w:val="00730B51"/>
    <w:rsid w:val="00741638"/>
    <w:rsid w:val="007474EC"/>
    <w:rsid w:val="007475E0"/>
    <w:rsid w:val="00761EE7"/>
    <w:rsid w:val="007665F9"/>
    <w:rsid w:val="00771263"/>
    <w:rsid w:val="007730A9"/>
    <w:rsid w:val="007A0217"/>
    <w:rsid w:val="007B5783"/>
    <w:rsid w:val="007D2438"/>
    <w:rsid w:val="007D7FA6"/>
    <w:rsid w:val="007F3F62"/>
    <w:rsid w:val="00804ECF"/>
    <w:rsid w:val="00816155"/>
    <w:rsid w:val="00833AAC"/>
    <w:rsid w:val="008465EE"/>
    <w:rsid w:val="008479BE"/>
    <w:rsid w:val="008516D9"/>
    <w:rsid w:val="00856F4A"/>
    <w:rsid w:val="00876588"/>
    <w:rsid w:val="00894F21"/>
    <w:rsid w:val="008A28BA"/>
    <w:rsid w:val="008B5D79"/>
    <w:rsid w:val="008B7234"/>
    <w:rsid w:val="008C1F86"/>
    <w:rsid w:val="008C2E9B"/>
    <w:rsid w:val="008C7422"/>
    <w:rsid w:val="008D250F"/>
    <w:rsid w:val="00914B41"/>
    <w:rsid w:val="0093285F"/>
    <w:rsid w:val="009336BF"/>
    <w:rsid w:val="00934B01"/>
    <w:rsid w:val="009353EE"/>
    <w:rsid w:val="00951FCF"/>
    <w:rsid w:val="0095385E"/>
    <w:rsid w:val="0098407E"/>
    <w:rsid w:val="00995B99"/>
    <w:rsid w:val="009C6899"/>
    <w:rsid w:val="009D3CA9"/>
    <w:rsid w:val="009F4D53"/>
    <w:rsid w:val="00A326E8"/>
    <w:rsid w:val="00A33C22"/>
    <w:rsid w:val="00A40940"/>
    <w:rsid w:val="00A471C3"/>
    <w:rsid w:val="00A5342D"/>
    <w:rsid w:val="00A63C8C"/>
    <w:rsid w:val="00A65244"/>
    <w:rsid w:val="00A83DCF"/>
    <w:rsid w:val="00A94C9B"/>
    <w:rsid w:val="00AA3345"/>
    <w:rsid w:val="00AB61BF"/>
    <w:rsid w:val="00AF44C0"/>
    <w:rsid w:val="00B0521C"/>
    <w:rsid w:val="00B07C6E"/>
    <w:rsid w:val="00B17CB7"/>
    <w:rsid w:val="00B331F2"/>
    <w:rsid w:val="00B37D55"/>
    <w:rsid w:val="00B41780"/>
    <w:rsid w:val="00B50B4A"/>
    <w:rsid w:val="00B73510"/>
    <w:rsid w:val="00BB2043"/>
    <w:rsid w:val="00BC395B"/>
    <w:rsid w:val="00BC4412"/>
    <w:rsid w:val="00BE4E14"/>
    <w:rsid w:val="00BE7392"/>
    <w:rsid w:val="00BF747D"/>
    <w:rsid w:val="00C14BF9"/>
    <w:rsid w:val="00C35618"/>
    <w:rsid w:val="00C44D7C"/>
    <w:rsid w:val="00C676F9"/>
    <w:rsid w:val="00C74B72"/>
    <w:rsid w:val="00C80F5E"/>
    <w:rsid w:val="00C84F39"/>
    <w:rsid w:val="00C86114"/>
    <w:rsid w:val="00C932C4"/>
    <w:rsid w:val="00CA0937"/>
    <w:rsid w:val="00CB707F"/>
    <w:rsid w:val="00CC18EB"/>
    <w:rsid w:val="00CD6ED8"/>
    <w:rsid w:val="00CE29D7"/>
    <w:rsid w:val="00CE3E19"/>
    <w:rsid w:val="00CF12DF"/>
    <w:rsid w:val="00D12E0B"/>
    <w:rsid w:val="00D52094"/>
    <w:rsid w:val="00D54223"/>
    <w:rsid w:val="00D75047"/>
    <w:rsid w:val="00D770BF"/>
    <w:rsid w:val="00D87B16"/>
    <w:rsid w:val="00DA0C45"/>
    <w:rsid w:val="00DB0E47"/>
    <w:rsid w:val="00DB4389"/>
    <w:rsid w:val="00DD6837"/>
    <w:rsid w:val="00E16855"/>
    <w:rsid w:val="00E31B8C"/>
    <w:rsid w:val="00E37A2B"/>
    <w:rsid w:val="00E43E50"/>
    <w:rsid w:val="00E5059E"/>
    <w:rsid w:val="00E52F5D"/>
    <w:rsid w:val="00E617E7"/>
    <w:rsid w:val="00EC0232"/>
    <w:rsid w:val="00EC7FB1"/>
    <w:rsid w:val="00ED75A0"/>
    <w:rsid w:val="00EE70D2"/>
    <w:rsid w:val="00F07279"/>
    <w:rsid w:val="00F20F4B"/>
    <w:rsid w:val="00F214B2"/>
    <w:rsid w:val="00F262E4"/>
    <w:rsid w:val="00F27A0D"/>
    <w:rsid w:val="00F329F9"/>
    <w:rsid w:val="00F348E2"/>
    <w:rsid w:val="00F50698"/>
    <w:rsid w:val="00F57771"/>
    <w:rsid w:val="00F741D0"/>
    <w:rsid w:val="00F90CF6"/>
    <w:rsid w:val="00F97E88"/>
    <w:rsid w:val="00FA48DE"/>
    <w:rsid w:val="00FB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42A16DB2"/>
  <w15:docId w15:val="{E284D502-5171-4F1E-B96A-C4A00C758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C6A18"/>
    <w:pPr>
      <w:spacing w:after="75" w:line="240" w:lineRule="auto"/>
      <w:outlineLvl w:val="0"/>
    </w:pPr>
    <w:rPr>
      <w:rFonts w:ascii="Trebuchet MS" w:eastAsia="Times New Roman" w:hAnsi="Trebuchet MS" w:cs="Times New Roman"/>
      <w:b/>
      <w:bCs/>
      <w:color w:val="333366"/>
      <w:kern w:val="36"/>
      <w:sz w:val="41"/>
      <w:szCs w:val="4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A18"/>
    <w:rPr>
      <w:rFonts w:ascii="Trebuchet MS" w:eastAsia="Times New Roman" w:hAnsi="Trebuchet MS" w:cs="Times New Roman"/>
      <w:b/>
      <w:bCs/>
      <w:color w:val="333366"/>
      <w:kern w:val="36"/>
      <w:sz w:val="41"/>
      <w:szCs w:val="41"/>
    </w:rPr>
  </w:style>
  <w:style w:type="character" w:styleId="Hyperlink">
    <w:name w:val="Hyperlink"/>
    <w:basedOn w:val="DefaultParagraphFont"/>
    <w:uiPriority w:val="99"/>
    <w:unhideWhenUsed/>
    <w:rsid w:val="001C6A18"/>
    <w:rPr>
      <w:strike w:val="0"/>
      <w:dstrike w:val="0"/>
      <w:color w:val="0000FF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1C6A1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C6A18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stupdatedtext1">
    <w:name w:val="lastupdatedtext1"/>
    <w:basedOn w:val="DefaultParagraphFont"/>
    <w:rsid w:val="001C6A18"/>
    <w:rPr>
      <w:i/>
      <w:iCs/>
      <w:color w:val="999999"/>
    </w:rPr>
  </w:style>
  <w:style w:type="character" w:customStyle="1" w:styleId="lastupdateddatetime1">
    <w:name w:val="lastupdateddatetime1"/>
    <w:basedOn w:val="DefaultParagraphFont"/>
    <w:rsid w:val="001C6A18"/>
    <w:rPr>
      <w:i/>
      <w:iCs/>
      <w:color w:val="99999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4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09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5049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262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0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79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999999"/>
            <w:bottom w:val="none" w:sz="0" w:space="0" w:color="auto"/>
            <w:right w:val="single" w:sz="6" w:space="0" w:color="999999"/>
          </w:divBdr>
          <w:divsChild>
            <w:div w:id="183980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69554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none" w:sz="0" w:space="0" w:color="auto"/>
                    <w:right w:val="single" w:sz="6" w:space="0" w:color="999999"/>
                  </w:divBdr>
                  <w:divsChild>
                    <w:div w:id="8343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3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7751341">
                  <w:marLeft w:val="2775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11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75437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20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3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02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999999"/>
            <w:bottom w:val="none" w:sz="0" w:space="0" w:color="auto"/>
            <w:right w:val="single" w:sz="6" w:space="0" w:color="999999"/>
          </w:divBdr>
          <w:divsChild>
            <w:div w:id="207782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85845">
                  <w:marLeft w:val="2775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cpc.noaa.gov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ater.weather.gov/precip/index.php?yday=1329955200&amp;yday_analysis=0&amp;layer%5B%5D=0&amp;layer%5B%5D=1&amp;layer%5B%5D=2&amp;layer%5B%5D=4&amp;timetype=RECENT&amp;loctype=STATE&amp;units=engl&amp;timeframe=current&amp;product=observed&amp;loc=stateV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deq.virginia.gov/Programs/Water/WaterSupplyWaterQuantity/Drought/DroughtInformation.aspx" TargetMode="External"/><Relationship Id="rId11" Type="http://schemas.openxmlformats.org/officeDocument/2006/relationships/hyperlink" Target="http://droughtmonitor.unl.edu/Home/StateDroughtMonitor.aspx?VA" TargetMode="External"/><Relationship Id="rId5" Type="http://schemas.openxmlformats.org/officeDocument/2006/relationships/hyperlink" Target="http://www.vdh.virginia.gov/ODW/SourceWaterPrograms/documents/pdf/VirginiaDroughtResponsePlan.pdf" TargetMode="External"/><Relationship Id="rId15" Type="http://schemas.openxmlformats.org/officeDocument/2006/relationships/hyperlink" Target="http://waterwatch.usgs.gov/?state=va&amp;map_type=real&amp;web_type=map" TargetMode="External"/><Relationship Id="rId10" Type="http://schemas.openxmlformats.org/officeDocument/2006/relationships/hyperlink" Target="https://www.epa.gov/waterutilityresponse/drought-response-and-recovery-water-utiliti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eq.virginia.gov/Programs/Water/WaterSupplyWaterQuantity/Drought.aspx" TargetMode="External"/><Relationship Id="rId14" Type="http://schemas.openxmlformats.org/officeDocument/2006/relationships/hyperlink" Target="http://groundwaterwatch.usgs.gov/NetMapT1L2.asp?ncd=crn&amp;sc=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Soto</dc:creator>
  <cp:keywords/>
  <dc:description/>
  <cp:lastModifiedBy>Brown, Holly (VDH)</cp:lastModifiedBy>
  <cp:revision>4</cp:revision>
  <cp:lastPrinted>2014-08-15T12:10:00Z</cp:lastPrinted>
  <dcterms:created xsi:type="dcterms:W3CDTF">2018-06-06T15:25:00Z</dcterms:created>
  <dcterms:modified xsi:type="dcterms:W3CDTF">2021-06-09T12:36:00Z</dcterms:modified>
</cp:coreProperties>
</file>