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13585" w:type="dxa"/>
        <w:tblLook w:val="04A0" w:firstRow="1" w:lastRow="0" w:firstColumn="1" w:lastColumn="0" w:noHBand="0" w:noVBand="1"/>
      </w:tblPr>
      <w:tblGrid>
        <w:gridCol w:w="2155"/>
        <w:gridCol w:w="3690"/>
        <w:gridCol w:w="7740"/>
      </w:tblGrid>
      <w:tr w:rsidR="00E01C56" w:rsidRPr="00E01C56" w14:paraId="304AECC1" w14:textId="77777777" w:rsidTr="00BA33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5" w:type="dxa"/>
          </w:tcPr>
          <w:p w14:paraId="211CEFAE" w14:textId="77777777" w:rsidR="00E01C56" w:rsidRPr="00BA3307" w:rsidRDefault="00E01C56">
            <w:pPr>
              <w:rPr>
                <w:color w:val="000000" w:themeColor="text1"/>
              </w:rPr>
            </w:pPr>
            <w:r w:rsidRPr="00BA3307">
              <w:rPr>
                <w:color w:val="000000" w:themeColor="text1"/>
              </w:rPr>
              <w:t>Effective Date</w:t>
            </w:r>
          </w:p>
        </w:tc>
        <w:tc>
          <w:tcPr>
            <w:tcW w:w="3690" w:type="dxa"/>
          </w:tcPr>
          <w:p w14:paraId="6E23A599" w14:textId="77777777" w:rsidR="00E01C56" w:rsidRPr="00BA3307" w:rsidRDefault="00E01C56">
            <w:pPr>
              <w:cnfStyle w:val="100000000000" w:firstRow="1" w:lastRow="0" w:firstColumn="0" w:lastColumn="0" w:oddVBand="0" w:evenVBand="0" w:oddHBand="0" w:evenHBand="0" w:firstRowFirstColumn="0" w:firstRowLastColumn="0" w:lastRowFirstColumn="0" w:lastRowLastColumn="0"/>
              <w:rPr>
                <w:color w:val="000000" w:themeColor="text1"/>
              </w:rPr>
            </w:pPr>
            <w:r w:rsidRPr="00BA3307">
              <w:rPr>
                <w:color w:val="000000" w:themeColor="text1"/>
              </w:rPr>
              <w:t>Item</w:t>
            </w:r>
          </w:p>
        </w:tc>
        <w:tc>
          <w:tcPr>
            <w:tcW w:w="7740" w:type="dxa"/>
          </w:tcPr>
          <w:p w14:paraId="6894D20B" w14:textId="77777777" w:rsidR="00E01C56" w:rsidRPr="00BA3307" w:rsidRDefault="00E01C56">
            <w:pPr>
              <w:cnfStyle w:val="100000000000" w:firstRow="1" w:lastRow="0" w:firstColumn="0" w:lastColumn="0" w:oddVBand="0" w:evenVBand="0" w:oddHBand="0" w:evenHBand="0" w:firstRowFirstColumn="0" w:firstRowLastColumn="0" w:lastRowFirstColumn="0" w:lastRowLastColumn="0"/>
              <w:rPr>
                <w:color w:val="000000" w:themeColor="text1"/>
              </w:rPr>
            </w:pPr>
            <w:r w:rsidRPr="00BA3307">
              <w:rPr>
                <w:color w:val="000000" w:themeColor="text1"/>
              </w:rPr>
              <w:t>Description</w:t>
            </w:r>
            <w:r w:rsidR="004856A1" w:rsidRPr="00BA3307">
              <w:rPr>
                <w:color w:val="000000" w:themeColor="text1"/>
              </w:rPr>
              <w:t xml:space="preserve"> of change</w:t>
            </w:r>
          </w:p>
        </w:tc>
      </w:tr>
      <w:tr w:rsidR="00E01C56" w:rsidRPr="00E01C56" w14:paraId="4E718244" w14:textId="77777777" w:rsidTr="00BA3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5696C26" w14:textId="77777777" w:rsidR="00E01C56" w:rsidRPr="00E01C56" w:rsidRDefault="00E01C56">
            <w:r w:rsidRPr="00E01C56">
              <w:t>September 1, 1973</w:t>
            </w:r>
          </w:p>
        </w:tc>
        <w:tc>
          <w:tcPr>
            <w:tcW w:w="3690" w:type="dxa"/>
          </w:tcPr>
          <w:p w14:paraId="7866C4F1" w14:textId="77777777" w:rsidR="00674044" w:rsidRPr="00E01C56" w:rsidRDefault="00E01C56" w:rsidP="00FA0101">
            <w:pPr>
              <w:cnfStyle w:val="000000100000" w:firstRow="0" w:lastRow="0" w:firstColumn="0" w:lastColumn="0" w:oddVBand="0" w:evenVBand="0" w:oddHBand="1" w:evenHBand="0" w:firstRowFirstColumn="0" w:firstRowLastColumn="0" w:lastRowFirstColumn="0" w:lastRowLastColumn="0"/>
            </w:pPr>
            <w:r>
              <w:t>1973 Edition, Virginia Uniform Statewide Building Code</w:t>
            </w:r>
            <w:r w:rsidR="00FA0101">
              <w:t xml:space="preserve"> (</w:t>
            </w:r>
            <w:r w:rsidR="00674044">
              <w:t>1970 BOCA Basic Plumbing Code with 1972 Accumulative Supplement</w:t>
            </w:r>
            <w:r w:rsidR="00FA0101">
              <w:t>)</w:t>
            </w:r>
          </w:p>
        </w:tc>
        <w:tc>
          <w:tcPr>
            <w:tcW w:w="7740" w:type="dxa"/>
          </w:tcPr>
          <w:p w14:paraId="199E5B46" w14:textId="77777777" w:rsidR="00E01C56" w:rsidRDefault="00E01C56" w:rsidP="004856A1">
            <w:pPr>
              <w:cnfStyle w:val="000000100000" w:firstRow="0" w:lastRow="0" w:firstColumn="0" w:lastColumn="0" w:oddVBand="0" w:evenVBand="0" w:oddHBand="1" w:evenHBand="0" w:firstRowFirstColumn="0" w:firstRowLastColumn="0" w:lastRowFirstColumn="0" w:lastRowLastColumn="0"/>
            </w:pPr>
            <w:r>
              <w:t xml:space="preserve">The Virginia Uniform Statewide Building Code (USBC) was first adopted in 1973 and replaced all local building codes. </w:t>
            </w:r>
            <w:r w:rsidR="00B8298A">
              <w:t>Some</w:t>
            </w:r>
            <w:r w:rsidR="00B8298A" w:rsidRPr="00B8298A">
              <w:t xml:space="preserve"> localities were granted an extension on the effective date of the f</w:t>
            </w:r>
            <w:r w:rsidR="00B8298A">
              <w:t>irst (1973) edition of the USBC;</w:t>
            </w:r>
            <w:r w:rsidR="00B8298A" w:rsidRPr="00B8298A">
              <w:t xml:space="preserve"> however</w:t>
            </w:r>
            <w:r w:rsidR="00B8298A">
              <w:t>,</w:t>
            </w:r>
            <w:r w:rsidR="00B8298A" w:rsidRPr="00B8298A">
              <w:t xml:space="preserve"> the extended date was September 1, 1975, so all Virginia localities </w:t>
            </w:r>
            <w:r w:rsidR="004856A1">
              <w:t>enforced</w:t>
            </w:r>
            <w:r w:rsidR="00B8298A" w:rsidRPr="00B8298A">
              <w:t xml:space="preserve"> the USBC as of that date.</w:t>
            </w:r>
          </w:p>
          <w:p w14:paraId="6B203A82" w14:textId="77777777" w:rsidR="00415349" w:rsidRPr="00E01C56" w:rsidRDefault="00415349" w:rsidP="004856A1">
            <w:pPr>
              <w:cnfStyle w:val="000000100000" w:firstRow="0" w:lastRow="0" w:firstColumn="0" w:lastColumn="0" w:oddVBand="0" w:evenVBand="0" w:oddHBand="1" w:evenHBand="0" w:firstRowFirstColumn="0" w:firstRowLastColumn="0" w:lastRowFirstColumn="0" w:lastRowLastColumn="0"/>
            </w:pPr>
            <w:r>
              <w:t>Allowed lead water service pipe.</w:t>
            </w:r>
          </w:p>
        </w:tc>
      </w:tr>
      <w:tr w:rsidR="00E01C56" w:rsidRPr="00E01C56" w14:paraId="35663D4D" w14:textId="77777777" w:rsidTr="00BA3307">
        <w:tc>
          <w:tcPr>
            <w:cnfStyle w:val="001000000000" w:firstRow="0" w:lastRow="0" w:firstColumn="1" w:lastColumn="0" w:oddVBand="0" w:evenVBand="0" w:oddHBand="0" w:evenHBand="0" w:firstRowFirstColumn="0" w:firstRowLastColumn="0" w:lastRowFirstColumn="0" w:lastRowLastColumn="0"/>
            <w:tcW w:w="2155" w:type="dxa"/>
          </w:tcPr>
          <w:p w14:paraId="739F3A0D" w14:textId="77777777" w:rsidR="00E01C56" w:rsidRPr="00E01C56" w:rsidRDefault="00E01C56">
            <w:r>
              <w:t>August 1, 1975</w:t>
            </w:r>
          </w:p>
        </w:tc>
        <w:tc>
          <w:tcPr>
            <w:tcW w:w="3690" w:type="dxa"/>
          </w:tcPr>
          <w:p w14:paraId="3E82EC46" w14:textId="77777777" w:rsidR="00BF4AF5" w:rsidRDefault="00BF4AF5">
            <w:pPr>
              <w:cnfStyle w:val="000000000000" w:firstRow="0" w:lastRow="0" w:firstColumn="0" w:lastColumn="0" w:oddVBand="0" w:evenVBand="0" w:oddHBand="0" w:evenHBand="0" w:firstRowFirstColumn="0" w:firstRowLastColumn="0" w:lastRowFirstColumn="0" w:lastRowLastColumn="0"/>
            </w:pPr>
            <w:r>
              <w:t xml:space="preserve">1975 </w:t>
            </w:r>
            <w:r w:rsidR="00FA0101">
              <w:t xml:space="preserve">USBC </w:t>
            </w:r>
            <w:r>
              <w:t>Accumulative Supplement</w:t>
            </w:r>
          </w:p>
          <w:p w14:paraId="3FAF1478" w14:textId="77777777" w:rsidR="00E01C56" w:rsidRDefault="00FA0101" w:rsidP="00FA0101">
            <w:pPr>
              <w:cnfStyle w:val="000000000000" w:firstRow="0" w:lastRow="0" w:firstColumn="0" w:lastColumn="0" w:oddVBand="0" w:evenVBand="0" w:oddHBand="0" w:evenHBand="0" w:firstRowFirstColumn="0" w:firstRowLastColumn="0" w:lastRowFirstColumn="0" w:lastRowLastColumn="0"/>
            </w:pPr>
            <w:r>
              <w:t>(</w:t>
            </w:r>
            <w:r w:rsidR="00E01C56">
              <w:t>1975 BOCA Basic Plumbing Code</w:t>
            </w:r>
            <w:r>
              <w:t>)</w:t>
            </w:r>
          </w:p>
        </w:tc>
        <w:tc>
          <w:tcPr>
            <w:tcW w:w="7740" w:type="dxa"/>
          </w:tcPr>
          <w:p w14:paraId="3AB10DAB" w14:textId="77777777" w:rsidR="00E01C56" w:rsidRDefault="00E01C56" w:rsidP="00E01C56">
            <w:pPr>
              <w:cnfStyle w:val="000000000000" w:firstRow="0" w:lastRow="0" w:firstColumn="0" w:lastColumn="0" w:oddVBand="0" w:evenVBand="0" w:oddHBand="0" w:evenHBand="0" w:firstRowFirstColumn="0" w:firstRowLastColumn="0" w:lastRowFirstColumn="0" w:lastRowLastColumn="0"/>
            </w:pPr>
            <w:r>
              <w:t>Allowed lead water service pipe</w:t>
            </w:r>
            <w:r w:rsidR="00415349">
              <w:t>.</w:t>
            </w:r>
          </w:p>
        </w:tc>
      </w:tr>
      <w:tr w:rsidR="00E01C56" w:rsidRPr="00E01C56" w14:paraId="7ABF9B93" w14:textId="77777777" w:rsidTr="00BA3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E4A8732" w14:textId="77777777" w:rsidR="00E01C56" w:rsidRDefault="002066DB">
            <w:r>
              <w:t>August 1, 1978</w:t>
            </w:r>
          </w:p>
        </w:tc>
        <w:tc>
          <w:tcPr>
            <w:tcW w:w="3690" w:type="dxa"/>
          </w:tcPr>
          <w:p w14:paraId="7C3142EE" w14:textId="77777777" w:rsidR="00BF4AF5" w:rsidRDefault="00BF4AF5">
            <w:pPr>
              <w:cnfStyle w:val="000000100000" w:firstRow="0" w:lastRow="0" w:firstColumn="0" w:lastColumn="0" w:oddVBand="0" w:evenVBand="0" w:oddHBand="1" w:evenHBand="0" w:firstRowFirstColumn="0" w:firstRowLastColumn="0" w:lastRowFirstColumn="0" w:lastRowLastColumn="0"/>
            </w:pPr>
            <w:r>
              <w:t xml:space="preserve">1978 </w:t>
            </w:r>
            <w:r w:rsidR="00FA0101">
              <w:t xml:space="preserve">USBC </w:t>
            </w:r>
            <w:r>
              <w:t>Accumulative Supplement</w:t>
            </w:r>
          </w:p>
          <w:p w14:paraId="08E1A664" w14:textId="77777777" w:rsidR="00E01C56" w:rsidRDefault="00FA0101">
            <w:pPr>
              <w:cnfStyle w:val="000000100000" w:firstRow="0" w:lastRow="0" w:firstColumn="0" w:lastColumn="0" w:oddVBand="0" w:evenVBand="0" w:oddHBand="1" w:evenHBand="0" w:firstRowFirstColumn="0" w:firstRowLastColumn="0" w:lastRowFirstColumn="0" w:lastRowLastColumn="0"/>
            </w:pPr>
            <w:r>
              <w:t>(</w:t>
            </w:r>
            <w:r w:rsidR="002066DB">
              <w:t>1978 BOCA Basic Plumbing Code</w:t>
            </w:r>
            <w:r>
              <w:t>)</w:t>
            </w:r>
          </w:p>
        </w:tc>
        <w:tc>
          <w:tcPr>
            <w:tcW w:w="7740" w:type="dxa"/>
          </w:tcPr>
          <w:p w14:paraId="53B8FC9B" w14:textId="77777777" w:rsidR="00E01C56" w:rsidRDefault="002066DB" w:rsidP="00E01C56">
            <w:pPr>
              <w:cnfStyle w:val="000000100000" w:firstRow="0" w:lastRow="0" w:firstColumn="0" w:lastColumn="0" w:oddVBand="0" w:evenVBand="0" w:oddHBand="1" w:evenHBand="0" w:firstRowFirstColumn="0" w:firstRowLastColumn="0" w:lastRowFirstColumn="0" w:lastRowLastColumn="0"/>
            </w:pPr>
            <w:r>
              <w:t>Lead water service pipe not allowed</w:t>
            </w:r>
            <w:r w:rsidR="00415349">
              <w:t>.</w:t>
            </w:r>
          </w:p>
        </w:tc>
      </w:tr>
      <w:tr w:rsidR="00B8298A" w:rsidRPr="00E01C56" w14:paraId="71E8701A" w14:textId="77777777" w:rsidTr="00BA3307">
        <w:tc>
          <w:tcPr>
            <w:cnfStyle w:val="001000000000" w:firstRow="0" w:lastRow="0" w:firstColumn="1" w:lastColumn="0" w:oddVBand="0" w:evenVBand="0" w:oddHBand="0" w:evenHBand="0" w:firstRowFirstColumn="0" w:firstRowLastColumn="0" w:lastRowFirstColumn="0" w:lastRowLastColumn="0"/>
            <w:tcW w:w="2155" w:type="dxa"/>
          </w:tcPr>
          <w:p w14:paraId="23C04B5E" w14:textId="77777777" w:rsidR="00B8298A" w:rsidRDefault="004856A1" w:rsidP="002066DB">
            <w:r>
              <w:t>July 16, 1982</w:t>
            </w:r>
          </w:p>
        </w:tc>
        <w:tc>
          <w:tcPr>
            <w:tcW w:w="3690" w:type="dxa"/>
          </w:tcPr>
          <w:p w14:paraId="23181D75" w14:textId="77777777" w:rsidR="00B8298A" w:rsidRDefault="00B8298A" w:rsidP="002066DB">
            <w:pPr>
              <w:cnfStyle w:val="000000000000" w:firstRow="0" w:lastRow="0" w:firstColumn="0" w:lastColumn="0" w:oddVBand="0" w:evenVBand="0" w:oddHBand="0" w:evenHBand="0" w:firstRowFirstColumn="0" w:firstRowLastColumn="0" w:lastRowFirstColumn="0" w:lastRowLastColumn="0"/>
            </w:pPr>
            <w:r>
              <w:t xml:space="preserve">1981 </w:t>
            </w:r>
            <w:r w:rsidR="004856A1">
              <w:t xml:space="preserve">Edition, </w:t>
            </w:r>
            <w:r>
              <w:t>USBC</w:t>
            </w:r>
          </w:p>
        </w:tc>
        <w:tc>
          <w:tcPr>
            <w:tcW w:w="7740" w:type="dxa"/>
          </w:tcPr>
          <w:p w14:paraId="6F2ECFD7" w14:textId="77777777" w:rsidR="00B8298A" w:rsidRDefault="00B8298A" w:rsidP="00B8298A">
            <w:pPr>
              <w:cnfStyle w:val="000000000000" w:firstRow="0" w:lastRow="0" w:firstColumn="0" w:lastColumn="0" w:oddVBand="0" w:evenVBand="0" w:oddHBand="0" w:evenHBand="0" w:firstRowFirstColumn="0" w:firstRowLastColumn="0" w:lastRowFirstColumn="0" w:lastRowLastColumn="0"/>
            </w:pPr>
            <w:r w:rsidRPr="004856A1">
              <w:t>Included "grace period" language for "Any building that was subject to previous editions of the USBC, and for which a building permit has been issued or on which construction has commenced, or for which working drawings have been prepared in the year prior to the effective date of this edition of the USBC shall remain subject to the edition of th</w:t>
            </w:r>
            <w:r w:rsidR="004856A1">
              <w:t xml:space="preserve">e USBC in effect at the time of </w:t>
            </w:r>
            <w:r w:rsidRPr="004856A1">
              <w:t>such issuance or commencement of construction".</w:t>
            </w:r>
          </w:p>
        </w:tc>
      </w:tr>
      <w:tr w:rsidR="002066DB" w:rsidRPr="00E01C56" w14:paraId="10CB9C9F" w14:textId="77777777" w:rsidTr="00BA3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D217F2A" w14:textId="77777777" w:rsidR="002066DB" w:rsidRDefault="002066DB" w:rsidP="002066DB">
            <w:r>
              <w:t>April 1, 1986</w:t>
            </w:r>
          </w:p>
        </w:tc>
        <w:tc>
          <w:tcPr>
            <w:tcW w:w="3690" w:type="dxa"/>
          </w:tcPr>
          <w:p w14:paraId="091879DA" w14:textId="77777777" w:rsidR="00BF4AF5" w:rsidRDefault="00BF4AF5" w:rsidP="002066DB">
            <w:pPr>
              <w:cnfStyle w:val="000000100000" w:firstRow="0" w:lastRow="0" w:firstColumn="0" w:lastColumn="0" w:oddVBand="0" w:evenVBand="0" w:oddHBand="1" w:evenHBand="0" w:firstRowFirstColumn="0" w:firstRowLastColumn="0" w:lastRowFirstColumn="0" w:lastRowLastColumn="0"/>
            </w:pPr>
            <w:r>
              <w:t>1984 Edition</w:t>
            </w:r>
            <w:r w:rsidR="00B339CE">
              <w:t>, USBC</w:t>
            </w:r>
          </w:p>
          <w:p w14:paraId="0B0762F6" w14:textId="77777777" w:rsidR="002066DB" w:rsidRDefault="00FA0101" w:rsidP="002066DB">
            <w:pPr>
              <w:cnfStyle w:val="000000100000" w:firstRow="0" w:lastRow="0" w:firstColumn="0" w:lastColumn="0" w:oddVBand="0" w:evenVBand="0" w:oddHBand="1" w:evenHBand="0" w:firstRowFirstColumn="0" w:firstRowLastColumn="0" w:lastRowFirstColumn="0" w:lastRowLastColumn="0"/>
            </w:pPr>
            <w:r>
              <w:t>(</w:t>
            </w:r>
            <w:r w:rsidR="002066DB">
              <w:t>1984 BOCA Basic Plumbing Code</w:t>
            </w:r>
            <w:r>
              <w:t>)</w:t>
            </w:r>
          </w:p>
        </w:tc>
        <w:tc>
          <w:tcPr>
            <w:tcW w:w="7740" w:type="dxa"/>
          </w:tcPr>
          <w:p w14:paraId="356C24C6" w14:textId="0444E662" w:rsidR="002066DB" w:rsidRPr="002066DB" w:rsidRDefault="00440F7B" w:rsidP="004633D8">
            <w:pPr>
              <w:cnfStyle w:val="000000100000" w:firstRow="0" w:lastRow="0" w:firstColumn="0" w:lastColumn="0" w:oddVBand="0" w:evenVBand="0" w:oddHBand="1" w:evenHBand="0" w:firstRowFirstColumn="0" w:firstRowLastColumn="0" w:lastRowFirstColumn="0" w:lastRowLastColumn="0"/>
            </w:pPr>
            <w:r>
              <w:t>Limits solder and flux to no more than 0.2% lead in water service or water distribution piping.</w:t>
            </w:r>
          </w:p>
        </w:tc>
      </w:tr>
      <w:tr w:rsidR="002066DB" w:rsidRPr="00E01C56" w14:paraId="252054B9" w14:textId="77777777" w:rsidTr="00BA3307">
        <w:tc>
          <w:tcPr>
            <w:cnfStyle w:val="001000000000" w:firstRow="0" w:lastRow="0" w:firstColumn="1" w:lastColumn="0" w:oddVBand="0" w:evenVBand="0" w:oddHBand="0" w:evenHBand="0" w:firstRowFirstColumn="0" w:firstRowLastColumn="0" w:lastRowFirstColumn="0" w:lastRowLastColumn="0"/>
            <w:tcW w:w="2155" w:type="dxa"/>
          </w:tcPr>
          <w:p w14:paraId="6E442752" w14:textId="77777777" w:rsidR="00807531" w:rsidRDefault="00B47442" w:rsidP="002066DB">
            <w:r>
              <w:t>June 19, 1988</w:t>
            </w:r>
          </w:p>
        </w:tc>
        <w:tc>
          <w:tcPr>
            <w:tcW w:w="3690" w:type="dxa"/>
          </w:tcPr>
          <w:p w14:paraId="47A57165" w14:textId="77777777" w:rsidR="00413F0D" w:rsidRDefault="00413F0D" w:rsidP="002066DB">
            <w:pPr>
              <w:cnfStyle w:val="000000000000" w:firstRow="0" w:lastRow="0" w:firstColumn="0" w:lastColumn="0" w:oddVBand="0" w:evenVBand="0" w:oddHBand="0" w:evenHBand="0" w:firstRowFirstColumn="0" w:firstRowLastColumn="0" w:lastRowFirstColumn="0" w:lastRowLastColumn="0"/>
            </w:pPr>
            <w:r>
              <w:t>Public Law 99-339</w:t>
            </w:r>
          </w:p>
          <w:p w14:paraId="30FC0C3B" w14:textId="77777777" w:rsidR="002066DB" w:rsidRDefault="00413F0D" w:rsidP="00413F0D">
            <w:pPr>
              <w:cnfStyle w:val="000000000000" w:firstRow="0" w:lastRow="0" w:firstColumn="0" w:lastColumn="0" w:oddVBand="0" w:evenVBand="0" w:oddHBand="0" w:evenHBand="0" w:firstRowFirstColumn="0" w:firstRowLastColumn="0" w:lastRowFirstColumn="0" w:lastRowLastColumn="0"/>
            </w:pPr>
            <w:r>
              <w:t xml:space="preserve">Safe Drinking Water Act Amendments of 1986, also known as the </w:t>
            </w:r>
            <w:r w:rsidR="002066DB">
              <w:t>Federal Lead Ban</w:t>
            </w:r>
          </w:p>
        </w:tc>
        <w:tc>
          <w:tcPr>
            <w:tcW w:w="7740" w:type="dxa"/>
          </w:tcPr>
          <w:p w14:paraId="506DF36C" w14:textId="45E2EFC3" w:rsidR="002066DB" w:rsidRDefault="00807531" w:rsidP="004633D8">
            <w:pPr>
              <w:cnfStyle w:val="000000000000" w:firstRow="0" w:lastRow="0" w:firstColumn="0" w:lastColumn="0" w:oddVBand="0" w:evenVBand="0" w:oddHBand="0" w:evenHBand="0" w:firstRowFirstColumn="0" w:firstRowLastColumn="0" w:lastRowFirstColumn="0" w:lastRowLastColumn="0"/>
            </w:pPr>
            <w:r>
              <w:t xml:space="preserve">On June 19, </w:t>
            </w:r>
            <w:r w:rsidR="002066DB" w:rsidRPr="002066DB">
              <w:t>1986</w:t>
            </w:r>
            <w:r>
              <w:t>,</w:t>
            </w:r>
            <w:r w:rsidR="002066DB" w:rsidRPr="002066DB">
              <w:t xml:space="preserve"> Congress </w:t>
            </w:r>
            <w:r w:rsidR="004633D8">
              <w:t>a</w:t>
            </w:r>
            <w:r w:rsidR="002066DB" w:rsidRPr="002066DB">
              <w:t>mended the Safe Drinking Water Act, prohibiting the use of pipes, solder or flux that were not “lead free” in public water systems or plumbing in facilities providing water for human consumption. At the time "lead free” was defined as solder and flux with no more than 0.2% lead and pipes with no more than 8%</w:t>
            </w:r>
            <w:r w:rsidR="001C0852">
              <w:t xml:space="preserve"> lead</w:t>
            </w:r>
            <w:r w:rsidR="002066DB" w:rsidRPr="002066DB">
              <w:t>.</w:t>
            </w:r>
            <w:r w:rsidR="00B47442">
              <w:t xml:space="preserve"> Enforcement beg</w:t>
            </w:r>
            <w:r w:rsidR="004633D8">
              <w:t>an</w:t>
            </w:r>
            <w:r w:rsidR="00B47442">
              <w:t xml:space="preserve"> 24 months from enactment</w:t>
            </w:r>
            <w:r w:rsidR="004633D8">
              <w:t xml:space="preserve"> –</w:t>
            </w:r>
            <w:r w:rsidR="00B47442">
              <w:t xml:space="preserve"> June 19, 1988.</w:t>
            </w:r>
          </w:p>
        </w:tc>
      </w:tr>
      <w:tr w:rsidR="002066DB" w:rsidRPr="00E01C56" w14:paraId="3FC23EDE" w14:textId="77777777" w:rsidTr="00BA33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45EF28E" w14:textId="77777777" w:rsidR="002066DB" w:rsidRDefault="002066DB" w:rsidP="002066DB">
            <w:r>
              <w:t>March 1, 1991</w:t>
            </w:r>
          </w:p>
        </w:tc>
        <w:tc>
          <w:tcPr>
            <w:tcW w:w="3690" w:type="dxa"/>
          </w:tcPr>
          <w:p w14:paraId="298C1804" w14:textId="77777777" w:rsidR="00B339CE" w:rsidRDefault="00B339CE" w:rsidP="002066DB">
            <w:pPr>
              <w:cnfStyle w:val="000000100000" w:firstRow="0" w:lastRow="0" w:firstColumn="0" w:lastColumn="0" w:oddVBand="0" w:evenVBand="0" w:oddHBand="1" w:evenHBand="0" w:firstRowFirstColumn="0" w:firstRowLastColumn="0" w:lastRowFirstColumn="0" w:lastRowLastColumn="0"/>
            </w:pPr>
            <w:r>
              <w:t>1990 Edition, USBC</w:t>
            </w:r>
          </w:p>
          <w:p w14:paraId="7E82108A" w14:textId="77777777" w:rsidR="002066DB" w:rsidRDefault="00FA0101" w:rsidP="002066DB">
            <w:pPr>
              <w:cnfStyle w:val="000000100000" w:firstRow="0" w:lastRow="0" w:firstColumn="0" w:lastColumn="0" w:oddVBand="0" w:evenVBand="0" w:oddHBand="1" w:evenHBand="0" w:firstRowFirstColumn="0" w:firstRowLastColumn="0" w:lastRowFirstColumn="0" w:lastRowLastColumn="0"/>
            </w:pPr>
            <w:r>
              <w:t>(</w:t>
            </w:r>
            <w:r w:rsidR="002066DB">
              <w:t>1990 BOCA National Plumbing Code</w:t>
            </w:r>
            <w:r>
              <w:t>)</w:t>
            </w:r>
          </w:p>
        </w:tc>
        <w:tc>
          <w:tcPr>
            <w:tcW w:w="7740" w:type="dxa"/>
          </w:tcPr>
          <w:p w14:paraId="5EC17C16" w14:textId="77777777" w:rsidR="002066DB" w:rsidRDefault="001C0852" w:rsidP="002066DB">
            <w:pPr>
              <w:cnfStyle w:val="000000100000" w:firstRow="0" w:lastRow="0" w:firstColumn="0" w:lastColumn="0" w:oddVBand="0" w:evenVBand="0" w:oddHBand="1" w:evenHBand="0" w:firstRowFirstColumn="0" w:firstRowLastColumn="0" w:lastRowFirstColumn="0" w:lastRowLastColumn="0"/>
            </w:pPr>
            <w:r>
              <w:t>L</w:t>
            </w:r>
            <w:r w:rsidRPr="001C0852">
              <w:t>imited water pipes to 8% lead. This included all water service pipe, water distribution pipe, fittings, valves and faucets.</w:t>
            </w:r>
          </w:p>
        </w:tc>
      </w:tr>
      <w:tr w:rsidR="002066DB" w:rsidRPr="00E01C56" w14:paraId="2A03FCEB" w14:textId="77777777" w:rsidTr="00BA3307">
        <w:tc>
          <w:tcPr>
            <w:cnfStyle w:val="001000000000" w:firstRow="0" w:lastRow="0" w:firstColumn="1" w:lastColumn="0" w:oddVBand="0" w:evenVBand="0" w:oddHBand="0" w:evenHBand="0" w:firstRowFirstColumn="0" w:firstRowLastColumn="0" w:lastRowFirstColumn="0" w:lastRowLastColumn="0"/>
            <w:tcW w:w="2155" w:type="dxa"/>
          </w:tcPr>
          <w:p w14:paraId="19F2B38D" w14:textId="77777777" w:rsidR="002066DB" w:rsidRDefault="001C0852" w:rsidP="002066DB">
            <w:r>
              <w:t>September 4, 2018</w:t>
            </w:r>
          </w:p>
        </w:tc>
        <w:tc>
          <w:tcPr>
            <w:tcW w:w="3690" w:type="dxa"/>
          </w:tcPr>
          <w:p w14:paraId="0EDEE717" w14:textId="77777777" w:rsidR="00B339CE" w:rsidRDefault="00B339CE" w:rsidP="002066DB">
            <w:pPr>
              <w:cnfStyle w:val="000000000000" w:firstRow="0" w:lastRow="0" w:firstColumn="0" w:lastColumn="0" w:oddVBand="0" w:evenVBand="0" w:oddHBand="0" w:evenHBand="0" w:firstRowFirstColumn="0" w:firstRowLastColumn="0" w:lastRowFirstColumn="0" w:lastRowLastColumn="0"/>
            </w:pPr>
            <w:r>
              <w:t>2015 Edition, USBC</w:t>
            </w:r>
          </w:p>
          <w:p w14:paraId="1854200B" w14:textId="77777777" w:rsidR="002066DB" w:rsidRDefault="00FA0101" w:rsidP="009871F5">
            <w:pPr>
              <w:cnfStyle w:val="000000000000" w:firstRow="0" w:lastRow="0" w:firstColumn="0" w:lastColumn="0" w:oddVBand="0" w:evenVBand="0" w:oddHBand="0" w:evenHBand="0" w:firstRowFirstColumn="0" w:firstRowLastColumn="0" w:lastRowFirstColumn="0" w:lastRowLastColumn="0"/>
            </w:pPr>
            <w:r>
              <w:t>(</w:t>
            </w:r>
            <w:r w:rsidR="001C0852">
              <w:t xml:space="preserve">2015 </w:t>
            </w:r>
            <w:r w:rsidR="009871F5">
              <w:t>International</w:t>
            </w:r>
            <w:r w:rsidR="001C0852">
              <w:t xml:space="preserve"> Plumbing Code</w:t>
            </w:r>
            <w:r>
              <w:t>)</w:t>
            </w:r>
          </w:p>
        </w:tc>
        <w:tc>
          <w:tcPr>
            <w:tcW w:w="7740" w:type="dxa"/>
          </w:tcPr>
          <w:p w14:paraId="6E5E12CC" w14:textId="4BB6252C" w:rsidR="002066DB" w:rsidRDefault="001C0852" w:rsidP="004633D8">
            <w:pPr>
              <w:cnfStyle w:val="000000000000" w:firstRow="0" w:lastRow="0" w:firstColumn="0" w:lastColumn="0" w:oddVBand="0" w:evenVBand="0" w:oddHBand="0" w:evenHBand="0" w:firstRowFirstColumn="0" w:firstRowLastColumn="0" w:lastRowFirstColumn="0" w:lastRowLastColumn="0"/>
            </w:pPr>
            <w:r>
              <w:t>L</w:t>
            </w:r>
            <w:r w:rsidRPr="001C0852">
              <w:t xml:space="preserve">imits water pipes to </w:t>
            </w:r>
            <w:r>
              <w:t>0</w:t>
            </w:r>
            <w:r w:rsidRPr="001C0852">
              <w:t>.25% lead.</w:t>
            </w:r>
            <w:r w:rsidR="007853F6">
              <w:t xml:space="preserve"> </w:t>
            </w:r>
            <w:r w:rsidR="007853F6" w:rsidRPr="001C0852">
              <w:t>This include</w:t>
            </w:r>
            <w:r w:rsidR="004633D8">
              <w:t>s</w:t>
            </w:r>
            <w:r w:rsidR="007853F6" w:rsidRPr="001C0852">
              <w:t xml:space="preserve"> all water service pipe, water distribution pipe, fittings, valves and faucets.</w:t>
            </w:r>
          </w:p>
        </w:tc>
      </w:tr>
    </w:tbl>
    <w:p w14:paraId="760A90EB" w14:textId="77777777" w:rsidR="00055830" w:rsidRDefault="001C0852" w:rsidP="001C0852">
      <w:pPr>
        <w:spacing w:after="0" w:line="240" w:lineRule="auto"/>
        <w:rPr>
          <w:sz w:val="24"/>
        </w:rPr>
      </w:pPr>
      <w:r>
        <w:rPr>
          <w:sz w:val="24"/>
        </w:rPr>
        <w:t>Notes:</w:t>
      </w:r>
    </w:p>
    <w:p w14:paraId="0E668780" w14:textId="7E08E926" w:rsidR="001C0852" w:rsidRDefault="001C0852" w:rsidP="001C0852">
      <w:pPr>
        <w:pStyle w:val="ListParagraph"/>
        <w:numPr>
          <w:ilvl w:val="0"/>
          <w:numId w:val="1"/>
        </w:numPr>
        <w:rPr>
          <w:sz w:val="24"/>
        </w:rPr>
      </w:pPr>
      <w:r>
        <w:rPr>
          <w:sz w:val="24"/>
        </w:rPr>
        <w:t xml:space="preserve">The </w:t>
      </w:r>
      <w:r w:rsidR="004633D8">
        <w:rPr>
          <w:sz w:val="24"/>
        </w:rPr>
        <w:t>USBC</w:t>
      </w:r>
      <w:r>
        <w:rPr>
          <w:sz w:val="24"/>
        </w:rPr>
        <w:t xml:space="preserve"> applies to “service pipes” and building premise plumbing. Likely this means the private portion of the service lines or after the water meter. The USBC is unlikely to apply to the service line owned by the utility, since the utility frequently has their own standards.</w:t>
      </w:r>
    </w:p>
    <w:p w14:paraId="0E69045B" w14:textId="22B1AD6E" w:rsidR="001C0852" w:rsidRDefault="001C0852" w:rsidP="001C0852">
      <w:pPr>
        <w:pStyle w:val="ListParagraph"/>
        <w:numPr>
          <w:ilvl w:val="0"/>
          <w:numId w:val="1"/>
        </w:numPr>
        <w:rPr>
          <w:sz w:val="24"/>
        </w:rPr>
      </w:pPr>
      <w:r>
        <w:rPr>
          <w:sz w:val="24"/>
        </w:rPr>
        <w:t xml:space="preserve">The </w:t>
      </w:r>
      <w:r w:rsidR="004633D8">
        <w:rPr>
          <w:sz w:val="24"/>
        </w:rPr>
        <w:t>USBC</w:t>
      </w:r>
      <w:r>
        <w:rPr>
          <w:sz w:val="24"/>
        </w:rPr>
        <w:t xml:space="preserve"> does not apply to or address goosenecks</w:t>
      </w:r>
      <w:r w:rsidR="00586D63">
        <w:rPr>
          <w:sz w:val="24"/>
        </w:rPr>
        <w:t xml:space="preserve"> on the utility side</w:t>
      </w:r>
      <w:r>
        <w:rPr>
          <w:sz w:val="24"/>
        </w:rPr>
        <w:t>.</w:t>
      </w:r>
    </w:p>
    <w:p w14:paraId="6DD8DC24" w14:textId="77777777" w:rsidR="004856A1" w:rsidRDefault="001C0852" w:rsidP="009102AA">
      <w:pPr>
        <w:pStyle w:val="ListParagraph"/>
        <w:numPr>
          <w:ilvl w:val="0"/>
          <w:numId w:val="1"/>
        </w:numPr>
        <w:rPr>
          <w:sz w:val="24"/>
        </w:rPr>
      </w:pPr>
      <w:r w:rsidRPr="004856A1">
        <w:rPr>
          <w:sz w:val="24"/>
        </w:rPr>
        <w:lastRenderedPageBreak/>
        <w:t>The Federal Lead Ban applies to premise plumbing, service lines, and goosenecks.</w:t>
      </w:r>
    </w:p>
    <w:p w14:paraId="33823D0D" w14:textId="6953D16F" w:rsidR="004856A1" w:rsidRPr="004856A1" w:rsidRDefault="004856A1" w:rsidP="004856A1">
      <w:pPr>
        <w:pStyle w:val="ListParagraph"/>
        <w:numPr>
          <w:ilvl w:val="0"/>
          <w:numId w:val="1"/>
        </w:numPr>
        <w:rPr>
          <w:sz w:val="24"/>
        </w:rPr>
      </w:pPr>
      <w:r>
        <w:rPr>
          <w:sz w:val="24"/>
        </w:rPr>
        <w:t xml:space="preserve">To determine the applicable </w:t>
      </w:r>
      <w:r w:rsidR="004C584F">
        <w:rPr>
          <w:sz w:val="24"/>
        </w:rPr>
        <w:t>USBC edition</w:t>
      </w:r>
      <w:r>
        <w:rPr>
          <w:sz w:val="24"/>
        </w:rPr>
        <w:t>, b</w:t>
      </w:r>
      <w:r w:rsidR="00586D63" w:rsidRPr="004856A1">
        <w:rPr>
          <w:sz w:val="24"/>
        </w:rPr>
        <w:t xml:space="preserve">efore </w:t>
      </w:r>
      <w:r w:rsidRPr="004C584F">
        <w:rPr>
          <w:sz w:val="24"/>
        </w:rPr>
        <w:t>July 16, 1982</w:t>
      </w:r>
      <w:r w:rsidR="00586D63" w:rsidRPr="004856A1">
        <w:rPr>
          <w:sz w:val="24"/>
        </w:rPr>
        <w:t xml:space="preserve">, compare the </w:t>
      </w:r>
      <w:r w:rsidR="004C584F">
        <w:rPr>
          <w:sz w:val="24"/>
        </w:rPr>
        <w:t xml:space="preserve">service line </w:t>
      </w:r>
      <w:r w:rsidR="00586D63" w:rsidRPr="004856A1">
        <w:rPr>
          <w:sz w:val="24"/>
        </w:rPr>
        <w:t xml:space="preserve">install date to the </w:t>
      </w:r>
      <w:r w:rsidR="004C584F">
        <w:rPr>
          <w:sz w:val="24"/>
        </w:rPr>
        <w:t xml:space="preserve">USBC edition </w:t>
      </w:r>
      <w:r w:rsidR="00586D63" w:rsidRPr="004856A1">
        <w:rPr>
          <w:sz w:val="24"/>
        </w:rPr>
        <w:t xml:space="preserve">effective date. After </w:t>
      </w:r>
      <w:r w:rsidRPr="004C584F">
        <w:rPr>
          <w:sz w:val="24"/>
        </w:rPr>
        <w:t>July 16, 1982</w:t>
      </w:r>
      <w:r w:rsidR="00586D63" w:rsidRPr="004856A1">
        <w:rPr>
          <w:sz w:val="24"/>
        </w:rPr>
        <w:t xml:space="preserve">, compare the permit date to the </w:t>
      </w:r>
      <w:r w:rsidR="004C584F">
        <w:rPr>
          <w:sz w:val="24"/>
        </w:rPr>
        <w:t xml:space="preserve">USBC edition </w:t>
      </w:r>
      <w:r w:rsidR="00586D63" w:rsidRPr="004856A1">
        <w:rPr>
          <w:sz w:val="24"/>
        </w:rPr>
        <w:t>effective date.</w:t>
      </w:r>
      <w:r w:rsidRPr="004C584F">
        <w:rPr>
          <w:sz w:val="24"/>
        </w:rPr>
        <w:t xml:space="preserve"> </w:t>
      </w:r>
    </w:p>
    <w:p w14:paraId="266CEBD3" w14:textId="77777777" w:rsidR="00586D63" w:rsidRDefault="004856A1" w:rsidP="00764081">
      <w:pPr>
        <w:pStyle w:val="ListParagraph"/>
        <w:numPr>
          <w:ilvl w:val="0"/>
          <w:numId w:val="1"/>
        </w:numPr>
        <w:rPr>
          <w:sz w:val="24"/>
        </w:rPr>
      </w:pPr>
      <w:r w:rsidRPr="004856A1">
        <w:rPr>
          <w:sz w:val="24"/>
        </w:rPr>
        <w:t>BOCA = "Building Officials and Code Administrators International, Inc."</w:t>
      </w:r>
    </w:p>
    <w:p w14:paraId="3B9FB7CC" w14:textId="77777777" w:rsidR="00B61E6B" w:rsidRDefault="00674044" w:rsidP="00764081">
      <w:pPr>
        <w:pStyle w:val="ListParagraph"/>
        <w:numPr>
          <w:ilvl w:val="0"/>
          <w:numId w:val="1"/>
        </w:numPr>
        <w:rPr>
          <w:sz w:val="24"/>
        </w:rPr>
        <w:sectPr w:rsidR="00B61E6B" w:rsidSect="00E01C56">
          <w:footerReference w:type="default" r:id="rId7"/>
          <w:pgSz w:w="15840" w:h="12240" w:orient="landscape"/>
          <w:pgMar w:top="1440" w:right="1440" w:bottom="1440" w:left="1440" w:header="720" w:footer="720" w:gutter="0"/>
          <w:cols w:space="720"/>
          <w:docGrid w:linePitch="360"/>
        </w:sectPr>
      </w:pPr>
      <w:r>
        <w:rPr>
          <w:sz w:val="24"/>
        </w:rPr>
        <w:t>“Water distribution pipe” in the USBC refers to water plumbing within a building, and not the distribution system pipe of a community waterworks.</w:t>
      </w:r>
    </w:p>
    <w:p w14:paraId="795AE526" w14:textId="77777777" w:rsidR="00674044" w:rsidRPr="00BA3307" w:rsidRDefault="00B61E6B" w:rsidP="00BA3307">
      <w:pPr>
        <w:pStyle w:val="Heading1"/>
        <w:jc w:val="center"/>
        <w:rPr>
          <w:color w:val="1F4E79" w:themeColor="accent1" w:themeShade="80"/>
        </w:rPr>
      </w:pPr>
      <w:r w:rsidRPr="00BA3307">
        <w:rPr>
          <w:color w:val="1F4E79" w:themeColor="accent1" w:themeShade="80"/>
        </w:rPr>
        <w:lastRenderedPageBreak/>
        <w:t>Guidance for use of Lead Chronology</w:t>
      </w:r>
    </w:p>
    <w:p w14:paraId="2F15CD0E" w14:textId="33A522C7" w:rsidR="00B61E6B" w:rsidRPr="00023424" w:rsidRDefault="00B61E6B" w:rsidP="00023424">
      <w:pPr>
        <w:pStyle w:val="ListParagraph"/>
        <w:numPr>
          <w:ilvl w:val="0"/>
          <w:numId w:val="2"/>
        </w:numPr>
        <w:rPr>
          <w:sz w:val="24"/>
          <w:szCs w:val="24"/>
        </w:rPr>
      </w:pPr>
      <w:r w:rsidRPr="00023424">
        <w:rPr>
          <w:sz w:val="24"/>
          <w:szCs w:val="24"/>
        </w:rPr>
        <w:t xml:space="preserve">The </w:t>
      </w:r>
      <w:r w:rsidR="00893439">
        <w:rPr>
          <w:sz w:val="24"/>
          <w:szCs w:val="24"/>
        </w:rPr>
        <w:t>USBC</w:t>
      </w:r>
      <w:r w:rsidRPr="00023424">
        <w:rPr>
          <w:sz w:val="24"/>
          <w:szCs w:val="24"/>
        </w:rPr>
        <w:t xml:space="preserve"> applies to “service pipes” and building premise plumbing. Generally, waterworks owners may consider </w:t>
      </w:r>
      <w:r w:rsidR="00A94D28">
        <w:rPr>
          <w:sz w:val="24"/>
          <w:szCs w:val="24"/>
        </w:rPr>
        <w:t xml:space="preserve">the </w:t>
      </w:r>
      <w:r w:rsidRPr="00023424">
        <w:rPr>
          <w:sz w:val="24"/>
          <w:szCs w:val="24"/>
        </w:rPr>
        <w:t xml:space="preserve">private (homeowner) </w:t>
      </w:r>
      <w:r w:rsidR="00754F22">
        <w:rPr>
          <w:sz w:val="24"/>
          <w:szCs w:val="24"/>
        </w:rPr>
        <w:t xml:space="preserve">portion of </w:t>
      </w:r>
      <w:r w:rsidRPr="00023424">
        <w:rPr>
          <w:sz w:val="24"/>
          <w:szCs w:val="24"/>
        </w:rPr>
        <w:t>service lines installed on or after August 1, 1978 as non-lead, with corroborating evidence.</w:t>
      </w:r>
    </w:p>
    <w:p w14:paraId="72685B70" w14:textId="0F560463" w:rsidR="00B61E6B" w:rsidRPr="00023424" w:rsidRDefault="00B61E6B" w:rsidP="00023424">
      <w:pPr>
        <w:pStyle w:val="ListParagraph"/>
        <w:numPr>
          <w:ilvl w:val="0"/>
          <w:numId w:val="2"/>
        </w:numPr>
        <w:rPr>
          <w:sz w:val="24"/>
          <w:szCs w:val="24"/>
        </w:rPr>
      </w:pPr>
      <w:r w:rsidRPr="00023424">
        <w:rPr>
          <w:sz w:val="24"/>
          <w:szCs w:val="24"/>
        </w:rPr>
        <w:t xml:space="preserve">The </w:t>
      </w:r>
      <w:r w:rsidR="00893439">
        <w:rPr>
          <w:sz w:val="24"/>
          <w:szCs w:val="24"/>
        </w:rPr>
        <w:t>USBC</w:t>
      </w:r>
      <w:r w:rsidRPr="00023424">
        <w:rPr>
          <w:sz w:val="24"/>
          <w:szCs w:val="24"/>
        </w:rPr>
        <w:t xml:space="preserve"> does not apply to utility owned service lines. Generally, waterworks owners must refer to </w:t>
      </w:r>
      <w:r w:rsidR="00247656">
        <w:rPr>
          <w:sz w:val="24"/>
          <w:szCs w:val="24"/>
        </w:rPr>
        <w:t xml:space="preserve">service line </w:t>
      </w:r>
      <w:r w:rsidRPr="00023424">
        <w:rPr>
          <w:sz w:val="24"/>
          <w:szCs w:val="24"/>
        </w:rPr>
        <w:t xml:space="preserve">utility standards and specifications </w:t>
      </w:r>
      <w:r w:rsidR="00754F22">
        <w:rPr>
          <w:sz w:val="24"/>
          <w:szCs w:val="24"/>
        </w:rPr>
        <w:t>or other sources of</w:t>
      </w:r>
      <w:r w:rsidRPr="00023424">
        <w:rPr>
          <w:sz w:val="24"/>
          <w:szCs w:val="24"/>
        </w:rPr>
        <w:t xml:space="preserve"> information </w:t>
      </w:r>
      <w:r w:rsidR="00754F22">
        <w:rPr>
          <w:sz w:val="24"/>
          <w:szCs w:val="24"/>
        </w:rPr>
        <w:t>to determine the</w:t>
      </w:r>
      <w:r w:rsidRPr="00023424">
        <w:rPr>
          <w:sz w:val="24"/>
          <w:szCs w:val="24"/>
        </w:rPr>
        <w:t xml:space="preserve"> allowable materials.</w:t>
      </w:r>
    </w:p>
    <w:p w14:paraId="2888D139" w14:textId="77777777" w:rsidR="00B61E6B" w:rsidRDefault="00B61E6B" w:rsidP="00023424">
      <w:pPr>
        <w:pStyle w:val="ListParagraph"/>
        <w:numPr>
          <w:ilvl w:val="0"/>
          <w:numId w:val="2"/>
        </w:numPr>
        <w:rPr>
          <w:sz w:val="24"/>
          <w:szCs w:val="24"/>
        </w:rPr>
      </w:pPr>
      <w:r w:rsidRPr="00023424">
        <w:rPr>
          <w:sz w:val="24"/>
          <w:szCs w:val="24"/>
        </w:rPr>
        <w:t xml:space="preserve">The Federal Lead Ban, effective June 19, 1988, applies to waterworks components, </w:t>
      </w:r>
      <w:r w:rsidR="00754F22">
        <w:rPr>
          <w:sz w:val="24"/>
          <w:szCs w:val="24"/>
        </w:rPr>
        <w:t xml:space="preserve">and both the </w:t>
      </w:r>
      <w:r w:rsidRPr="00023424">
        <w:rPr>
          <w:sz w:val="24"/>
          <w:szCs w:val="24"/>
        </w:rPr>
        <w:t xml:space="preserve">utility </w:t>
      </w:r>
      <w:r w:rsidR="00754F22">
        <w:rPr>
          <w:sz w:val="24"/>
          <w:szCs w:val="24"/>
        </w:rPr>
        <w:t xml:space="preserve">side </w:t>
      </w:r>
      <w:r w:rsidRPr="00023424">
        <w:rPr>
          <w:sz w:val="24"/>
          <w:szCs w:val="24"/>
        </w:rPr>
        <w:t xml:space="preserve">and the private side of service lines. </w:t>
      </w:r>
      <w:r w:rsidR="00754F22" w:rsidRPr="00023424">
        <w:rPr>
          <w:sz w:val="24"/>
          <w:szCs w:val="24"/>
        </w:rPr>
        <w:t>Generally, waterworks owners may consider service lines, goosenecks and connections installed after June 19, 1988 as non-lead, with corroborating evidence.</w:t>
      </w:r>
    </w:p>
    <w:p w14:paraId="23CF4329" w14:textId="4B007566" w:rsidR="00754F22" w:rsidRDefault="00023424" w:rsidP="00023424">
      <w:pPr>
        <w:pStyle w:val="ListParagraph"/>
        <w:numPr>
          <w:ilvl w:val="0"/>
          <w:numId w:val="2"/>
        </w:numPr>
        <w:rPr>
          <w:sz w:val="24"/>
          <w:szCs w:val="24"/>
        </w:rPr>
      </w:pPr>
      <w:r>
        <w:rPr>
          <w:sz w:val="24"/>
          <w:szCs w:val="24"/>
        </w:rPr>
        <w:t>Corroborating evidence provides additional information to demonstrate that the</w:t>
      </w:r>
      <w:r w:rsidR="00893439">
        <w:rPr>
          <w:sz w:val="24"/>
          <w:szCs w:val="24"/>
        </w:rPr>
        <w:t xml:space="preserve"> requirements of the</w:t>
      </w:r>
      <w:r>
        <w:rPr>
          <w:sz w:val="24"/>
          <w:szCs w:val="24"/>
        </w:rPr>
        <w:t xml:space="preserve"> USBC and Federal Lead Ban were implemented and followed in the community and timeframe in question. </w:t>
      </w:r>
      <w:r w:rsidR="00754F22">
        <w:rPr>
          <w:sz w:val="24"/>
          <w:szCs w:val="24"/>
        </w:rPr>
        <w:t>Examples of corroborating evidence include the follow</w:t>
      </w:r>
      <w:r w:rsidR="00893439">
        <w:rPr>
          <w:sz w:val="24"/>
          <w:szCs w:val="24"/>
        </w:rPr>
        <w:t>ing</w:t>
      </w:r>
      <w:r w:rsidR="00754F22">
        <w:rPr>
          <w:sz w:val="24"/>
          <w:szCs w:val="24"/>
        </w:rPr>
        <w:t>:</w:t>
      </w:r>
    </w:p>
    <w:p w14:paraId="6150525C" w14:textId="504E7309" w:rsidR="00754F22" w:rsidRPr="00B72ADA" w:rsidRDefault="00754F22" w:rsidP="00023424">
      <w:pPr>
        <w:pStyle w:val="ListParagraph"/>
        <w:numPr>
          <w:ilvl w:val="1"/>
          <w:numId w:val="2"/>
        </w:numPr>
        <w:rPr>
          <w:sz w:val="24"/>
          <w:szCs w:val="24"/>
        </w:rPr>
      </w:pPr>
      <w:r>
        <w:rPr>
          <w:sz w:val="24"/>
          <w:szCs w:val="24"/>
        </w:rPr>
        <w:t>Physical inspections to determine service line materials</w:t>
      </w:r>
      <w:r w:rsidR="00247656">
        <w:rPr>
          <w:sz w:val="24"/>
          <w:szCs w:val="24"/>
        </w:rPr>
        <w:t xml:space="preserve"> </w:t>
      </w:r>
      <w:r w:rsidR="00247656" w:rsidRPr="00B72ADA">
        <w:rPr>
          <w:sz w:val="24"/>
          <w:szCs w:val="24"/>
        </w:rPr>
        <w:t>(</w:t>
      </w:r>
      <w:r w:rsidR="00FB6375" w:rsidRPr="00B72ADA">
        <w:rPr>
          <w:sz w:val="24"/>
          <w:szCs w:val="24"/>
        </w:rPr>
        <w:t>a minimum of 5 service lines and no less than 1%</w:t>
      </w:r>
      <w:r w:rsidR="00247656" w:rsidRPr="00B72ADA">
        <w:rPr>
          <w:sz w:val="24"/>
          <w:szCs w:val="24"/>
        </w:rPr>
        <w:t xml:space="preserve"> </w:t>
      </w:r>
      <w:r w:rsidR="00893439">
        <w:rPr>
          <w:sz w:val="24"/>
          <w:szCs w:val="24"/>
        </w:rPr>
        <w:t xml:space="preserve">of </w:t>
      </w:r>
      <w:r w:rsidR="00247656" w:rsidRPr="00B72ADA">
        <w:rPr>
          <w:sz w:val="24"/>
          <w:szCs w:val="24"/>
        </w:rPr>
        <w:t xml:space="preserve">the </w:t>
      </w:r>
      <w:r w:rsidR="00FB6375" w:rsidRPr="00B72ADA">
        <w:rPr>
          <w:sz w:val="24"/>
          <w:szCs w:val="24"/>
        </w:rPr>
        <w:t xml:space="preserve">service lines installed in the period 24 months after the </w:t>
      </w:r>
      <w:r w:rsidR="005622CC" w:rsidRPr="00B72ADA">
        <w:rPr>
          <w:sz w:val="24"/>
          <w:szCs w:val="24"/>
        </w:rPr>
        <w:t>effective date</w:t>
      </w:r>
      <w:r w:rsidR="004C584F">
        <w:rPr>
          <w:sz w:val="24"/>
          <w:szCs w:val="24"/>
        </w:rPr>
        <w:t xml:space="preserve"> of the USBC edition or Federal Lead Ban</w:t>
      </w:r>
      <w:r w:rsidR="00893439">
        <w:rPr>
          <w:sz w:val="24"/>
          <w:szCs w:val="24"/>
        </w:rPr>
        <w:t>; if there are fewer than 5 service lines, then all service lines are to be physically inspected</w:t>
      </w:r>
      <w:r w:rsidR="00FB6375" w:rsidRPr="00B72ADA">
        <w:rPr>
          <w:sz w:val="24"/>
          <w:szCs w:val="24"/>
        </w:rPr>
        <w:t>.</w:t>
      </w:r>
      <w:r w:rsidR="00247656" w:rsidRPr="00B72ADA">
        <w:rPr>
          <w:sz w:val="24"/>
          <w:szCs w:val="24"/>
        </w:rPr>
        <w:t>)</w:t>
      </w:r>
    </w:p>
    <w:p w14:paraId="617484C9" w14:textId="50C5FE66" w:rsidR="00445D81" w:rsidRPr="00B72ADA" w:rsidRDefault="00445D81" w:rsidP="00FB6375">
      <w:pPr>
        <w:pStyle w:val="ListParagraph"/>
        <w:numPr>
          <w:ilvl w:val="1"/>
          <w:numId w:val="2"/>
        </w:numPr>
        <w:rPr>
          <w:sz w:val="24"/>
          <w:szCs w:val="24"/>
        </w:rPr>
      </w:pPr>
      <w:r w:rsidRPr="00B72ADA">
        <w:rPr>
          <w:sz w:val="24"/>
          <w:szCs w:val="24"/>
        </w:rPr>
        <w:t>Water quality sampling</w:t>
      </w:r>
      <w:r w:rsidR="00FB6375" w:rsidRPr="00B72ADA">
        <w:rPr>
          <w:sz w:val="24"/>
          <w:szCs w:val="24"/>
        </w:rPr>
        <w:t xml:space="preserve"> (a minimum of 5 service lines and no less than 1% </w:t>
      </w:r>
      <w:r w:rsidR="00893439">
        <w:rPr>
          <w:sz w:val="24"/>
          <w:szCs w:val="24"/>
        </w:rPr>
        <w:t xml:space="preserve">of </w:t>
      </w:r>
      <w:r w:rsidR="00FB6375" w:rsidRPr="00B72ADA">
        <w:rPr>
          <w:sz w:val="24"/>
          <w:szCs w:val="24"/>
        </w:rPr>
        <w:t xml:space="preserve">the service lines installed in the period 24 months after the </w:t>
      </w:r>
      <w:r w:rsidR="004C584F" w:rsidRPr="00B72ADA">
        <w:rPr>
          <w:sz w:val="24"/>
          <w:szCs w:val="24"/>
        </w:rPr>
        <w:t>effective date</w:t>
      </w:r>
      <w:r w:rsidR="004C584F">
        <w:rPr>
          <w:sz w:val="24"/>
          <w:szCs w:val="24"/>
        </w:rPr>
        <w:t xml:space="preserve"> of the USBC edition or Federal Lead Ban</w:t>
      </w:r>
      <w:r w:rsidR="00893439">
        <w:rPr>
          <w:sz w:val="24"/>
          <w:szCs w:val="24"/>
        </w:rPr>
        <w:t>; if there are fewer than 5 service lines, then all service lines are to be sampled</w:t>
      </w:r>
      <w:r w:rsidR="00FB6375" w:rsidRPr="00B72ADA">
        <w:rPr>
          <w:sz w:val="24"/>
          <w:szCs w:val="24"/>
        </w:rPr>
        <w:t>.)</w:t>
      </w:r>
    </w:p>
    <w:p w14:paraId="4E170C67" w14:textId="77777777" w:rsidR="002147C9" w:rsidRDefault="002147C9" w:rsidP="00023424">
      <w:pPr>
        <w:pStyle w:val="ListParagraph"/>
        <w:numPr>
          <w:ilvl w:val="1"/>
          <w:numId w:val="2"/>
        </w:numPr>
        <w:rPr>
          <w:sz w:val="24"/>
          <w:szCs w:val="24"/>
        </w:rPr>
      </w:pPr>
      <w:r>
        <w:rPr>
          <w:sz w:val="24"/>
          <w:szCs w:val="24"/>
        </w:rPr>
        <w:t xml:space="preserve">Records showing </w:t>
      </w:r>
      <w:r w:rsidR="00023424">
        <w:rPr>
          <w:sz w:val="24"/>
          <w:szCs w:val="24"/>
        </w:rPr>
        <w:t xml:space="preserve">specific </w:t>
      </w:r>
      <w:r>
        <w:rPr>
          <w:sz w:val="24"/>
          <w:szCs w:val="24"/>
        </w:rPr>
        <w:t>service line materials such as:</w:t>
      </w:r>
    </w:p>
    <w:p w14:paraId="6543AF25" w14:textId="77777777" w:rsidR="00754F22" w:rsidRDefault="00754F22" w:rsidP="00023424">
      <w:pPr>
        <w:pStyle w:val="ListParagraph"/>
        <w:numPr>
          <w:ilvl w:val="2"/>
          <w:numId w:val="2"/>
        </w:numPr>
        <w:rPr>
          <w:sz w:val="24"/>
          <w:szCs w:val="24"/>
        </w:rPr>
      </w:pPr>
      <w:r>
        <w:rPr>
          <w:sz w:val="24"/>
          <w:szCs w:val="24"/>
        </w:rPr>
        <w:t>Service line installation records</w:t>
      </w:r>
      <w:r w:rsidR="0038133C">
        <w:rPr>
          <w:sz w:val="24"/>
          <w:szCs w:val="24"/>
        </w:rPr>
        <w:t>;</w:t>
      </w:r>
    </w:p>
    <w:p w14:paraId="70A31593" w14:textId="77777777" w:rsidR="00754F22" w:rsidRDefault="00754F22" w:rsidP="00023424">
      <w:pPr>
        <w:pStyle w:val="ListParagraph"/>
        <w:numPr>
          <w:ilvl w:val="2"/>
          <w:numId w:val="2"/>
        </w:numPr>
        <w:rPr>
          <w:sz w:val="24"/>
          <w:szCs w:val="24"/>
        </w:rPr>
      </w:pPr>
      <w:r>
        <w:rPr>
          <w:sz w:val="24"/>
          <w:szCs w:val="24"/>
        </w:rPr>
        <w:t>Inspection and maintenance records</w:t>
      </w:r>
      <w:r w:rsidR="00445D81">
        <w:rPr>
          <w:sz w:val="24"/>
          <w:szCs w:val="24"/>
        </w:rPr>
        <w:t>, including replacement or repairs of service lines and water main projects</w:t>
      </w:r>
      <w:r w:rsidR="0038133C">
        <w:rPr>
          <w:sz w:val="24"/>
          <w:szCs w:val="24"/>
        </w:rPr>
        <w:t>;</w:t>
      </w:r>
    </w:p>
    <w:p w14:paraId="3B7FA143" w14:textId="77777777" w:rsidR="00445D81" w:rsidRDefault="00445D81" w:rsidP="00023424">
      <w:pPr>
        <w:pStyle w:val="ListParagraph"/>
        <w:numPr>
          <w:ilvl w:val="2"/>
          <w:numId w:val="2"/>
        </w:numPr>
        <w:rPr>
          <w:sz w:val="24"/>
          <w:szCs w:val="24"/>
        </w:rPr>
      </w:pPr>
      <w:r>
        <w:rPr>
          <w:sz w:val="24"/>
          <w:szCs w:val="24"/>
        </w:rPr>
        <w:t>Plumbing permits</w:t>
      </w:r>
      <w:r w:rsidR="0038133C">
        <w:rPr>
          <w:sz w:val="24"/>
          <w:szCs w:val="24"/>
        </w:rPr>
        <w:t>;</w:t>
      </w:r>
    </w:p>
    <w:p w14:paraId="2A5A60BB" w14:textId="77777777" w:rsidR="00445D81" w:rsidRDefault="00445D81" w:rsidP="00023424">
      <w:pPr>
        <w:pStyle w:val="ListParagraph"/>
        <w:numPr>
          <w:ilvl w:val="2"/>
          <w:numId w:val="2"/>
        </w:numPr>
        <w:rPr>
          <w:sz w:val="24"/>
          <w:szCs w:val="24"/>
        </w:rPr>
      </w:pPr>
      <w:r>
        <w:rPr>
          <w:sz w:val="24"/>
          <w:szCs w:val="24"/>
        </w:rPr>
        <w:t>Meter installation records</w:t>
      </w:r>
      <w:r w:rsidR="0038133C">
        <w:rPr>
          <w:sz w:val="24"/>
          <w:szCs w:val="24"/>
        </w:rPr>
        <w:t>; and</w:t>
      </w:r>
    </w:p>
    <w:p w14:paraId="683DB428" w14:textId="77777777" w:rsidR="00445D81" w:rsidRDefault="00445D81" w:rsidP="00023424">
      <w:pPr>
        <w:pStyle w:val="ListParagraph"/>
        <w:numPr>
          <w:ilvl w:val="2"/>
          <w:numId w:val="2"/>
        </w:numPr>
        <w:rPr>
          <w:sz w:val="24"/>
          <w:szCs w:val="24"/>
        </w:rPr>
      </w:pPr>
      <w:r>
        <w:rPr>
          <w:sz w:val="24"/>
          <w:szCs w:val="24"/>
        </w:rPr>
        <w:t>Distribution system maps and drawings, including as-built drawings</w:t>
      </w:r>
      <w:r w:rsidR="0038133C">
        <w:rPr>
          <w:sz w:val="24"/>
          <w:szCs w:val="24"/>
        </w:rPr>
        <w:t>.</w:t>
      </w:r>
    </w:p>
    <w:p w14:paraId="223554A6" w14:textId="77777777" w:rsidR="00445D81" w:rsidRPr="00023424" w:rsidRDefault="00445D81" w:rsidP="00023424">
      <w:pPr>
        <w:pStyle w:val="ListParagraph"/>
        <w:numPr>
          <w:ilvl w:val="1"/>
          <w:numId w:val="2"/>
        </w:numPr>
        <w:rPr>
          <w:sz w:val="24"/>
          <w:szCs w:val="24"/>
        </w:rPr>
      </w:pPr>
      <w:r>
        <w:rPr>
          <w:sz w:val="24"/>
          <w:szCs w:val="24"/>
        </w:rPr>
        <w:t>Interview</w:t>
      </w:r>
      <w:r w:rsidR="00023424">
        <w:rPr>
          <w:sz w:val="24"/>
          <w:szCs w:val="24"/>
        </w:rPr>
        <w:t>s</w:t>
      </w:r>
      <w:r>
        <w:rPr>
          <w:sz w:val="24"/>
          <w:szCs w:val="24"/>
        </w:rPr>
        <w:t xml:space="preserve"> with experienced people, including distribution staff, building inspectors and plumbers</w:t>
      </w:r>
      <w:r w:rsidR="0038133C">
        <w:rPr>
          <w:sz w:val="24"/>
          <w:szCs w:val="24"/>
        </w:rPr>
        <w:t xml:space="preserve"> with personal knowledge of the materials used.</w:t>
      </w:r>
    </w:p>
    <w:sectPr w:rsidR="00445D81" w:rsidRPr="00023424" w:rsidSect="000234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488D" w14:textId="77777777" w:rsidR="00352E48" w:rsidRDefault="00352E48" w:rsidP="00807531">
      <w:pPr>
        <w:spacing w:after="0" w:line="240" w:lineRule="auto"/>
      </w:pPr>
      <w:r>
        <w:separator/>
      </w:r>
    </w:p>
  </w:endnote>
  <w:endnote w:type="continuationSeparator" w:id="0">
    <w:p w14:paraId="03A0DEF8" w14:textId="77777777" w:rsidR="00352E48" w:rsidRDefault="00352E48" w:rsidP="0080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B583" w14:textId="4A0225AE" w:rsidR="00B72ADA" w:rsidRDefault="00B72ADA" w:rsidP="00B72ADA">
    <w:pPr>
      <w:pStyle w:val="Footer"/>
      <w:tabs>
        <w:tab w:val="clear" w:pos="4680"/>
        <w:tab w:val="right" w:pos="6480"/>
        <w:tab w:val="right" w:pos="12960"/>
      </w:tabs>
      <w:jc w:val="center"/>
    </w:pPr>
    <w:r>
      <w:tab/>
    </w:r>
    <w:r>
      <w:fldChar w:fldCharType="begin"/>
    </w:r>
    <w:r>
      <w:instrText xml:space="preserve"> PAGE  \* Arabic  \* MERGEFORMAT </w:instrText>
    </w:r>
    <w:r>
      <w:fldChar w:fldCharType="separate"/>
    </w:r>
    <w:r w:rsidR="00E265F8">
      <w:rPr>
        <w:noProof/>
      </w:rPr>
      <w:t>2</w:t>
    </w:r>
    <w:r>
      <w:fldChar w:fldCharType="end"/>
    </w:r>
    <w:r>
      <w:tab/>
    </w:r>
    <w:r>
      <w:tab/>
      <w:t xml:space="preserve">May, </w:t>
    </w:r>
    <w:r w:rsidR="00921DE3">
      <w:t xml:space="preserve">20, </w:t>
    </w:r>
    <w: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E4A4" w14:textId="161AACAE" w:rsidR="00B72ADA" w:rsidRDefault="00B72ADA" w:rsidP="00B72ADA">
    <w:pPr>
      <w:pStyle w:val="Footer"/>
      <w:tabs>
        <w:tab w:val="clear" w:pos="4680"/>
        <w:tab w:val="right" w:pos="5040"/>
        <w:tab w:val="right" w:pos="12960"/>
      </w:tabs>
      <w:jc w:val="center"/>
    </w:pPr>
    <w:r>
      <w:tab/>
    </w:r>
    <w:r>
      <w:fldChar w:fldCharType="begin"/>
    </w:r>
    <w:r>
      <w:instrText xml:space="preserve"> PAGE  \* Arabic  \* MERGEFORMAT </w:instrText>
    </w:r>
    <w:r>
      <w:fldChar w:fldCharType="separate"/>
    </w:r>
    <w:r w:rsidR="00921DE3">
      <w:rPr>
        <w:noProof/>
      </w:rPr>
      <w:t>3</w:t>
    </w:r>
    <w:r>
      <w:fldChar w:fldCharType="end"/>
    </w:r>
    <w:r>
      <w:tab/>
      <w:t xml:space="preserve">May, </w:t>
    </w:r>
    <w:r w:rsidR="00921DE3">
      <w:t xml:space="preserve">20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F4698" w14:textId="77777777" w:rsidR="00352E48" w:rsidRDefault="00352E48" w:rsidP="00807531">
      <w:pPr>
        <w:spacing w:after="0" w:line="240" w:lineRule="auto"/>
      </w:pPr>
      <w:r>
        <w:separator/>
      </w:r>
    </w:p>
  </w:footnote>
  <w:footnote w:type="continuationSeparator" w:id="0">
    <w:p w14:paraId="4A1026C8" w14:textId="77777777" w:rsidR="00352E48" w:rsidRDefault="00352E48" w:rsidP="00807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B232A"/>
    <w:multiLevelType w:val="hybridMultilevel"/>
    <w:tmpl w:val="91AE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D0A15"/>
    <w:multiLevelType w:val="hybridMultilevel"/>
    <w:tmpl w:val="952678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771513">
    <w:abstractNumId w:val="0"/>
  </w:num>
  <w:num w:numId="2" w16cid:durableId="1106120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56"/>
    <w:rsid w:val="00023424"/>
    <w:rsid w:val="00055830"/>
    <w:rsid w:val="001C0852"/>
    <w:rsid w:val="001F37A4"/>
    <w:rsid w:val="002066DB"/>
    <w:rsid w:val="002147C9"/>
    <w:rsid w:val="002370F1"/>
    <w:rsid w:val="00247656"/>
    <w:rsid w:val="00352E48"/>
    <w:rsid w:val="0038133C"/>
    <w:rsid w:val="003906E1"/>
    <w:rsid w:val="00413F0D"/>
    <w:rsid w:val="00415349"/>
    <w:rsid w:val="00440F7B"/>
    <w:rsid w:val="00445D81"/>
    <w:rsid w:val="004633D8"/>
    <w:rsid w:val="004856A1"/>
    <w:rsid w:val="004C584F"/>
    <w:rsid w:val="00550811"/>
    <w:rsid w:val="005622CC"/>
    <w:rsid w:val="00586D63"/>
    <w:rsid w:val="005C0A9E"/>
    <w:rsid w:val="005D6838"/>
    <w:rsid w:val="00601444"/>
    <w:rsid w:val="006369F1"/>
    <w:rsid w:val="00674044"/>
    <w:rsid w:val="00754F22"/>
    <w:rsid w:val="007853F6"/>
    <w:rsid w:val="00807531"/>
    <w:rsid w:val="00893439"/>
    <w:rsid w:val="00921DE3"/>
    <w:rsid w:val="00971F63"/>
    <w:rsid w:val="009871F5"/>
    <w:rsid w:val="00A94D28"/>
    <w:rsid w:val="00B339CE"/>
    <w:rsid w:val="00B47442"/>
    <w:rsid w:val="00B61E6B"/>
    <w:rsid w:val="00B72ADA"/>
    <w:rsid w:val="00B8298A"/>
    <w:rsid w:val="00B90C7F"/>
    <w:rsid w:val="00B9172E"/>
    <w:rsid w:val="00BA3307"/>
    <w:rsid w:val="00BF4AF5"/>
    <w:rsid w:val="00D30D10"/>
    <w:rsid w:val="00E01C56"/>
    <w:rsid w:val="00E265F8"/>
    <w:rsid w:val="00E2674A"/>
    <w:rsid w:val="00F25583"/>
    <w:rsid w:val="00FA0101"/>
    <w:rsid w:val="00FB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6D665"/>
  <w15:chartTrackingRefBased/>
  <w15:docId w15:val="{CABBCA65-3A4C-4720-B6DE-651C0B99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3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852"/>
    <w:pPr>
      <w:ind w:left="720"/>
      <w:contextualSpacing/>
    </w:pPr>
  </w:style>
  <w:style w:type="paragraph" w:styleId="Header">
    <w:name w:val="header"/>
    <w:basedOn w:val="Normal"/>
    <w:link w:val="HeaderChar"/>
    <w:uiPriority w:val="99"/>
    <w:unhideWhenUsed/>
    <w:rsid w:val="00807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531"/>
  </w:style>
  <w:style w:type="paragraph" w:styleId="Footer">
    <w:name w:val="footer"/>
    <w:basedOn w:val="Normal"/>
    <w:link w:val="FooterChar"/>
    <w:uiPriority w:val="99"/>
    <w:unhideWhenUsed/>
    <w:rsid w:val="0080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531"/>
  </w:style>
  <w:style w:type="paragraph" w:styleId="BalloonText">
    <w:name w:val="Balloon Text"/>
    <w:basedOn w:val="Normal"/>
    <w:link w:val="BalloonTextChar"/>
    <w:uiPriority w:val="99"/>
    <w:semiHidden/>
    <w:unhideWhenUsed/>
    <w:rsid w:val="00987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F5"/>
    <w:rPr>
      <w:rFonts w:ascii="Segoe UI" w:hAnsi="Segoe UI" w:cs="Segoe UI"/>
      <w:sz w:val="18"/>
      <w:szCs w:val="18"/>
    </w:rPr>
  </w:style>
  <w:style w:type="character" w:styleId="CommentReference">
    <w:name w:val="annotation reference"/>
    <w:basedOn w:val="DefaultParagraphFont"/>
    <w:uiPriority w:val="99"/>
    <w:semiHidden/>
    <w:unhideWhenUsed/>
    <w:rsid w:val="004633D8"/>
    <w:rPr>
      <w:sz w:val="16"/>
      <w:szCs w:val="16"/>
    </w:rPr>
  </w:style>
  <w:style w:type="paragraph" w:styleId="CommentText">
    <w:name w:val="annotation text"/>
    <w:basedOn w:val="Normal"/>
    <w:link w:val="CommentTextChar"/>
    <w:uiPriority w:val="99"/>
    <w:semiHidden/>
    <w:unhideWhenUsed/>
    <w:rsid w:val="004633D8"/>
    <w:pPr>
      <w:spacing w:line="240" w:lineRule="auto"/>
    </w:pPr>
    <w:rPr>
      <w:sz w:val="20"/>
      <w:szCs w:val="20"/>
    </w:rPr>
  </w:style>
  <w:style w:type="character" w:customStyle="1" w:styleId="CommentTextChar">
    <w:name w:val="Comment Text Char"/>
    <w:basedOn w:val="DefaultParagraphFont"/>
    <w:link w:val="CommentText"/>
    <w:uiPriority w:val="99"/>
    <w:semiHidden/>
    <w:rsid w:val="004633D8"/>
    <w:rPr>
      <w:sz w:val="20"/>
      <w:szCs w:val="20"/>
    </w:rPr>
  </w:style>
  <w:style w:type="paragraph" w:styleId="CommentSubject">
    <w:name w:val="annotation subject"/>
    <w:basedOn w:val="CommentText"/>
    <w:next w:val="CommentText"/>
    <w:link w:val="CommentSubjectChar"/>
    <w:uiPriority w:val="99"/>
    <w:semiHidden/>
    <w:unhideWhenUsed/>
    <w:rsid w:val="004633D8"/>
    <w:rPr>
      <w:b/>
      <w:bCs/>
    </w:rPr>
  </w:style>
  <w:style w:type="character" w:customStyle="1" w:styleId="CommentSubjectChar">
    <w:name w:val="Comment Subject Char"/>
    <w:basedOn w:val="CommentTextChar"/>
    <w:link w:val="CommentSubject"/>
    <w:uiPriority w:val="99"/>
    <w:semiHidden/>
    <w:rsid w:val="004633D8"/>
    <w:rPr>
      <w:b/>
      <w:bCs/>
      <w:sz w:val="20"/>
      <w:szCs w:val="20"/>
    </w:rPr>
  </w:style>
  <w:style w:type="table" w:styleId="GridTable4-Accent1">
    <w:name w:val="Grid Table 4 Accent 1"/>
    <w:basedOn w:val="TableNormal"/>
    <w:uiPriority w:val="49"/>
    <w:rsid w:val="00BA33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BA330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0323">
      <w:bodyDiv w:val="1"/>
      <w:marLeft w:val="0"/>
      <w:marRight w:val="0"/>
      <w:marTop w:val="0"/>
      <w:marBottom w:val="0"/>
      <w:divBdr>
        <w:top w:val="none" w:sz="0" w:space="0" w:color="auto"/>
        <w:left w:val="none" w:sz="0" w:space="0" w:color="auto"/>
        <w:bottom w:val="none" w:sz="0" w:space="0" w:color="auto"/>
        <w:right w:val="none" w:sz="0" w:space="0" w:color="auto"/>
      </w:divBdr>
    </w:div>
    <w:div w:id="12583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Chronology 05202022</dc:title>
  <dc:subject/>
  <dc:creator>Edelman, Robert (VDH)</dc:creator>
  <cp:keywords/>
  <dc:description/>
  <cp:lastModifiedBy>Yein, Sean (VDH)</cp:lastModifiedBy>
  <cp:revision>5</cp:revision>
  <dcterms:created xsi:type="dcterms:W3CDTF">2022-05-20T14:47:00Z</dcterms:created>
  <dcterms:modified xsi:type="dcterms:W3CDTF">2023-09-23T16:02:00Z</dcterms:modified>
</cp:coreProperties>
</file>