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69E0C" w14:textId="77777777" w:rsidR="003A4059" w:rsidRDefault="003A4059" w:rsidP="003A4059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ULTRAVIOLET DISINFECTION CHECKLIST</w:t>
      </w:r>
    </w:p>
    <w:p w14:paraId="1AAA3650" w14:textId="407890DA" w:rsidR="003A4059" w:rsidRDefault="00840FB8" w:rsidP="00840FB8">
      <w:pPr>
        <w:tabs>
          <w:tab w:val="left" w:pos="350"/>
          <w:tab w:val="center" w:pos="5112"/>
        </w:tabs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 w:rsidR="003A4059">
        <w:rPr>
          <w:rFonts w:ascii="Arial" w:eastAsia="Arial" w:hAnsi="Arial" w:cs="Arial"/>
          <w:u w:val="single"/>
        </w:rPr>
        <w:t>12VAC5-590-10</w:t>
      </w:r>
      <w:r w:rsidR="00C8688E">
        <w:rPr>
          <w:rFonts w:ascii="Arial" w:eastAsia="Arial" w:hAnsi="Arial" w:cs="Arial"/>
          <w:u w:val="single"/>
        </w:rPr>
        <w:t>05</w:t>
      </w:r>
    </w:p>
    <w:p w14:paraId="0EF24999" w14:textId="77777777" w:rsidR="003A4059" w:rsidRDefault="003A4059" w:rsidP="003A4059">
      <w:pPr>
        <w:ind w:right="-720"/>
        <w:jc w:val="both"/>
        <w:rPr>
          <w:rFonts w:ascii="Arial" w:eastAsia="Arial" w:hAnsi="Arial" w:cs="Arial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55"/>
        <w:gridCol w:w="5040"/>
        <w:gridCol w:w="810"/>
        <w:gridCol w:w="2453"/>
      </w:tblGrid>
      <w:tr w:rsidR="00E84EB6" w14:paraId="60F2D139" w14:textId="77777777" w:rsidTr="00E84EB6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80035" w14:textId="327DE1BE" w:rsidR="00E84EB6" w:rsidRDefault="00E84EB6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Waterworks Name: </w:t>
            </w:r>
          </w:p>
        </w:tc>
        <w:tc>
          <w:tcPr>
            <w:tcW w:w="8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CB404" w14:textId="77777777" w:rsidR="00E84EB6" w:rsidRDefault="00E84EB6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851D3" w14:paraId="4855E6FD" w14:textId="77777777" w:rsidTr="00E84EB6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E1E56" w14:textId="77777777" w:rsidR="007851D3" w:rsidRDefault="007851D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Project Name:</w:t>
            </w:r>
          </w:p>
        </w:tc>
        <w:tc>
          <w:tcPr>
            <w:tcW w:w="8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DECC71" w14:textId="77777777" w:rsidR="007851D3" w:rsidRDefault="007851D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 </w:t>
            </w:r>
            <w:r>
              <w:rPr>
                <w:rFonts w:ascii="Arial" w:eastAsia="Arial" w:hAnsi="Arial" w:cs="Arial"/>
                <w:sz w:val="22"/>
                <w:szCs w:val="22"/>
              </w:rPr>
              <w:t> </w:t>
            </w:r>
            <w:r>
              <w:rPr>
                <w:rFonts w:ascii="Arial" w:eastAsia="Arial" w:hAnsi="Arial" w:cs="Arial"/>
                <w:sz w:val="22"/>
                <w:szCs w:val="22"/>
              </w:rPr>
              <w:t> </w:t>
            </w:r>
            <w:r>
              <w:rPr>
                <w:rFonts w:ascii="Arial" w:eastAsia="Arial" w:hAnsi="Arial" w:cs="Arial"/>
                <w:sz w:val="22"/>
                <w:szCs w:val="22"/>
              </w:rPr>
              <w:t> </w:t>
            </w:r>
            <w:r>
              <w:rPr>
                <w:rFonts w:ascii="Arial" w:eastAsia="Arial" w:hAnsi="Arial" w:cs="Arial"/>
                <w:sz w:val="22"/>
                <w:szCs w:val="22"/>
              </w:rPr>
              <w:t> </w:t>
            </w:r>
          </w:p>
        </w:tc>
      </w:tr>
      <w:tr w:rsidR="007851D3" w14:paraId="4B1F9D76" w14:textId="77777777" w:rsidTr="00E84EB6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B4CE2" w14:textId="77777777" w:rsidR="007851D3" w:rsidRDefault="007851D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Reviewed By: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112CD4" w14:textId="77777777" w:rsidR="007851D3" w:rsidRDefault="007851D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 </w:t>
            </w:r>
            <w:r>
              <w:rPr>
                <w:rFonts w:ascii="Arial" w:eastAsia="Arial" w:hAnsi="Arial" w:cs="Arial"/>
                <w:sz w:val="22"/>
                <w:szCs w:val="22"/>
              </w:rPr>
              <w:t> </w:t>
            </w:r>
            <w:r>
              <w:rPr>
                <w:rFonts w:ascii="Arial" w:eastAsia="Arial" w:hAnsi="Arial" w:cs="Arial"/>
                <w:sz w:val="22"/>
                <w:szCs w:val="22"/>
              </w:rPr>
              <w:t> </w:t>
            </w:r>
            <w:r>
              <w:rPr>
                <w:rFonts w:ascii="Arial" w:eastAsia="Arial" w:hAnsi="Arial" w:cs="Arial"/>
                <w:sz w:val="22"/>
                <w:szCs w:val="22"/>
              </w:rPr>
              <w:t> </w:t>
            </w:r>
            <w:r>
              <w:rPr>
                <w:rFonts w:ascii="Arial" w:eastAsia="Arial" w:hAnsi="Arial" w:cs="Arial"/>
                <w:sz w:val="22"/>
                <w:szCs w:val="22"/>
              </w:rPr>
              <w:t> 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199BC" w14:textId="77777777" w:rsidR="007851D3" w:rsidRDefault="007851D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Date: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3772B" w14:textId="77777777" w:rsidR="007851D3" w:rsidRDefault="007851D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 </w:t>
            </w:r>
            <w:r>
              <w:rPr>
                <w:rFonts w:ascii="Arial" w:eastAsia="Arial" w:hAnsi="Arial" w:cs="Arial"/>
                <w:sz w:val="22"/>
                <w:szCs w:val="22"/>
              </w:rPr>
              <w:t> </w:t>
            </w:r>
            <w:r>
              <w:rPr>
                <w:rFonts w:ascii="Arial" w:eastAsia="Arial" w:hAnsi="Arial" w:cs="Arial"/>
                <w:sz w:val="22"/>
                <w:szCs w:val="22"/>
              </w:rPr>
              <w:t> </w:t>
            </w:r>
            <w:r>
              <w:rPr>
                <w:rFonts w:ascii="Arial" w:eastAsia="Arial" w:hAnsi="Arial" w:cs="Arial"/>
                <w:sz w:val="22"/>
                <w:szCs w:val="22"/>
              </w:rPr>
              <w:t> </w:t>
            </w:r>
            <w:r>
              <w:rPr>
                <w:rFonts w:ascii="Arial" w:eastAsia="Arial" w:hAnsi="Arial" w:cs="Arial"/>
                <w:sz w:val="22"/>
                <w:szCs w:val="22"/>
              </w:rPr>
              <w:t> </w:t>
            </w:r>
          </w:p>
        </w:tc>
      </w:tr>
    </w:tbl>
    <w:p w14:paraId="16E8A6D7" w14:textId="77777777" w:rsidR="003A4059" w:rsidRPr="007851D3" w:rsidRDefault="003A4059" w:rsidP="003A4059">
      <w:pPr>
        <w:rPr>
          <w:rFonts w:ascii="Arial" w:eastAsia="Arial" w:hAnsi="Arial" w:cs="Arial"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58"/>
        <w:gridCol w:w="2700"/>
      </w:tblGrid>
      <w:tr w:rsidR="003A4059" w14:paraId="3E9D3A28" w14:textId="77777777" w:rsidTr="00562E3E">
        <w:tc>
          <w:tcPr>
            <w:tcW w:w="10458" w:type="dxa"/>
            <w:gridSpan w:val="2"/>
            <w:shd w:val="clear" w:color="auto" w:fill="E0E0E0"/>
          </w:tcPr>
          <w:p w14:paraId="765539F4" w14:textId="77777777" w:rsidR="003A4059" w:rsidRDefault="003A4059" w:rsidP="00562E3E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General Information </w:t>
            </w:r>
          </w:p>
        </w:tc>
      </w:tr>
      <w:tr w:rsidR="000C1D94" w14:paraId="617E2754" w14:textId="77777777" w:rsidTr="00562E3E">
        <w:tc>
          <w:tcPr>
            <w:tcW w:w="7758" w:type="dxa"/>
          </w:tcPr>
          <w:p w14:paraId="06C693F8" w14:textId="5BF3CCD0" w:rsidR="000C1D94" w:rsidRDefault="000C1D94" w:rsidP="000735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UV treatment intended for log inactivation </w:t>
            </w:r>
            <w:proofErr w:type="gramStart"/>
            <w:r>
              <w:rPr>
                <w:rFonts w:ascii="Times New Roman" w:hAnsi="Times New Roman" w:cs="Times New Roman"/>
              </w:rPr>
              <w:t>credit?</w:t>
            </w:r>
            <w:proofErr w:type="gramEnd"/>
            <w:r w:rsidR="00A67236">
              <w:rPr>
                <w:rFonts w:ascii="Times New Roman" w:hAnsi="Times New Roman" w:cs="Times New Roman"/>
              </w:rPr>
              <w:t xml:space="preserve"> If “No”, the following provisions </w:t>
            </w:r>
            <w:r w:rsidR="00615679">
              <w:rPr>
                <w:rFonts w:ascii="Times New Roman" w:hAnsi="Times New Roman" w:cs="Times New Roman"/>
              </w:rPr>
              <w:t xml:space="preserve">shall </w:t>
            </w:r>
            <w:r w:rsidR="00A67236">
              <w:rPr>
                <w:rFonts w:ascii="Times New Roman" w:hAnsi="Times New Roman" w:cs="Times New Roman"/>
              </w:rPr>
              <w:t xml:space="preserve">apply: </w:t>
            </w:r>
          </w:p>
          <w:p w14:paraId="0E5C5E22" w14:textId="3A4A441C" w:rsidR="00A67236" w:rsidRPr="00A67236" w:rsidRDefault="00A67236" w:rsidP="00A67236">
            <w:pPr>
              <w:pStyle w:val="sectbi"/>
              <w:numPr>
                <w:ilvl w:val="0"/>
                <w:numId w:val="2"/>
              </w:num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6723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Continuous sensors to measure UV intensity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shall be </w:t>
            </w:r>
            <w:r w:rsidRPr="00A67236">
              <w:rPr>
                <w:rFonts w:ascii="Times New Roman" w:hAnsi="Times New Roman" w:cs="Times New Roman"/>
                <w:iCs/>
                <w:sz w:val="24"/>
                <w:szCs w:val="24"/>
              </w:rPr>
              <w:t>considered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?</w:t>
            </w:r>
          </w:p>
          <w:p w14:paraId="0894078F" w14:textId="0D5DC1E1" w:rsidR="00A67236" w:rsidRPr="00A67236" w:rsidRDefault="00A67236" w:rsidP="00A67236">
            <w:pPr>
              <w:pStyle w:val="sectbi"/>
              <w:numPr>
                <w:ilvl w:val="0"/>
                <w:numId w:val="2"/>
              </w:num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67236">
              <w:rPr>
                <w:rFonts w:ascii="Times New Roman" w:hAnsi="Times New Roman" w:cs="Times New Roman"/>
                <w:iCs/>
                <w:sz w:val="24"/>
                <w:szCs w:val="24"/>
              </w:rPr>
              <w:t>Each UV reactor shall be capable of being isolated, removed from service, and be provided with bypass piping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?</w:t>
            </w:r>
          </w:p>
          <w:p w14:paraId="54E1F992" w14:textId="4F21E550" w:rsidR="00A67236" w:rsidRPr="006A71E3" w:rsidRDefault="00A67236" w:rsidP="00A67236">
            <w:pPr>
              <w:pStyle w:val="sectbi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A6723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Automatic shutdown </w:t>
            </w:r>
            <w:proofErr w:type="gramStart"/>
            <w:r w:rsidRPr="00A67236">
              <w:rPr>
                <w:rFonts w:ascii="Times New Roman" w:hAnsi="Times New Roman" w:cs="Times New Roman"/>
                <w:iCs/>
                <w:sz w:val="24"/>
                <w:szCs w:val="24"/>
              </w:rPr>
              <w:t>capabilities shall</w:t>
            </w:r>
            <w:proofErr w:type="gramEnd"/>
            <w:r w:rsidRPr="00A6723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be provided in the event of lamp or ballast failure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?</w:t>
            </w:r>
          </w:p>
        </w:tc>
        <w:tc>
          <w:tcPr>
            <w:tcW w:w="2700" w:type="dxa"/>
          </w:tcPr>
          <w:p w14:paraId="78FF548C" w14:textId="77777777" w:rsidR="000C1D94" w:rsidRDefault="000C1D94" w:rsidP="00CF4745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887067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057131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723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</w:t>
            </w:r>
          </w:p>
          <w:p w14:paraId="3FE52C66" w14:textId="77777777" w:rsidR="00A67236" w:rsidRDefault="00A67236" w:rsidP="00CF4745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0F708610" w14:textId="77777777" w:rsidR="00A67236" w:rsidRDefault="00A67236" w:rsidP="00CF474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412849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544647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58D93BD5" w14:textId="77777777" w:rsidR="00A67236" w:rsidRDefault="00A67236" w:rsidP="00CF474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B0E7728" w14:textId="77777777" w:rsidR="00A67236" w:rsidRDefault="00A67236" w:rsidP="00CF474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102220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113923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43118BA2" w14:textId="77777777" w:rsidR="00A67236" w:rsidRDefault="00A67236" w:rsidP="00CF474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C303C17" w14:textId="1C9BEDEC" w:rsidR="00A67236" w:rsidRDefault="00A67236" w:rsidP="00CF4745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642620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90094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C1D94" w14:paraId="602E6737" w14:textId="77777777" w:rsidTr="00562E3E">
        <w:tc>
          <w:tcPr>
            <w:tcW w:w="7758" w:type="dxa"/>
          </w:tcPr>
          <w:p w14:paraId="72882FF4" w14:textId="1563B954" w:rsidR="000C1D94" w:rsidRDefault="000C1D94" w:rsidP="000C1D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UV reactor design meet </w:t>
            </w:r>
            <w:r w:rsidRPr="00CF4745">
              <w:rPr>
                <w:rFonts w:ascii="Times New Roman" w:hAnsi="Times New Roman" w:cs="Times New Roman"/>
              </w:rPr>
              <w:t>independent, third-party oversight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for log inactivation credit?</w:t>
            </w:r>
          </w:p>
        </w:tc>
        <w:tc>
          <w:tcPr>
            <w:tcW w:w="2700" w:type="dxa"/>
          </w:tcPr>
          <w:p w14:paraId="6DA4A3D7" w14:textId="1D396099" w:rsidR="000C1D94" w:rsidRDefault="000C1D94" w:rsidP="000C1D9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871951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103289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</w:t>
            </w:r>
          </w:p>
        </w:tc>
      </w:tr>
      <w:tr w:rsidR="000C1D94" w14:paraId="0A9DE315" w14:textId="77777777" w:rsidTr="00562E3E">
        <w:tc>
          <w:tcPr>
            <w:tcW w:w="7758" w:type="dxa"/>
          </w:tcPr>
          <w:p w14:paraId="30CCD564" w14:textId="77777777" w:rsidR="000C1D94" w:rsidRPr="00201AEA" w:rsidRDefault="000C1D94" w:rsidP="000C1D94">
            <w:pPr>
              <w:jc w:val="both"/>
              <w:rPr>
                <w:rFonts w:ascii="Times New Roman" w:hAnsi="Times New Roman" w:cs="Times New Roman"/>
              </w:rPr>
            </w:pPr>
            <w:r w:rsidRPr="006A71E3">
              <w:rPr>
                <w:rFonts w:ascii="Times New Roman" w:hAnsi="Times New Roman" w:cs="Times New Roman"/>
              </w:rPr>
              <w:t>UV reactor</w:t>
            </w:r>
            <w:r>
              <w:rPr>
                <w:rFonts w:ascii="Times New Roman" w:hAnsi="Times New Roman" w:cs="Times New Roman"/>
              </w:rPr>
              <w:t>s</w:t>
            </w:r>
            <w:r w:rsidRPr="006A71E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in </w:t>
            </w:r>
            <w:r w:rsidRPr="006A71E3">
              <w:rPr>
                <w:rFonts w:ascii="Times New Roman" w:hAnsi="Times New Roman" w:cs="Times New Roman"/>
              </w:rPr>
              <w:t>conform</w:t>
            </w:r>
            <w:r>
              <w:rPr>
                <w:rFonts w:ascii="Times New Roman" w:hAnsi="Times New Roman" w:cs="Times New Roman"/>
              </w:rPr>
              <w:t>ance with</w:t>
            </w:r>
            <w:r w:rsidRPr="006A71E3">
              <w:rPr>
                <w:rFonts w:ascii="Times New Roman" w:hAnsi="Times New Roman" w:cs="Times New Roman"/>
              </w:rPr>
              <w:t xml:space="preserve"> NSF/ANSI/CAN standards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2700" w:type="dxa"/>
          </w:tcPr>
          <w:p w14:paraId="3D233465" w14:textId="780A7BCB" w:rsidR="000C1D94" w:rsidRDefault="000C1D94" w:rsidP="000C1D9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00486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267989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</w:t>
            </w:r>
          </w:p>
        </w:tc>
      </w:tr>
      <w:tr w:rsidR="000C1D94" w14:paraId="5E82EDE5" w14:textId="77777777" w:rsidTr="00562E3E">
        <w:tc>
          <w:tcPr>
            <w:tcW w:w="7758" w:type="dxa"/>
          </w:tcPr>
          <w:p w14:paraId="10C4A47A" w14:textId="439FE5D7" w:rsidR="000C1D94" w:rsidRPr="00A207B2" w:rsidRDefault="000C1D94" w:rsidP="000C1D94">
            <w:pPr>
              <w:jc w:val="both"/>
              <w:rPr>
                <w:rFonts w:ascii="Times New Roman" w:hAnsi="Times New Roman" w:cs="Times New Roman"/>
              </w:rPr>
            </w:pPr>
            <w:r w:rsidRPr="00A207B2">
              <w:rPr>
                <w:rFonts w:ascii="Times New Roman" w:hAnsi="Times New Roman" w:cs="Times New Roman"/>
              </w:rPr>
              <w:t xml:space="preserve">Dose-monitoring strategy </w:t>
            </w:r>
            <w:proofErr w:type="gramStart"/>
            <w:r w:rsidRPr="00A207B2">
              <w:rPr>
                <w:rFonts w:ascii="Times New Roman" w:hAnsi="Times New Roman" w:cs="Times New Roman"/>
              </w:rPr>
              <w:t>selected?</w:t>
            </w:r>
            <w:proofErr w:type="gramEnd"/>
            <w:r w:rsidRPr="00A207B2">
              <w:rPr>
                <w:rFonts w:ascii="Times New Roman" w:hAnsi="Times New Roman" w:cs="Times New Roman"/>
              </w:rPr>
              <w:t xml:space="preserve"> If “Yes”, select below:</w:t>
            </w:r>
          </w:p>
          <w:p w14:paraId="6E4268D7" w14:textId="043F8380" w:rsidR="000C1D94" w:rsidRPr="00A207B2" w:rsidRDefault="00A207B2" w:rsidP="000C1D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207B2">
              <w:rPr>
                <w:rFonts w:ascii="Times New Roman" w:hAnsi="Times New Roman" w:cs="Times New Roman"/>
              </w:rPr>
              <w:t xml:space="preserve">et point approach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89963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A207B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</w:t>
            </w:r>
            <w:r w:rsidRPr="00A207B2">
              <w:rPr>
                <w:rFonts w:ascii="Times New Roman" w:hAnsi="Times New Roman" w:cs="Times New Roman"/>
              </w:rPr>
              <w:t>alculated dose approach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215347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700" w:type="dxa"/>
          </w:tcPr>
          <w:p w14:paraId="04BCEAA8" w14:textId="4FAAEF2D" w:rsidR="000C1D94" w:rsidRDefault="000C1D94" w:rsidP="000C1D9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096517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47840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07B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A2391" w14:paraId="4861EFA3" w14:textId="77777777" w:rsidTr="00562E3E">
        <w:tc>
          <w:tcPr>
            <w:tcW w:w="7758" w:type="dxa"/>
          </w:tcPr>
          <w:p w14:paraId="40818EFE" w14:textId="52CF7B66" w:rsidR="00AA2391" w:rsidRPr="00A207B2" w:rsidRDefault="00AA2391" w:rsidP="000C1D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Dose-monitoring strategy demonstrated through UV reactor validation testing?</w:t>
            </w:r>
          </w:p>
        </w:tc>
        <w:tc>
          <w:tcPr>
            <w:tcW w:w="2700" w:type="dxa"/>
          </w:tcPr>
          <w:p w14:paraId="45577CF7" w14:textId="59157912" w:rsidR="00AA2391" w:rsidRDefault="00AA2391" w:rsidP="000C1D9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117207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960943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C1D94" w14:paraId="42E78527" w14:textId="77777777" w:rsidTr="00562E3E">
        <w:tc>
          <w:tcPr>
            <w:tcW w:w="7758" w:type="dxa"/>
          </w:tcPr>
          <w:p w14:paraId="661D4EAE" w14:textId="77777777" w:rsidR="000C1D94" w:rsidRPr="00201AEA" w:rsidRDefault="000C1D94" w:rsidP="000C1D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Are reactors designed for open channel flow?</w:t>
            </w:r>
          </w:p>
        </w:tc>
        <w:tc>
          <w:tcPr>
            <w:tcW w:w="2700" w:type="dxa"/>
          </w:tcPr>
          <w:p w14:paraId="0D604FF1" w14:textId="0A1684D6" w:rsidR="000C1D94" w:rsidRDefault="000C1D94" w:rsidP="000C1D9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898163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94518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</w:t>
            </w:r>
          </w:p>
        </w:tc>
      </w:tr>
      <w:tr w:rsidR="000C1D94" w14:paraId="5B15FAC7" w14:textId="77777777" w:rsidTr="00562E3E">
        <w:tc>
          <w:tcPr>
            <w:tcW w:w="7758" w:type="dxa"/>
          </w:tcPr>
          <w:p w14:paraId="46EBF046" w14:textId="77777777" w:rsidR="000C1D94" w:rsidRPr="00201AEA" w:rsidRDefault="000C1D94" w:rsidP="000C1D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Reactors sized to treat the design flow?</w:t>
            </w:r>
          </w:p>
        </w:tc>
        <w:tc>
          <w:tcPr>
            <w:tcW w:w="2700" w:type="dxa"/>
          </w:tcPr>
          <w:p w14:paraId="646D95BA" w14:textId="316C3F58" w:rsidR="000C1D94" w:rsidRDefault="000C1D94" w:rsidP="000C1D9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60581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706207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</w:t>
            </w:r>
          </w:p>
        </w:tc>
      </w:tr>
      <w:tr w:rsidR="000C1D94" w14:paraId="318EDF52" w14:textId="77777777" w:rsidTr="00562E3E">
        <w:tc>
          <w:tcPr>
            <w:tcW w:w="7758" w:type="dxa"/>
          </w:tcPr>
          <w:p w14:paraId="754287F2" w14:textId="3E099C43" w:rsidR="000C1D94" w:rsidRPr="00201AEA" w:rsidRDefault="000C1D94" w:rsidP="000C1D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</w:t>
            </w:r>
            <w:r w:rsidRPr="006A71E3">
              <w:rPr>
                <w:rFonts w:ascii="Times New Roman" w:hAnsi="Times New Roman" w:cs="Times New Roman"/>
              </w:rPr>
              <w:t>actor train</w:t>
            </w:r>
            <w:r>
              <w:rPr>
                <w:rFonts w:ascii="Times New Roman" w:hAnsi="Times New Roman" w:cs="Times New Roman"/>
              </w:rPr>
              <w:t>s</w:t>
            </w:r>
            <w:r w:rsidRPr="006A71E3">
              <w:rPr>
                <w:rFonts w:ascii="Times New Roman" w:hAnsi="Times New Roman" w:cs="Times New Roman"/>
              </w:rPr>
              <w:t xml:space="preserve"> equipped with individual flow meter</w:t>
            </w:r>
            <w:r>
              <w:rPr>
                <w:rFonts w:ascii="Times New Roman" w:hAnsi="Times New Roman" w:cs="Times New Roman"/>
              </w:rPr>
              <w:t>s and differential pressure sensors?</w:t>
            </w:r>
          </w:p>
        </w:tc>
        <w:tc>
          <w:tcPr>
            <w:tcW w:w="2700" w:type="dxa"/>
          </w:tcPr>
          <w:p w14:paraId="14663F16" w14:textId="20C6E6BE" w:rsidR="000C1D94" w:rsidRDefault="000C1D94" w:rsidP="000C1D9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449280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446734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</w:t>
            </w:r>
          </w:p>
        </w:tc>
      </w:tr>
      <w:tr w:rsidR="000C1D94" w14:paraId="2D483F6E" w14:textId="77777777" w:rsidTr="00562E3E">
        <w:tc>
          <w:tcPr>
            <w:tcW w:w="7758" w:type="dxa"/>
          </w:tcPr>
          <w:p w14:paraId="511A2CB2" w14:textId="77777777" w:rsidR="000C1D94" w:rsidRPr="00201AEA" w:rsidRDefault="000C1D94" w:rsidP="000C1D94">
            <w:pPr>
              <w:jc w:val="both"/>
              <w:rPr>
                <w:rFonts w:ascii="Times New Roman" w:hAnsi="Times New Roman" w:cs="Times New Roman"/>
              </w:rPr>
            </w:pPr>
            <w:r w:rsidRPr="006A71E3">
              <w:rPr>
                <w:rFonts w:ascii="Times New Roman" w:hAnsi="Times New Roman" w:cs="Times New Roman"/>
              </w:rPr>
              <w:t>Hydraulic design ensure</w:t>
            </w:r>
            <w:r>
              <w:rPr>
                <w:rFonts w:ascii="Times New Roman" w:hAnsi="Times New Roman" w:cs="Times New Roman"/>
              </w:rPr>
              <w:t>s</w:t>
            </w:r>
            <w:r w:rsidRPr="006A71E3">
              <w:rPr>
                <w:rFonts w:ascii="Times New Roman" w:hAnsi="Times New Roman" w:cs="Times New Roman"/>
              </w:rPr>
              <w:t xml:space="preserve"> that lamps are submerged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2700" w:type="dxa"/>
          </w:tcPr>
          <w:p w14:paraId="743195AF" w14:textId="098EBD5A" w:rsidR="000C1D94" w:rsidRDefault="000C1D94" w:rsidP="000C1D9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30815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072412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</w:t>
            </w:r>
          </w:p>
        </w:tc>
      </w:tr>
      <w:tr w:rsidR="000C1D94" w14:paraId="0E45F343" w14:textId="77777777" w:rsidTr="00562E3E">
        <w:tc>
          <w:tcPr>
            <w:tcW w:w="7758" w:type="dxa"/>
          </w:tcPr>
          <w:p w14:paraId="47B62552" w14:textId="77777777" w:rsidR="000C1D94" w:rsidRPr="00201AEA" w:rsidRDefault="000C1D94" w:rsidP="000C1D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</w:t>
            </w:r>
            <w:r w:rsidRPr="006A71E3">
              <w:rPr>
                <w:rFonts w:ascii="Times New Roman" w:hAnsi="Times New Roman" w:cs="Times New Roman"/>
              </w:rPr>
              <w:t>trance of air, negative pressure, or pressure surges in the reactors prevented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2700" w:type="dxa"/>
          </w:tcPr>
          <w:p w14:paraId="31C283C5" w14:textId="4402CD42" w:rsidR="000C1D94" w:rsidRDefault="000C1D94" w:rsidP="000C1D9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51619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358088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</w:t>
            </w:r>
          </w:p>
        </w:tc>
      </w:tr>
      <w:tr w:rsidR="000C1D94" w14:paraId="1832FC42" w14:textId="77777777" w:rsidTr="00562E3E">
        <w:tc>
          <w:tcPr>
            <w:tcW w:w="7758" w:type="dxa"/>
          </w:tcPr>
          <w:p w14:paraId="1286A4FD" w14:textId="10CD8F0E" w:rsidR="000C1D94" w:rsidRDefault="000C1D94" w:rsidP="000C1D94">
            <w:pPr>
              <w:jc w:val="both"/>
              <w:rPr>
                <w:rFonts w:ascii="Times New Roman" w:hAnsi="Times New Roman" w:cs="Times New Roman"/>
              </w:rPr>
            </w:pPr>
            <w:r w:rsidRPr="00201AEA">
              <w:rPr>
                <w:rFonts w:ascii="Times New Roman" w:hAnsi="Times New Roman" w:cs="Times New Roman"/>
              </w:rPr>
              <w:t xml:space="preserve">Water quality parameters that may affect UV disinfection system performance </w:t>
            </w:r>
            <w:proofErr w:type="gramStart"/>
            <w:r w:rsidRPr="00201AEA">
              <w:rPr>
                <w:rFonts w:ascii="Times New Roman" w:hAnsi="Times New Roman" w:cs="Times New Roman"/>
              </w:rPr>
              <w:t>evaluated</w:t>
            </w:r>
            <w:r>
              <w:rPr>
                <w:rFonts w:ascii="Times New Roman" w:hAnsi="Times New Roman" w:cs="Times New Roman"/>
              </w:rPr>
              <w:t>?</w:t>
            </w:r>
            <w:proofErr w:type="gramEnd"/>
            <w:r>
              <w:rPr>
                <w:rFonts w:ascii="Times New Roman" w:hAnsi="Times New Roman" w:cs="Times New Roman"/>
              </w:rPr>
              <w:t xml:space="preserve"> If “Yes”, check parameters evaluated.</w:t>
            </w:r>
          </w:p>
          <w:p w14:paraId="2C920AE3" w14:textId="1E652B10" w:rsidR="000C1D94" w:rsidRPr="00201AEA" w:rsidRDefault="000C1D94" w:rsidP="000C1D94">
            <w:pPr>
              <w:jc w:val="both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201AEA">
              <w:rPr>
                <w:rFonts w:ascii="Times New Roman" w:hAnsi="Times New Roman" w:cs="Times New Roman"/>
              </w:rPr>
              <w:t>Calcium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43877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201AEA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I</w:t>
            </w:r>
            <w:r w:rsidRPr="00201AEA">
              <w:rPr>
                <w:rFonts w:ascii="Times New Roman" w:hAnsi="Times New Roman" w:cs="Times New Roman"/>
              </w:rPr>
              <w:t>ron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36014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201AEA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M</w:t>
            </w:r>
            <w:r w:rsidRPr="00201AEA">
              <w:rPr>
                <w:rFonts w:ascii="Times New Roman" w:hAnsi="Times New Roman" w:cs="Times New Roman"/>
              </w:rPr>
              <w:t>anganese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314613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201AEA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H</w:t>
            </w:r>
            <w:r w:rsidRPr="00201AEA">
              <w:rPr>
                <w:rFonts w:ascii="Times New Roman" w:hAnsi="Times New Roman" w:cs="Times New Roman"/>
              </w:rPr>
              <w:t>ardness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93181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201AEA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A</w:t>
            </w:r>
            <w:r w:rsidRPr="00201AEA">
              <w:rPr>
                <w:rFonts w:ascii="Times New Roman" w:hAnsi="Times New Roman" w:cs="Times New Roman"/>
              </w:rPr>
              <w:t>lkalinity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823583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700" w:type="dxa"/>
          </w:tcPr>
          <w:p w14:paraId="79B86D1E" w14:textId="376A7944" w:rsidR="000C1D94" w:rsidRDefault="000C1D94" w:rsidP="000C1D9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474339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0333932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☒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</w:t>
            </w:r>
          </w:p>
          <w:p w14:paraId="333F231E" w14:textId="77777777" w:rsidR="000C1D94" w:rsidRDefault="000C1D94" w:rsidP="000C1D9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C1D94" w14:paraId="40215701" w14:textId="77777777" w:rsidTr="00562E3E">
        <w:tc>
          <w:tcPr>
            <w:tcW w:w="7758" w:type="dxa"/>
          </w:tcPr>
          <w:p w14:paraId="770438F4" w14:textId="34834158" w:rsidR="000C1D94" w:rsidRPr="00201AEA" w:rsidRDefault="000C1D94" w:rsidP="000C1D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Has owner provided a</w:t>
            </w:r>
            <w:r w:rsidR="00F90A88">
              <w:rPr>
                <w:rFonts w:ascii="Times New Roman" w:hAnsi="Times New Roman" w:cs="Times New Roman"/>
              </w:rPr>
              <w:t>n ODW-approved</w:t>
            </w:r>
            <w:r>
              <w:rPr>
                <w:rFonts w:ascii="Times New Roman" w:hAnsi="Times New Roman" w:cs="Times New Roman"/>
              </w:rPr>
              <w:t xml:space="preserve"> start-up </w:t>
            </w:r>
            <w:r w:rsidRPr="00201AEA">
              <w:rPr>
                <w:rFonts w:ascii="Times New Roman" w:hAnsi="Times New Roman" w:cs="Times New Roman"/>
              </w:rPr>
              <w:t xml:space="preserve">plan </w:t>
            </w:r>
            <w:r>
              <w:rPr>
                <w:rFonts w:ascii="Times New Roman" w:hAnsi="Times New Roman" w:cs="Times New Roman"/>
              </w:rPr>
              <w:t xml:space="preserve">to include </w:t>
            </w:r>
            <w:r w:rsidRPr="00201AEA">
              <w:rPr>
                <w:rFonts w:ascii="Times New Roman" w:hAnsi="Times New Roman" w:cs="Times New Roman"/>
              </w:rPr>
              <w:t xml:space="preserve">functional testing, determination of validated operating conditions and control settings, performance testing, development of an </w:t>
            </w:r>
            <w:r>
              <w:rPr>
                <w:rFonts w:ascii="Times New Roman" w:hAnsi="Times New Roman" w:cs="Times New Roman"/>
              </w:rPr>
              <w:t>O&amp;M</w:t>
            </w:r>
            <w:r w:rsidRPr="00201AEA">
              <w:rPr>
                <w:rFonts w:ascii="Times New Roman" w:hAnsi="Times New Roman" w:cs="Times New Roman"/>
              </w:rPr>
              <w:t xml:space="preserve"> manual, and inspection schedules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2700" w:type="dxa"/>
          </w:tcPr>
          <w:p w14:paraId="7809E5B1" w14:textId="407B84DE" w:rsidR="000C1D94" w:rsidRDefault="000C1D94" w:rsidP="000C1D9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473410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0803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N/A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804859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2EBDBDA6" w14:textId="77777777" w:rsidR="000C1D94" w:rsidRDefault="000C1D94" w:rsidP="000C1D9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C1D94" w14:paraId="097D527A" w14:textId="77777777" w:rsidTr="00562E3E">
        <w:tc>
          <w:tcPr>
            <w:tcW w:w="7758" w:type="dxa"/>
          </w:tcPr>
          <w:p w14:paraId="5A13A910" w14:textId="77777777" w:rsidR="000C1D94" w:rsidRDefault="000C1D94" w:rsidP="000C1D94">
            <w:pPr>
              <w:pStyle w:val="sectind"/>
              <w:ind w:firstLine="0"/>
              <w:rPr>
                <w:rFonts w:eastAsia="Arial"/>
              </w:rPr>
            </w:pPr>
            <w:r w:rsidRPr="00201AEA">
              <w:rPr>
                <w:rFonts w:ascii="Times New Roman" w:hAnsi="Times New Roman" w:cs="Times New Roman"/>
                <w:sz w:val="24"/>
                <w:szCs w:val="24"/>
              </w:rPr>
              <w:t xml:space="preserve">Pretreatment considered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prevent </w:t>
            </w:r>
            <w:r w:rsidRPr="00201AEA">
              <w:rPr>
                <w:rFonts w:ascii="Times New Roman" w:hAnsi="Times New Roman" w:cs="Times New Roman"/>
                <w:sz w:val="24"/>
                <w:szCs w:val="24"/>
              </w:rPr>
              <w:t>lamp sleeve fouling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700" w:type="dxa"/>
          </w:tcPr>
          <w:p w14:paraId="3F49B3A3" w14:textId="77777777" w:rsidR="000C1D94" w:rsidRDefault="000C1D94" w:rsidP="000C1D9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142029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43648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N/A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584753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C1D94" w14:paraId="2ABB2DD7" w14:textId="77777777" w:rsidTr="00562E3E">
        <w:tc>
          <w:tcPr>
            <w:tcW w:w="7758" w:type="dxa"/>
          </w:tcPr>
          <w:p w14:paraId="27D1D921" w14:textId="2876C4DF" w:rsidR="000C1D94" w:rsidRPr="00201AEA" w:rsidRDefault="000C1D94" w:rsidP="000C1D94">
            <w:pPr>
              <w:jc w:val="both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Adequate space </w:t>
            </w:r>
            <w:r w:rsidRPr="00201AEA">
              <w:rPr>
                <w:rFonts w:ascii="Times New Roman" w:hAnsi="Times New Roman" w:cs="Times New Roman"/>
              </w:rPr>
              <w:t>provided</w:t>
            </w:r>
            <w:r>
              <w:rPr>
                <w:rFonts w:ascii="Times New Roman" w:hAnsi="Times New Roman" w:cs="Times New Roman"/>
              </w:rPr>
              <w:t xml:space="preserve"> t</w:t>
            </w:r>
            <w:r w:rsidRPr="00201AEA">
              <w:rPr>
                <w:rFonts w:ascii="Times New Roman" w:hAnsi="Times New Roman" w:cs="Times New Roman"/>
              </w:rPr>
              <w:t>o enclose</w:t>
            </w:r>
            <w:r>
              <w:rPr>
                <w:rFonts w:ascii="Times New Roman" w:hAnsi="Times New Roman" w:cs="Times New Roman"/>
              </w:rPr>
              <w:t xml:space="preserve"> &amp;</w:t>
            </w:r>
            <w:r w:rsidRPr="00201AEA">
              <w:rPr>
                <w:rFonts w:ascii="Times New Roman" w:hAnsi="Times New Roman" w:cs="Times New Roman"/>
              </w:rPr>
              <w:t xml:space="preserve"> protect all UV equipment</w:t>
            </w:r>
            <w:r>
              <w:rPr>
                <w:rFonts w:ascii="Times New Roman" w:hAnsi="Times New Roman" w:cs="Times New Roman"/>
              </w:rPr>
              <w:t>, and allow accessibility for O&amp;M?</w:t>
            </w:r>
          </w:p>
        </w:tc>
        <w:tc>
          <w:tcPr>
            <w:tcW w:w="2700" w:type="dxa"/>
          </w:tcPr>
          <w:p w14:paraId="3883936A" w14:textId="6F6B5662" w:rsidR="000C1D94" w:rsidRDefault="000C1D94" w:rsidP="000C1D9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572237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339227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0C1D94" w14:paraId="7B8950B9" w14:textId="77777777" w:rsidTr="00562E3E">
        <w:tc>
          <w:tcPr>
            <w:tcW w:w="7758" w:type="dxa"/>
            <w:shd w:val="clear" w:color="auto" w:fill="FFFFFF"/>
          </w:tcPr>
          <w:p w14:paraId="69DA4CE5" w14:textId="77777777" w:rsidR="000C1D94" w:rsidRPr="00201AEA" w:rsidRDefault="000C1D94" w:rsidP="000C1D94">
            <w:pPr>
              <w:jc w:val="both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O&amp;M m</w:t>
            </w:r>
            <w:r w:rsidRPr="00201AEA">
              <w:rPr>
                <w:rFonts w:ascii="Times New Roman" w:hAnsi="Times New Roman" w:cs="Times New Roman"/>
              </w:rPr>
              <w:t>anual provided for all UV reactors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2700" w:type="dxa"/>
            <w:shd w:val="clear" w:color="auto" w:fill="FFFFFF"/>
          </w:tcPr>
          <w:p w14:paraId="76C4EB71" w14:textId="5DA51602" w:rsidR="000C1D94" w:rsidRDefault="000C1D94" w:rsidP="000C1D9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564491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988049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0C1D94" w14:paraId="7E310264" w14:textId="77777777" w:rsidTr="00562E3E">
        <w:tc>
          <w:tcPr>
            <w:tcW w:w="7758" w:type="dxa"/>
            <w:shd w:val="clear" w:color="auto" w:fill="FFFFFF"/>
          </w:tcPr>
          <w:p w14:paraId="488B9EFF" w14:textId="77777777" w:rsidR="000C1D94" w:rsidRDefault="000C1D94" w:rsidP="000C1D94">
            <w:pPr>
              <w:pStyle w:val="sectbi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01AEA">
              <w:rPr>
                <w:rFonts w:ascii="Times New Roman" w:hAnsi="Times New Roman" w:cs="Times New Roman"/>
                <w:sz w:val="24"/>
                <w:szCs w:val="24"/>
              </w:rPr>
              <w:t>Dose-monitoring strategy demonstrated through UV reactor validation testing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700" w:type="dxa"/>
            <w:shd w:val="clear" w:color="auto" w:fill="FFFFFF"/>
          </w:tcPr>
          <w:p w14:paraId="2F5F82FD" w14:textId="77777777" w:rsidR="000C1D94" w:rsidRDefault="000C1D94" w:rsidP="000C1D9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141612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454137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N/A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72421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C1D94" w14:paraId="051B9CED" w14:textId="77777777" w:rsidTr="00562E3E">
        <w:tc>
          <w:tcPr>
            <w:tcW w:w="7758" w:type="dxa"/>
            <w:shd w:val="clear" w:color="auto" w:fill="FFFFFF"/>
          </w:tcPr>
          <w:p w14:paraId="3935B868" w14:textId="77777777" w:rsidR="000C1D94" w:rsidRPr="00FF671D" w:rsidRDefault="000C1D94" w:rsidP="000C1D94">
            <w:pPr>
              <w:pStyle w:val="sectbi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671D">
              <w:rPr>
                <w:rFonts w:ascii="Times New Roman" w:hAnsi="Times New Roman" w:cs="Times New Roman"/>
                <w:sz w:val="24"/>
                <w:szCs w:val="24"/>
              </w:rPr>
              <w:t>For onsite validation, the inlet and outlet piping configuration for the UV facility designed according to manufacturer recommendations and to accommodate any site-specific constraint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700" w:type="dxa"/>
            <w:shd w:val="clear" w:color="auto" w:fill="FFFFFF"/>
          </w:tcPr>
          <w:p w14:paraId="5CF02DD8" w14:textId="77777777" w:rsidR="000C1D94" w:rsidRDefault="000C1D94" w:rsidP="000C1D9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939368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649178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N/A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35893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C1D94" w14:paraId="708E5992" w14:textId="77777777" w:rsidTr="00562E3E">
        <w:tc>
          <w:tcPr>
            <w:tcW w:w="7758" w:type="dxa"/>
            <w:shd w:val="clear" w:color="auto" w:fill="FFFFFF"/>
          </w:tcPr>
          <w:p w14:paraId="0F5FE154" w14:textId="75BB6A70" w:rsidR="000C1D94" w:rsidRPr="00FF671D" w:rsidRDefault="000C1D94" w:rsidP="000C1D94">
            <w:pPr>
              <w:pStyle w:val="sectbi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FF671D">
              <w:rPr>
                <w:rFonts w:ascii="Times New Roman" w:hAnsi="Times New Roman" w:cs="Times New Roman"/>
                <w:sz w:val="24"/>
                <w:szCs w:val="24"/>
              </w:rPr>
              <w:t xml:space="preserve">onsideration given to exclude expansions for at least 10 pipe diameters upstream of the reactor and to exclude out-of-plane 90-degree bends in series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r w:rsidRPr="00FF671D">
              <w:rPr>
                <w:rFonts w:ascii="Times New Roman" w:hAnsi="Times New Roman" w:cs="Times New Roman"/>
                <w:sz w:val="24"/>
                <w:szCs w:val="24"/>
              </w:rPr>
              <w:t>avoid jetting flow and swirling flow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700" w:type="dxa"/>
            <w:shd w:val="clear" w:color="auto" w:fill="FFFFFF"/>
          </w:tcPr>
          <w:p w14:paraId="6C5413F4" w14:textId="77777777" w:rsidR="000C1D94" w:rsidRDefault="000C1D94" w:rsidP="000C1D9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165853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89743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N/A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955238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C1D94" w14:paraId="77790AA9" w14:textId="77777777" w:rsidTr="00562E3E">
        <w:tc>
          <w:tcPr>
            <w:tcW w:w="7758" w:type="dxa"/>
            <w:shd w:val="clear" w:color="auto" w:fill="FFFFFF"/>
          </w:tcPr>
          <w:p w14:paraId="200F1F77" w14:textId="77777777" w:rsidR="000C1D94" w:rsidRPr="00FF671D" w:rsidRDefault="000C1D94" w:rsidP="000C1D94">
            <w:pPr>
              <w:pStyle w:val="sectbi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F671D">
              <w:rPr>
                <w:rFonts w:ascii="Times New Roman" w:hAnsi="Times New Roman" w:cs="Times New Roman"/>
                <w:sz w:val="24"/>
                <w:szCs w:val="24"/>
              </w:rPr>
              <w:t>ach UV reactor shall be capable of being isolated and removed from service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FF6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shd w:val="clear" w:color="auto" w:fill="FFFFFF"/>
          </w:tcPr>
          <w:p w14:paraId="7F36E195" w14:textId="51618F5C" w:rsidR="000C1D94" w:rsidRDefault="000C1D94" w:rsidP="000C1D9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007330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455131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0C1D94" w14:paraId="3D2BCBF1" w14:textId="77777777" w:rsidTr="00562E3E">
        <w:tc>
          <w:tcPr>
            <w:tcW w:w="7758" w:type="dxa"/>
            <w:shd w:val="clear" w:color="auto" w:fill="D9D9D9"/>
          </w:tcPr>
          <w:p w14:paraId="799AE735" w14:textId="77777777" w:rsidR="000C1D94" w:rsidRDefault="000C1D94" w:rsidP="000C1D94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Design Features</w:t>
            </w:r>
          </w:p>
        </w:tc>
        <w:tc>
          <w:tcPr>
            <w:tcW w:w="2700" w:type="dxa"/>
            <w:shd w:val="clear" w:color="auto" w:fill="D9D9D9"/>
          </w:tcPr>
          <w:p w14:paraId="46A4D929" w14:textId="77777777" w:rsidR="000C1D94" w:rsidRDefault="000C1D94" w:rsidP="000C1D9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C1D94" w14:paraId="4266A92F" w14:textId="77777777" w:rsidTr="00562E3E">
        <w:tc>
          <w:tcPr>
            <w:tcW w:w="7758" w:type="dxa"/>
          </w:tcPr>
          <w:p w14:paraId="543BB26B" w14:textId="77777777" w:rsidR="000C1D94" w:rsidRPr="00201AEA" w:rsidRDefault="000C1D94" w:rsidP="000C1D94">
            <w:pPr>
              <w:jc w:val="both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201AEA">
              <w:rPr>
                <w:rFonts w:ascii="Times New Roman" w:hAnsi="Times New Roman" w:cs="Times New Roman"/>
              </w:rPr>
              <w:t>Pressure gauge provided upstream of each reactor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2700" w:type="dxa"/>
          </w:tcPr>
          <w:p w14:paraId="113892DB" w14:textId="3A893338" w:rsidR="000C1D94" w:rsidRDefault="000C1D94" w:rsidP="000C1D9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757583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549763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0C1D94" w14:paraId="116165B2" w14:textId="77777777" w:rsidTr="00562E3E">
        <w:tc>
          <w:tcPr>
            <w:tcW w:w="7758" w:type="dxa"/>
          </w:tcPr>
          <w:p w14:paraId="777550CE" w14:textId="77777777" w:rsidR="000C1D94" w:rsidRPr="00201AEA" w:rsidRDefault="000C1D94" w:rsidP="000C1D94">
            <w:pPr>
              <w:rPr>
                <w:rFonts w:ascii="Times New Roman" w:eastAsia="Arial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201AEA">
              <w:rPr>
                <w:rFonts w:ascii="Times New Roman" w:hAnsi="Times New Roman" w:cs="Times New Roman"/>
              </w:rPr>
              <w:t>eactor's maximum rated pressure exceeded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2700" w:type="dxa"/>
          </w:tcPr>
          <w:p w14:paraId="6AA9DBC8" w14:textId="3C7EC7CE" w:rsidR="000C1D94" w:rsidRDefault="000C1D94" w:rsidP="000C1D9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493143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772363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0C1D94" w14:paraId="499DE66F" w14:textId="77777777" w:rsidTr="00562E3E">
        <w:tc>
          <w:tcPr>
            <w:tcW w:w="7758" w:type="dxa"/>
          </w:tcPr>
          <w:p w14:paraId="60870F91" w14:textId="77777777" w:rsidR="000C1D94" w:rsidRPr="00201AEA" w:rsidRDefault="000C1D94" w:rsidP="000C1D94">
            <w:pPr>
              <w:jc w:val="both"/>
              <w:rPr>
                <w:rFonts w:ascii="Times New Roman" w:eastAsia="Arial" w:hAnsi="Times New Roman" w:cs="Times New Roman"/>
                <w:sz w:val="22"/>
                <w:szCs w:val="22"/>
                <w:vertAlign w:val="superscript"/>
              </w:rPr>
            </w:pPr>
            <w:r w:rsidRPr="00201AEA">
              <w:rPr>
                <w:rFonts w:ascii="Times New Roman" w:hAnsi="Times New Roman" w:cs="Times New Roman"/>
              </w:rPr>
              <w:t xml:space="preserve">At least two reactors </w:t>
            </w:r>
            <w:r>
              <w:rPr>
                <w:rFonts w:ascii="Times New Roman" w:hAnsi="Times New Roman" w:cs="Times New Roman"/>
              </w:rPr>
              <w:t xml:space="preserve">provided and </w:t>
            </w:r>
            <w:r w:rsidRPr="00201AEA">
              <w:rPr>
                <w:rFonts w:ascii="Times New Roman" w:hAnsi="Times New Roman" w:cs="Times New Roman"/>
              </w:rPr>
              <w:t>sized to treat the design flow with the largest reactor out of service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2700" w:type="dxa"/>
          </w:tcPr>
          <w:p w14:paraId="386D0677" w14:textId="4AA5AEC0" w:rsidR="000C1D94" w:rsidRDefault="000C1D94" w:rsidP="000C1D9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546190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437528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0C1D94" w14:paraId="4511C64C" w14:textId="77777777" w:rsidTr="00562E3E">
        <w:tc>
          <w:tcPr>
            <w:tcW w:w="7758" w:type="dxa"/>
          </w:tcPr>
          <w:p w14:paraId="499E1D0B" w14:textId="77777777" w:rsidR="000C1D94" w:rsidRPr="00201AEA" w:rsidRDefault="000C1D94" w:rsidP="000C1D94">
            <w:pPr>
              <w:jc w:val="both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201AEA">
              <w:rPr>
                <w:rFonts w:ascii="Times New Roman" w:hAnsi="Times New Roman" w:cs="Times New Roman"/>
              </w:rPr>
              <w:t>ontinuous monitoring sensors provided to measure UV intensity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2700" w:type="dxa"/>
          </w:tcPr>
          <w:p w14:paraId="51CD1E57" w14:textId="459A14FD" w:rsidR="000C1D94" w:rsidRDefault="000C1D94" w:rsidP="000C1D9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880468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783613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0C1D94" w14:paraId="6B58124F" w14:textId="77777777" w:rsidTr="00562E3E">
        <w:tc>
          <w:tcPr>
            <w:tcW w:w="7758" w:type="dxa"/>
          </w:tcPr>
          <w:p w14:paraId="55F13184" w14:textId="77777777" w:rsidR="000C1D94" w:rsidRDefault="000C1D94" w:rsidP="000C1D94">
            <w:pPr>
              <w:pStyle w:val="sectbi"/>
              <w:ind w:left="0"/>
              <w:rPr>
                <w:rFonts w:ascii="Times New Roman" w:hAnsi="Times New Roman" w:cs="Times New Roman"/>
              </w:rPr>
            </w:pPr>
            <w:r w:rsidRPr="00CF4745">
              <w:rPr>
                <w:rFonts w:ascii="Times New Roman" w:hAnsi="Times New Roman" w:cs="Times New Roman"/>
                <w:sz w:val="24"/>
                <w:szCs w:val="24"/>
              </w:rPr>
              <w:t>Continuous sensor provided to measure ultraviolet transmittance (UVT) if the calculated dose approach is utilized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CF4745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</w:tcPr>
          <w:p w14:paraId="210581FA" w14:textId="77777777" w:rsidR="000C1D94" w:rsidRDefault="000C1D94" w:rsidP="000C1D94">
            <w:pPr>
              <w:pStyle w:val="sectbi"/>
              <w:ind w:left="0"/>
              <w:rPr>
                <w:rFonts w:eastAsia="Arial"/>
              </w:rPr>
            </w:pPr>
            <w:r>
              <w:rPr>
                <w:rFonts w:eastAsia="Arial"/>
              </w:rPr>
              <w:t xml:space="preserve">Yes </w:t>
            </w:r>
            <w:sdt>
              <w:sdtPr>
                <w:id w:val="-1716418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Arial"/>
              </w:rPr>
              <w:t xml:space="preserve">  No </w:t>
            </w:r>
            <w:sdt>
              <w:sdtPr>
                <w:id w:val="-1026325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Arial"/>
              </w:rPr>
              <w:t xml:space="preserve"> N/A </w:t>
            </w:r>
            <w:sdt>
              <w:sdtPr>
                <w:id w:val="1771428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C1D94" w14:paraId="2D11ADC3" w14:textId="77777777" w:rsidTr="00133243">
        <w:trPr>
          <w:trHeight w:val="305"/>
        </w:trPr>
        <w:tc>
          <w:tcPr>
            <w:tcW w:w="7758" w:type="dxa"/>
          </w:tcPr>
          <w:p w14:paraId="2CC34D46" w14:textId="77777777" w:rsidR="000C1D94" w:rsidRPr="00201AEA" w:rsidRDefault="000C1D94" w:rsidP="000C1D94">
            <w:pPr>
              <w:jc w:val="both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201AEA">
              <w:rPr>
                <w:rFonts w:ascii="Times New Roman" w:hAnsi="Times New Roman" w:cs="Times New Roman"/>
              </w:rPr>
              <w:t xml:space="preserve"> drain and sample taps provided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1AEA">
              <w:rPr>
                <w:rFonts w:ascii="Times New Roman" w:hAnsi="Times New Roman" w:cs="Times New Roman"/>
              </w:rPr>
              <w:t>for each reactor treatment train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2700" w:type="dxa"/>
          </w:tcPr>
          <w:p w14:paraId="5B78318C" w14:textId="77777777" w:rsidR="000C1D94" w:rsidRDefault="000C1D94" w:rsidP="000C1D9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009750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008433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N/A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689117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0C1D94" w14:paraId="06CFC93F" w14:textId="77777777" w:rsidTr="00562E3E">
        <w:tc>
          <w:tcPr>
            <w:tcW w:w="7758" w:type="dxa"/>
          </w:tcPr>
          <w:p w14:paraId="1A43ECE1" w14:textId="77777777" w:rsidR="000C1D94" w:rsidRPr="00133243" w:rsidRDefault="000C1D94" w:rsidP="000C1D94">
            <w:pPr>
              <w:jc w:val="both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133243">
              <w:rPr>
                <w:rFonts w:ascii="Times New Roman" w:hAnsi="Times New Roman" w:cs="Times New Roman"/>
              </w:rPr>
              <w:t xml:space="preserve">umber of sensors provided </w:t>
            </w:r>
            <w:r>
              <w:rPr>
                <w:rFonts w:ascii="Times New Roman" w:hAnsi="Times New Roman" w:cs="Times New Roman"/>
              </w:rPr>
              <w:t xml:space="preserve">the </w:t>
            </w:r>
            <w:r w:rsidRPr="00133243">
              <w:rPr>
                <w:rFonts w:ascii="Times New Roman" w:hAnsi="Times New Roman" w:cs="Times New Roman"/>
              </w:rPr>
              <w:t>same as that used in validation testing of the reactor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2700" w:type="dxa"/>
          </w:tcPr>
          <w:p w14:paraId="3AE341D0" w14:textId="13FA754E" w:rsidR="000C1D94" w:rsidRDefault="000C1D94" w:rsidP="000C1D9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808194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005942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3B60ACBE" w14:textId="77777777" w:rsidR="000C1D94" w:rsidRDefault="000C1D94" w:rsidP="000C1D9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C1D94" w14:paraId="36A46EDC" w14:textId="77777777" w:rsidTr="00562E3E">
        <w:tc>
          <w:tcPr>
            <w:tcW w:w="7758" w:type="dxa"/>
          </w:tcPr>
          <w:p w14:paraId="6C682FA7" w14:textId="379CA475" w:rsidR="000C1D94" w:rsidRPr="00133243" w:rsidRDefault="000C1D94" w:rsidP="000C1D94">
            <w:pPr>
              <w:pStyle w:val="sectbi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24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AA2391">
              <w:rPr>
                <w:rFonts w:ascii="Times New Roman" w:hAnsi="Times New Roman" w:cs="Times New Roman"/>
                <w:sz w:val="24"/>
                <w:szCs w:val="24"/>
              </w:rPr>
              <w:t>re a</w:t>
            </w:r>
            <w:r w:rsidRPr="00133243">
              <w:rPr>
                <w:rFonts w:ascii="Times New Roman" w:hAnsi="Times New Roman" w:cs="Times New Roman"/>
                <w:sz w:val="24"/>
                <w:szCs w:val="24"/>
              </w:rPr>
              <w:t xml:space="preserve">ll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sensor </w:t>
            </w:r>
            <w:r w:rsidRPr="00133243">
              <w:rPr>
                <w:rFonts w:ascii="Times New Roman" w:hAnsi="Times New Roman" w:cs="Times New Roman"/>
                <w:sz w:val="24"/>
                <w:szCs w:val="24"/>
              </w:rPr>
              <w:t>signals displayed for operator response and for recordation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700" w:type="dxa"/>
          </w:tcPr>
          <w:p w14:paraId="73F91B97" w14:textId="07F043BA" w:rsidR="000C1D94" w:rsidRDefault="000C1D94" w:rsidP="000C1D9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865662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044117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0C1D94" w14:paraId="28CD8A8B" w14:textId="77777777" w:rsidTr="00562E3E">
        <w:tc>
          <w:tcPr>
            <w:tcW w:w="7758" w:type="dxa"/>
          </w:tcPr>
          <w:p w14:paraId="5D3DC344" w14:textId="77777777" w:rsidR="000C1D94" w:rsidRDefault="000C1D94" w:rsidP="000C1D94">
            <w:pPr>
              <w:pStyle w:val="sectbi2"/>
              <w:ind w:left="0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133243">
              <w:rPr>
                <w:rFonts w:ascii="Times New Roman" w:hAnsi="Times New Roman" w:cs="Times New Roman"/>
                <w:sz w:val="24"/>
                <w:szCs w:val="24"/>
              </w:rPr>
              <w:t xml:space="preserve">ontinuous UVT analyzer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33243">
              <w:rPr>
                <w:rFonts w:ascii="Times New Roman" w:hAnsi="Times New Roman" w:cs="Times New Roman"/>
                <w:sz w:val="24"/>
                <w:szCs w:val="24"/>
              </w:rPr>
              <w:t>or bench-top spectrophotometer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133243">
              <w:rPr>
                <w:rFonts w:ascii="Times New Roman" w:hAnsi="Times New Roman" w:cs="Times New Roman"/>
                <w:sz w:val="24"/>
                <w:szCs w:val="24"/>
              </w:rPr>
              <w:t>capable of being input directly into a control loop for each UV reactor, a SCADA system, or both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133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</w:tcPr>
          <w:p w14:paraId="2578DD46" w14:textId="77777777" w:rsidR="000C1D94" w:rsidRDefault="000C1D94" w:rsidP="000C1D9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047907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027742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N/A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580781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C1D94" w14:paraId="5FD36A38" w14:textId="77777777" w:rsidTr="00562E3E">
        <w:tc>
          <w:tcPr>
            <w:tcW w:w="7758" w:type="dxa"/>
          </w:tcPr>
          <w:p w14:paraId="7048AE3D" w14:textId="78F3A823" w:rsidR="000C1D94" w:rsidRPr="00856708" w:rsidRDefault="000C1D94" w:rsidP="000C1D94">
            <w:pPr>
              <w:pStyle w:val="sectbi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856708">
              <w:rPr>
                <w:rFonts w:ascii="Times New Roman" w:hAnsi="Times New Roman" w:cs="Times New Roman"/>
                <w:sz w:val="24"/>
                <w:szCs w:val="24"/>
              </w:rPr>
              <w:t>eference sensor</w:t>
            </w:r>
            <w:r w:rsidR="00AA239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856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provided </w:t>
            </w:r>
            <w:r w:rsidRPr="00856708">
              <w:rPr>
                <w:rFonts w:ascii="Times New Roman" w:hAnsi="Times New Roman" w:cs="Times New Roman"/>
                <w:sz w:val="24"/>
                <w:szCs w:val="24"/>
              </w:rPr>
              <w:t xml:space="preserve">for calibration of online UV intensity sensors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Pr="00856708">
              <w:rPr>
                <w:rFonts w:ascii="Times New Roman" w:hAnsi="Times New Roman" w:cs="Times New Roman"/>
                <w:sz w:val="24"/>
                <w:szCs w:val="24"/>
              </w:rPr>
              <w:t>capable of calibration against a traceable standard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700" w:type="dxa"/>
          </w:tcPr>
          <w:p w14:paraId="2F515FC2" w14:textId="0CCEEA00" w:rsidR="000C1D94" w:rsidRDefault="000C1D94" w:rsidP="000C1D9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588159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031527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0C1D94" w14:paraId="0FC36266" w14:textId="77777777" w:rsidTr="00562E3E">
        <w:tc>
          <w:tcPr>
            <w:tcW w:w="7758" w:type="dxa"/>
          </w:tcPr>
          <w:p w14:paraId="4C9ED0E4" w14:textId="77777777" w:rsidR="000C1D94" w:rsidRPr="002818F9" w:rsidRDefault="000C1D94" w:rsidP="000C1D94">
            <w:pPr>
              <w:pStyle w:val="sectbi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18F9">
              <w:rPr>
                <w:rFonts w:ascii="Times New Roman" w:hAnsi="Times New Roman" w:cs="Times New Roman"/>
                <w:sz w:val="24"/>
                <w:szCs w:val="24"/>
              </w:rPr>
              <w:t>Continuous recording equipment provided with the monitoring sensors to store in memory or print one data point at least every four hours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700" w:type="dxa"/>
          </w:tcPr>
          <w:p w14:paraId="03C09FE9" w14:textId="620DC488" w:rsidR="000C1D94" w:rsidRDefault="000C1D94" w:rsidP="000C1D9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013366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703143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0C1D94" w14:paraId="017CACA8" w14:textId="77777777" w:rsidTr="00565635">
        <w:trPr>
          <w:trHeight w:val="278"/>
        </w:trPr>
        <w:tc>
          <w:tcPr>
            <w:tcW w:w="7758" w:type="dxa"/>
          </w:tcPr>
          <w:p w14:paraId="797ACE2C" w14:textId="5CB26D2C" w:rsidR="000C1D94" w:rsidRDefault="005C0321" w:rsidP="000C1D94">
            <w:pPr>
              <w:pStyle w:val="sectbi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0C1D94" w:rsidRPr="00565635">
              <w:rPr>
                <w:rFonts w:ascii="Times New Roman" w:hAnsi="Times New Roman" w:cs="Times New Roman"/>
                <w:sz w:val="24"/>
                <w:szCs w:val="24"/>
              </w:rPr>
              <w:t xml:space="preserve">low distribution and control among multiple reactors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determined through equipment validation testing</w:t>
            </w:r>
            <w:r w:rsidR="000C1D9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Check type of testing:</w:t>
            </w:r>
          </w:p>
          <w:p w14:paraId="55A291BC" w14:textId="462477C3" w:rsidR="005C0321" w:rsidRPr="00565635" w:rsidRDefault="005C0321" w:rsidP="000C1D94">
            <w:pPr>
              <w:pStyle w:val="sectbi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Onsite validation </w:t>
            </w:r>
            <w:sdt>
              <w:sdtPr>
                <w:id w:val="131451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Off-site validation </w:t>
            </w:r>
            <w:sdt>
              <w:sdtPr>
                <w:id w:val="-374000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700" w:type="dxa"/>
          </w:tcPr>
          <w:p w14:paraId="58BDB95B" w14:textId="40700F84" w:rsidR="000C1D94" w:rsidRDefault="000C1D94" w:rsidP="000C1D9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781254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392959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N/A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30425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0321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0C1D94" w14:paraId="4A4C8266" w14:textId="77777777" w:rsidTr="00562E3E">
        <w:tc>
          <w:tcPr>
            <w:tcW w:w="7758" w:type="dxa"/>
            <w:shd w:val="clear" w:color="auto" w:fill="FFFFFF"/>
          </w:tcPr>
          <w:p w14:paraId="26F85F48" w14:textId="77777777" w:rsidR="000C1D94" w:rsidRPr="00FF671D" w:rsidRDefault="000C1D94" w:rsidP="000C1D94">
            <w:pPr>
              <w:pStyle w:val="sectbi"/>
              <w:ind w:left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FF671D">
              <w:rPr>
                <w:rFonts w:ascii="Times New Roman" w:hAnsi="Times New Roman" w:cs="Times New Roman"/>
                <w:sz w:val="24"/>
                <w:szCs w:val="24"/>
              </w:rPr>
              <w:t>ydraulic flow profiles and piping configuration identical to or more protective than that tested during equipment validation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700" w:type="dxa"/>
            <w:shd w:val="clear" w:color="auto" w:fill="FFFFFF"/>
          </w:tcPr>
          <w:p w14:paraId="216C141E" w14:textId="77777777" w:rsidR="000C1D94" w:rsidRDefault="000C1D94" w:rsidP="000C1D9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86782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63741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N/A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453975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0C1D94" w14:paraId="67618E8E" w14:textId="77777777" w:rsidTr="00562E3E">
        <w:tc>
          <w:tcPr>
            <w:tcW w:w="7758" w:type="dxa"/>
            <w:shd w:val="clear" w:color="auto" w:fill="FFFFFF"/>
          </w:tcPr>
          <w:p w14:paraId="74336DCA" w14:textId="77777777" w:rsidR="000C1D94" w:rsidRDefault="000C1D94" w:rsidP="000C1D9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FF671D">
              <w:rPr>
                <w:rFonts w:ascii="Times New Roman" w:hAnsi="Times New Roman" w:cs="Times New Roman"/>
              </w:rPr>
              <w:t>Isolation valves upstream and downstream of each reactor, a drain, and sample taps for each reactor treatment train provided</w:t>
            </w:r>
            <w:r>
              <w:rPr>
                <w:rFonts w:ascii="Times New Roman" w:hAnsi="Times New Roman" w:cs="Times New Roman"/>
              </w:rPr>
              <w:t>?</w:t>
            </w:r>
            <w:r w:rsidRPr="00FF671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0" w:type="dxa"/>
            <w:shd w:val="clear" w:color="auto" w:fill="FFFFFF"/>
          </w:tcPr>
          <w:p w14:paraId="7407C1BC" w14:textId="5E40C8E5" w:rsidR="000C1D94" w:rsidRDefault="000C1D94" w:rsidP="000C1D9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988159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413437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68A0441A" w14:textId="77777777" w:rsidR="000C1D94" w:rsidRDefault="000C1D94" w:rsidP="000C1D9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C1D94" w14:paraId="1ED28DD6" w14:textId="77777777" w:rsidTr="00562E3E">
        <w:tc>
          <w:tcPr>
            <w:tcW w:w="7758" w:type="dxa"/>
            <w:shd w:val="clear" w:color="auto" w:fill="FFFFFF"/>
          </w:tcPr>
          <w:p w14:paraId="24A6DA1E" w14:textId="77777777" w:rsidR="000C1D94" w:rsidRDefault="000C1D94" w:rsidP="000C1D9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FF671D">
              <w:rPr>
                <w:rFonts w:ascii="Times New Roman" w:hAnsi="Times New Roman" w:cs="Times New Roman"/>
              </w:rPr>
              <w:t>If the isolation valves are used for flow control, then the flow control valve shall be located downstream of the UV reactor to limit the disturbance of t</w:t>
            </w:r>
            <w:r>
              <w:rPr>
                <w:rFonts w:ascii="Times New Roman" w:hAnsi="Times New Roman" w:cs="Times New Roman"/>
              </w:rPr>
              <w:t>he flow entering the UV reactor?</w:t>
            </w:r>
          </w:p>
        </w:tc>
        <w:tc>
          <w:tcPr>
            <w:tcW w:w="2700" w:type="dxa"/>
            <w:shd w:val="clear" w:color="auto" w:fill="FFFFFF"/>
          </w:tcPr>
          <w:p w14:paraId="300A8665" w14:textId="77777777" w:rsidR="000C1D94" w:rsidRDefault="000C1D94" w:rsidP="000C1D9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93678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844082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N/A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997735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C1D94" w14:paraId="0470D29A" w14:textId="77777777" w:rsidTr="00562E3E">
        <w:tc>
          <w:tcPr>
            <w:tcW w:w="7758" w:type="dxa"/>
            <w:shd w:val="clear" w:color="auto" w:fill="FFFFFF"/>
          </w:tcPr>
          <w:p w14:paraId="0E98069D" w14:textId="77777777" w:rsidR="000C1D94" w:rsidRPr="005C0321" w:rsidRDefault="000C1D94" w:rsidP="000C1D94">
            <w:pPr>
              <w:pStyle w:val="sectbi2"/>
              <w:ind w:left="0"/>
              <w:rPr>
                <w:rFonts w:eastAsia="Arial"/>
                <w:sz w:val="24"/>
                <w:szCs w:val="24"/>
              </w:rPr>
            </w:pPr>
            <w:bookmarkStart w:id="0" w:name="_heading=h.2et92p0" w:colFirst="0" w:colLast="0"/>
            <w:bookmarkEnd w:id="0"/>
            <w:r w:rsidRPr="005C0321">
              <w:rPr>
                <w:rFonts w:ascii="Times New Roman" w:hAnsi="Times New Roman" w:cs="Times New Roman"/>
                <w:sz w:val="24"/>
                <w:szCs w:val="24"/>
              </w:rPr>
              <w:t>Bypass piping allowed?</w:t>
            </w:r>
          </w:p>
        </w:tc>
        <w:tc>
          <w:tcPr>
            <w:tcW w:w="2700" w:type="dxa"/>
            <w:shd w:val="clear" w:color="auto" w:fill="FFFFFF"/>
          </w:tcPr>
          <w:p w14:paraId="79426D87" w14:textId="77777777" w:rsidR="000C1D94" w:rsidRDefault="000C1D94" w:rsidP="000C1D9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43641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519967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N/A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357393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C1D94" w14:paraId="1BD71E43" w14:textId="77777777" w:rsidTr="00562E3E">
        <w:tc>
          <w:tcPr>
            <w:tcW w:w="7758" w:type="dxa"/>
            <w:shd w:val="clear" w:color="auto" w:fill="FFFFFF"/>
          </w:tcPr>
          <w:p w14:paraId="774C097A" w14:textId="77777777" w:rsidR="000C1D94" w:rsidRPr="00FC4930" w:rsidRDefault="000C1D94" w:rsidP="000C1D94">
            <w:pPr>
              <w:jc w:val="both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Pr="00FC4930">
              <w:rPr>
                <w:rFonts w:ascii="Times New Roman" w:hAnsi="Times New Roman" w:cs="Times New Roman"/>
              </w:rPr>
              <w:t>ateral piping for each UV reactor train sized and configured to provide approximately equal head loss through each UV reactor train over the validated range of flow rates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2700" w:type="dxa"/>
            <w:shd w:val="clear" w:color="auto" w:fill="FFFFFF"/>
          </w:tcPr>
          <w:p w14:paraId="3B147B9E" w14:textId="77777777" w:rsidR="000C1D94" w:rsidRDefault="000C1D94" w:rsidP="000C1D9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536393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805843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N/A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936208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C1D94" w14:paraId="74A3B1E7" w14:textId="77777777" w:rsidTr="00562E3E">
        <w:tc>
          <w:tcPr>
            <w:tcW w:w="7758" w:type="dxa"/>
          </w:tcPr>
          <w:p w14:paraId="26B0BD38" w14:textId="77777777" w:rsidR="000C1D94" w:rsidRPr="00436D66" w:rsidRDefault="000C1D94" w:rsidP="000C1D94">
            <w:pPr>
              <w:jc w:val="both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436D66">
              <w:rPr>
                <w:rFonts w:ascii="Times New Roman" w:hAnsi="Times New Roman" w:cs="Times New Roman"/>
              </w:rPr>
              <w:t>ontrol system capable of meeting the monitoring and reporting requirements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2700" w:type="dxa"/>
          </w:tcPr>
          <w:p w14:paraId="6557CEC1" w14:textId="350355CE" w:rsidR="000C1D94" w:rsidRDefault="000C1D94" w:rsidP="000C1D9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60426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04158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0C1D94" w14:paraId="2FAC92A6" w14:textId="77777777" w:rsidTr="00562E3E">
        <w:tc>
          <w:tcPr>
            <w:tcW w:w="7758" w:type="dxa"/>
          </w:tcPr>
          <w:p w14:paraId="46ECEB6B" w14:textId="672FAD8B" w:rsidR="000C1D94" w:rsidRPr="00436D66" w:rsidRDefault="000C1D94" w:rsidP="005C0321">
            <w:pPr>
              <w:jc w:val="both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436D66">
              <w:rPr>
                <w:rFonts w:ascii="Times New Roman" w:hAnsi="Times New Roman" w:cs="Times New Roman"/>
              </w:rPr>
              <w:t>Automatic shutdown capability under critical alarm conditions provided</w:t>
            </w:r>
            <w:r w:rsidR="005C0321">
              <w:rPr>
                <w:rFonts w:ascii="Times New Roman" w:hAnsi="Times New Roman" w:cs="Times New Roman"/>
              </w:rPr>
              <w:t>? If “Yes”, select condition: l</w:t>
            </w:r>
            <w:r w:rsidRPr="00436D66">
              <w:rPr>
                <w:rFonts w:ascii="Times New Roman" w:hAnsi="Times New Roman" w:cs="Times New Roman"/>
              </w:rPr>
              <w:t>amp or ballast failure</w:t>
            </w:r>
            <w:r w:rsidR="005C0321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291967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0321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436D66">
              <w:rPr>
                <w:rFonts w:ascii="Times New Roman" w:hAnsi="Times New Roman" w:cs="Times New Roman"/>
              </w:rPr>
              <w:t>, low liquid level</w:t>
            </w:r>
            <w:r w:rsidR="005C0321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355700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0321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436D66">
              <w:rPr>
                <w:rFonts w:ascii="Times New Roman" w:hAnsi="Times New Roman" w:cs="Times New Roman"/>
              </w:rPr>
              <w:t>, high temperature</w:t>
            </w:r>
            <w:r w:rsidR="005C0321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394316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0321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700" w:type="dxa"/>
          </w:tcPr>
          <w:p w14:paraId="0A10557F" w14:textId="55930AA0" w:rsidR="000C1D94" w:rsidRDefault="000C1D94" w:rsidP="000C1D9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22599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453024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N/A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04041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0321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C1D94" w14:paraId="59A847B3" w14:textId="77777777" w:rsidTr="00562E3E">
        <w:tc>
          <w:tcPr>
            <w:tcW w:w="7758" w:type="dxa"/>
          </w:tcPr>
          <w:p w14:paraId="0A82B5E9" w14:textId="71879FB5" w:rsidR="000C1D94" w:rsidRPr="00436D66" w:rsidRDefault="005C0321" w:rsidP="005C0321">
            <w:pPr>
              <w:pStyle w:val="sectbi"/>
              <w:ind w:left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 a</w:t>
            </w:r>
            <w:r w:rsidR="000C1D94" w:rsidRPr="00436D66">
              <w:rPr>
                <w:rFonts w:ascii="Times New Roman" w:hAnsi="Times New Roman" w:cs="Times New Roman"/>
                <w:sz w:val="24"/>
                <w:szCs w:val="24"/>
              </w:rPr>
              <w:t>larms provided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If “Yes”, select type: </w:t>
            </w:r>
            <w:r w:rsidR="000C1D94" w:rsidRPr="00436D66">
              <w:rPr>
                <w:rFonts w:ascii="Times New Roman" w:hAnsi="Times New Roman" w:cs="Times New Roman"/>
                <w:sz w:val="24"/>
                <w:szCs w:val="24"/>
              </w:rPr>
              <w:t>low UV validated dose</w:t>
            </w:r>
            <w:r>
              <w:t xml:space="preserve"> </w:t>
            </w:r>
            <w:sdt>
              <w:sdtPr>
                <w:id w:val="1482893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C1D94" w:rsidRPr="00436D66">
              <w:rPr>
                <w:rFonts w:ascii="Times New Roman" w:hAnsi="Times New Roman" w:cs="Times New Roman"/>
                <w:sz w:val="24"/>
                <w:szCs w:val="24"/>
              </w:rPr>
              <w:t xml:space="preserve"> low UV intensity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id w:val="213941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1D94" w:rsidRPr="00436D66">
              <w:rPr>
                <w:rFonts w:ascii="Times New Roman" w:hAnsi="Times New Roman" w:cs="Times New Roman"/>
                <w:sz w:val="24"/>
                <w:szCs w:val="24"/>
              </w:rPr>
              <w:t>, low UV transmittance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id w:val="335426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1D94" w:rsidRPr="00436D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1D94" w:rsidRPr="00436D66">
              <w:rPr>
                <w:rFonts w:ascii="Times New Roman" w:hAnsi="Times New Roman" w:cs="Times New Roman"/>
                <w:sz w:val="24"/>
                <w:szCs w:val="24"/>
              </w:rPr>
              <w:t>high flow rate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id w:val="807747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1D94" w:rsidRPr="00436D66">
              <w:rPr>
                <w:rFonts w:ascii="Times New Roman" w:hAnsi="Times New Roman" w:cs="Times New Roman"/>
                <w:sz w:val="24"/>
                <w:szCs w:val="24"/>
              </w:rPr>
              <w:t>, mechanical wiper failure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id w:val="-1311242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700" w:type="dxa"/>
          </w:tcPr>
          <w:p w14:paraId="538969AF" w14:textId="1AE31758" w:rsidR="000C1D94" w:rsidRDefault="000C1D94" w:rsidP="000C1D9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711802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91064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N/A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916430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0321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C1D94" w14:paraId="1AB70F0A" w14:textId="77777777" w:rsidTr="00562E3E">
        <w:tc>
          <w:tcPr>
            <w:tcW w:w="7758" w:type="dxa"/>
          </w:tcPr>
          <w:p w14:paraId="27D371CD" w14:textId="77777777" w:rsidR="000C1D94" w:rsidRPr="00436D66" w:rsidRDefault="000C1D94" w:rsidP="000C1D94">
            <w:pPr>
              <w:tabs>
                <w:tab w:val="left" w:pos="510"/>
              </w:tabs>
              <w:jc w:val="both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436D66">
              <w:rPr>
                <w:rFonts w:ascii="Times New Roman" w:hAnsi="Times New Roman" w:cs="Times New Roman"/>
              </w:rPr>
              <w:t>Ground-fault circuit interrupters provided for all lamps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2700" w:type="dxa"/>
          </w:tcPr>
          <w:p w14:paraId="75C17BCB" w14:textId="332F98C6" w:rsidR="000C1D94" w:rsidRDefault="000C1D94" w:rsidP="000C1D9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60308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899246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0C1D94" w14:paraId="76B1CA41" w14:textId="77777777" w:rsidTr="00562E3E">
        <w:tc>
          <w:tcPr>
            <w:tcW w:w="7758" w:type="dxa"/>
          </w:tcPr>
          <w:p w14:paraId="7BC8A282" w14:textId="77777777" w:rsidR="000C1D94" w:rsidRPr="00436D66" w:rsidRDefault="000C1D94" w:rsidP="000C1D94">
            <w:pPr>
              <w:pStyle w:val="sectbi"/>
              <w:ind w:left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36D66">
              <w:rPr>
                <w:rFonts w:ascii="Times New Roman" w:hAnsi="Times New Roman" w:cs="Times New Roman"/>
                <w:sz w:val="24"/>
                <w:szCs w:val="24"/>
              </w:rPr>
              <w:t>Backup power considered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700" w:type="dxa"/>
          </w:tcPr>
          <w:p w14:paraId="5B0F580D" w14:textId="77777777" w:rsidR="000C1D94" w:rsidRDefault="000C1D94" w:rsidP="000C1D9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072040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798069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N/A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751353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7B22EB5A" w14:textId="77777777" w:rsidR="001065C8" w:rsidRDefault="001065C8" w:rsidP="00E84EB6">
      <w:pPr>
        <w:pStyle w:val="sectind"/>
        <w:ind w:firstLine="0"/>
      </w:pPr>
    </w:p>
    <w:sectPr w:rsidR="001065C8" w:rsidSect="003A40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008" w:right="1008" w:bottom="720" w:left="100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ABBD9" w14:textId="77777777" w:rsidR="0091711F" w:rsidRDefault="0091711F">
      <w:r>
        <w:separator/>
      </w:r>
    </w:p>
  </w:endnote>
  <w:endnote w:type="continuationSeparator" w:id="0">
    <w:p w14:paraId="7A75E1E9" w14:textId="77777777" w:rsidR="0091711F" w:rsidRDefault="00917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C2E9A" w14:textId="77777777" w:rsidR="00840FB8" w:rsidRDefault="00840F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957203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1F0D546" w14:textId="337B92CA" w:rsidR="00615679" w:rsidRDefault="0061567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388FE67" w14:textId="77777777" w:rsidR="00D40DEE" w:rsidRDefault="00D40D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15FD0" w14:textId="77777777" w:rsidR="00840FB8" w:rsidRDefault="00840F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92EA5" w14:textId="77777777" w:rsidR="0091711F" w:rsidRDefault="0091711F">
      <w:r>
        <w:separator/>
      </w:r>
    </w:p>
  </w:footnote>
  <w:footnote w:type="continuationSeparator" w:id="0">
    <w:p w14:paraId="021C6E5F" w14:textId="77777777" w:rsidR="0091711F" w:rsidRDefault="00917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76658" w14:textId="28191526" w:rsidR="003B2B30" w:rsidRDefault="00000000">
    <w:pPr>
      <w:pStyle w:val="Header"/>
    </w:pPr>
    <w:r>
      <w:rPr>
        <w:noProof/>
      </w:rPr>
      <w:pict w14:anchorId="4C3BAAE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9" type="#_x0000_t136" style="position:absolute;margin-left:0;margin-top:0;width:514.8pt;height:205.9pt;rotation:315;z-index:-251655168;mso-position-horizontal:center;mso-position-horizontal-relative:margin;mso-position-vertical:center;mso-position-vertical-relative:margin" o:allowincell="f" fillcolor="#c00000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1B7AD" w14:textId="1AAA4219" w:rsidR="003B2B30" w:rsidRDefault="003B2B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A362D" w14:textId="77777777" w:rsidR="00840FB8" w:rsidRDefault="00840F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E2F33"/>
    <w:multiLevelType w:val="hybridMultilevel"/>
    <w:tmpl w:val="CC9290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CE6949"/>
    <w:multiLevelType w:val="hybridMultilevel"/>
    <w:tmpl w:val="38BCE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D3BC8"/>
    <w:multiLevelType w:val="multilevel"/>
    <w:tmpl w:val="3ACAA7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268536546">
    <w:abstractNumId w:val="2"/>
  </w:num>
  <w:num w:numId="2" w16cid:durableId="2141341744">
    <w:abstractNumId w:val="0"/>
  </w:num>
  <w:num w:numId="3" w16cid:durableId="1474636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059"/>
    <w:rsid w:val="000546D8"/>
    <w:rsid w:val="000557CB"/>
    <w:rsid w:val="0006085B"/>
    <w:rsid w:val="00073565"/>
    <w:rsid w:val="000939DF"/>
    <w:rsid w:val="000C1D94"/>
    <w:rsid w:val="000D2945"/>
    <w:rsid w:val="001065C8"/>
    <w:rsid w:val="00133243"/>
    <w:rsid w:val="00136F06"/>
    <w:rsid w:val="001B561C"/>
    <w:rsid w:val="001C636B"/>
    <w:rsid w:val="00201AEA"/>
    <w:rsid w:val="0026134C"/>
    <w:rsid w:val="00273661"/>
    <w:rsid w:val="002818F9"/>
    <w:rsid w:val="00321B60"/>
    <w:rsid w:val="003A4059"/>
    <w:rsid w:val="003B2B30"/>
    <w:rsid w:val="003C70AF"/>
    <w:rsid w:val="00436D66"/>
    <w:rsid w:val="004A3637"/>
    <w:rsid w:val="004B5EB0"/>
    <w:rsid w:val="004D4BD3"/>
    <w:rsid w:val="00500458"/>
    <w:rsid w:val="00541AE4"/>
    <w:rsid w:val="00565635"/>
    <w:rsid w:val="005B2DAB"/>
    <w:rsid w:val="005C0321"/>
    <w:rsid w:val="00615679"/>
    <w:rsid w:val="006212B6"/>
    <w:rsid w:val="0063332A"/>
    <w:rsid w:val="00656590"/>
    <w:rsid w:val="006A71E3"/>
    <w:rsid w:val="006C2D87"/>
    <w:rsid w:val="007161FA"/>
    <w:rsid w:val="0073433D"/>
    <w:rsid w:val="007847A9"/>
    <w:rsid w:val="007851D3"/>
    <w:rsid w:val="007A7D80"/>
    <w:rsid w:val="00806DD0"/>
    <w:rsid w:val="00820692"/>
    <w:rsid w:val="00840FB8"/>
    <w:rsid w:val="00856708"/>
    <w:rsid w:val="008C2731"/>
    <w:rsid w:val="00904AA0"/>
    <w:rsid w:val="0091711F"/>
    <w:rsid w:val="00945E92"/>
    <w:rsid w:val="00975B2E"/>
    <w:rsid w:val="009C5F7F"/>
    <w:rsid w:val="009C7B1E"/>
    <w:rsid w:val="009F4A60"/>
    <w:rsid w:val="00A207B2"/>
    <w:rsid w:val="00A22BC5"/>
    <w:rsid w:val="00A56C6A"/>
    <w:rsid w:val="00A67236"/>
    <w:rsid w:val="00A80205"/>
    <w:rsid w:val="00AA2391"/>
    <w:rsid w:val="00AA569C"/>
    <w:rsid w:val="00AD4F97"/>
    <w:rsid w:val="00B23D92"/>
    <w:rsid w:val="00C57DFE"/>
    <w:rsid w:val="00C8688E"/>
    <w:rsid w:val="00C9410F"/>
    <w:rsid w:val="00CF4745"/>
    <w:rsid w:val="00D40DEE"/>
    <w:rsid w:val="00D77F0D"/>
    <w:rsid w:val="00D878E1"/>
    <w:rsid w:val="00E43332"/>
    <w:rsid w:val="00E65F57"/>
    <w:rsid w:val="00E71FA8"/>
    <w:rsid w:val="00E84EB6"/>
    <w:rsid w:val="00E9167F"/>
    <w:rsid w:val="00F06DD4"/>
    <w:rsid w:val="00F50871"/>
    <w:rsid w:val="00F70C93"/>
    <w:rsid w:val="00F90A88"/>
    <w:rsid w:val="00F97B27"/>
    <w:rsid w:val="00FB1B0A"/>
    <w:rsid w:val="00FC4930"/>
    <w:rsid w:val="00FF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D71F95"/>
  <w15:chartTrackingRefBased/>
  <w15:docId w15:val="{36BB80DE-F6AD-4ECA-9873-4F8038D9D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059"/>
    <w:pPr>
      <w:spacing w:after="0" w:line="240" w:lineRule="auto"/>
    </w:pPr>
    <w:rPr>
      <w:rFonts w:ascii="Courier New" w:eastAsia="Courier New" w:hAnsi="Courier New" w:cs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nd">
    <w:name w:val="sectind"/>
    <w:basedOn w:val="Normal"/>
    <w:rsid w:val="00201AEA"/>
    <w:pPr>
      <w:autoSpaceDE w:val="0"/>
      <w:autoSpaceDN w:val="0"/>
      <w:spacing w:before="60" w:after="60" w:line="240" w:lineRule="atLeast"/>
      <w:ind w:firstLine="360"/>
      <w:jc w:val="both"/>
    </w:pPr>
    <w:rPr>
      <w:rFonts w:ascii="Arial" w:eastAsiaTheme="minorEastAsia" w:hAnsi="Arial" w:cs="Arial"/>
      <w:sz w:val="22"/>
      <w:szCs w:val="22"/>
    </w:rPr>
  </w:style>
  <w:style w:type="paragraph" w:customStyle="1" w:styleId="sectbi">
    <w:name w:val="sectbi"/>
    <w:basedOn w:val="Normal"/>
    <w:rsid w:val="00201AEA"/>
    <w:pPr>
      <w:autoSpaceDE w:val="0"/>
      <w:autoSpaceDN w:val="0"/>
      <w:spacing w:after="60" w:line="240" w:lineRule="atLeast"/>
      <w:ind w:left="720"/>
      <w:jc w:val="both"/>
    </w:pPr>
    <w:rPr>
      <w:rFonts w:ascii="Arial" w:eastAsiaTheme="minorEastAsia" w:hAnsi="Arial" w:cs="Arial"/>
      <w:sz w:val="22"/>
      <w:szCs w:val="22"/>
    </w:rPr>
  </w:style>
  <w:style w:type="paragraph" w:customStyle="1" w:styleId="sectbi2">
    <w:name w:val="sectbi2"/>
    <w:basedOn w:val="Normal"/>
    <w:rsid w:val="00133243"/>
    <w:pPr>
      <w:autoSpaceDE w:val="0"/>
      <w:autoSpaceDN w:val="0"/>
      <w:spacing w:after="60" w:line="240" w:lineRule="atLeast"/>
      <w:ind w:left="1080"/>
      <w:jc w:val="both"/>
    </w:pPr>
    <w:rPr>
      <w:rFonts w:ascii="Arial" w:eastAsiaTheme="minorEastAsia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508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871"/>
    <w:rPr>
      <w:rFonts w:ascii="Courier New" w:eastAsia="Courier New" w:hAnsi="Courier New" w:cs="Courier New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508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871"/>
    <w:rPr>
      <w:rFonts w:ascii="Courier New" w:eastAsia="Courier New" w:hAnsi="Courier New" w:cs="Courier New"/>
      <w:sz w:val="24"/>
      <w:szCs w:val="24"/>
    </w:rPr>
  </w:style>
  <w:style w:type="paragraph" w:styleId="Revision">
    <w:name w:val="Revision"/>
    <w:hidden/>
    <w:uiPriority w:val="99"/>
    <w:semiHidden/>
    <w:rsid w:val="00F90A88"/>
    <w:pPr>
      <w:spacing w:after="0" w:line="240" w:lineRule="auto"/>
    </w:pPr>
    <w:rPr>
      <w:rFonts w:ascii="Courier New" w:eastAsia="Courier New" w:hAnsi="Courier New" w:cs="Courier New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4F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4F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4F97"/>
    <w:rPr>
      <w:rFonts w:ascii="Courier New" w:eastAsia="Courier New" w:hAnsi="Courier New" w:cs="Courier Ne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4F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4F97"/>
    <w:rPr>
      <w:rFonts w:ascii="Courier New" w:eastAsia="Courier New" w:hAnsi="Courier New" w:cs="Courier New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8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951</Words>
  <Characters>4627</Characters>
  <Application>Microsoft Office Word</Application>
  <DocSecurity>0</DocSecurity>
  <Lines>159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Information Technologies Agency</Company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 K. Ragnauth</dc:creator>
  <cp:keywords/>
  <dc:description/>
  <cp:lastModifiedBy>Ragnauth, Bennett (VDH)</cp:lastModifiedBy>
  <cp:revision>5</cp:revision>
  <cp:lastPrinted>2023-03-07T19:21:00Z</cp:lastPrinted>
  <dcterms:created xsi:type="dcterms:W3CDTF">2025-12-22T22:11:00Z</dcterms:created>
  <dcterms:modified xsi:type="dcterms:W3CDTF">2025-12-22T22:26:00Z</dcterms:modified>
</cp:coreProperties>
</file>