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E2" w:rsidRPr="00373EE2" w:rsidRDefault="00373EE2" w:rsidP="00373EE2">
      <w:pPr>
        <w:jc w:val="center"/>
        <w:rPr>
          <w:b/>
          <w:sz w:val="24"/>
        </w:rPr>
      </w:pPr>
      <w:r w:rsidRPr="00373EE2">
        <w:rPr>
          <w:b/>
          <w:sz w:val="24"/>
        </w:rPr>
        <w:t>ANA CDC ASP White Paper Questions for Nurses</w:t>
      </w:r>
    </w:p>
    <w:p w:rsidR="00F8539D" w:rsidRDefault="00A74722" w:rsidP="00687D55">
      <w:r>
        <w:t>After reading</w:t>
      </w:r>
      <w:r w:rsidR="00F8539D">
        <w:t xml:space="preserve"> “</w:t>
      </w:r>
      <w:bookmarkStart w:id="0" w:name="_GoBack"/>
      <w:r w:rsidR="00F8539D">
        <w:t>Redefining the Antibiotic Stewardship Team: Recommendations from the American Nurses Association/Centers for Disease Control and Prevention Workgroup on the Role of Registered Nurses in Hospital Antibiotic Stewardship Practices</w:t>
      </w:r>
      <w:bookmarkEnd w:id="0"/>
      <w:r w:rsidR="00F8539D">
        <w:t>” answer the following 5 questions.  Questions 1-3 are knowledge based questions where the answers are found in the reading. Questions 4 and 5 are opinion based questions that will be used to help tailor educ</w:t>
      </w:r>
      <w:r w:rsidR="00373EE2">
        <w:t xml:space="preserve">ation activities. The survey </w:t>
      </w:r>
      <w:r w:rsidR="00F8539D">
        <w:t xml:space="preserve">should take no longer than 5 minutes to complete.  </w:t>
      </w:r>
    </w:p>
    <w:p w:rsidR="00373EE2" w:rsidRDefault="00373EE2" w:rsidP="00373EE2">
      <w:pPr>
        <w:ind w:left="-90"/>
      </w:pPr>
    </w:p>
    <w:p w:rsidR="00687D55" w:rsidRDefault="00687D55" w:rsidP="00687D55">
      <w:pPr>
        <w:pStyle w:val="ListParagraph"/>
        <w:numPr>
          <w:ilvl w:val="0"/>
          <w:numId w:val="1"/>
        </w:numPr>
      </w:pPr>
      <w:r>
        <w:t>According to the CDC, how many Americans are estimated to develop serious infections caused by bacteria resistant to one or more antibiotics?</w:t>
      </w:r>
    </w:p>
    <w:p w:rsidR="00687D55" w:rsidRDefault="00687D55" w:rsidP="00687D55">
      <w:pPr>
        <w:pStyle w:val="ListParagraph"/>
        <w:numPr>
          <w:ilvl w:val="1"/>
          <w:numId w:val="1"/>
        </w:numPr>
      </w:pPr>
      <w:r>
        <w:t>100,000 – 400,000</w:t>
      </w:r>
    </w:p>
    <w:p w:rsidR="00687D55" w:rsidRDefault="00687D55" w:rsidP="00687D55">
      <w:pPr>
        <w:pStyle w:val="ListParagraph"/>
        <w:numPr>
          <w:ilvl w:val="1"/>
          <w:numId w:val="1"/>
        </w:numPr>
      </w:pPr>
      <w:r>
        <w:t>500,000 – 1,000,000</w:t>
      </w:r>
    </w:p>
    <w:p w:rsidR="00687D55" w:rsidRDefault="00687D55" w:rsidP="00687D55">
      <w:pPr>
        <w:pStyle w:val="ListParagraph"/>
        <w:numPr>
          <w:ilvl w:val="1"/>
          <w:numId w:val="1"/>
        </w:numPr>
      </w:pPr>
      <w:r>
        <w:t>1,000,000 – 2,000,000</w:t>
      </w:r>
    </w:p>
    <w:p w:rsidR="00687D55" w:rsidRDefault="00687D55" w:rsidP="00687D55">
      <w:pPr>
        <w:pStyle w:val="ListParagraph"/>
        <w:numPr>
          <w:ilvl w:val="1"/>
          <w:numId w:val="1"/>
        </w:numPr>
        <w:rPr>
          <w:b/>
        </w:rPr>
      </w:pPr>
      <w:r w:rsidRPr="00687D55">
        <w:rPr>
          <w:b/>
        </w:rPr>
        <w:t>More than 2,000,000</w:t>
      </w:r>
    </w:p>
    <w:p w:rsidR="00373EE2" w:rsidRPr="00687D55" w:rsidRDefault="00373EE2" w:rsidP="00373EE2">
      <w:pPr>
        <w:pStyle w:val="ListParagraph"/>
        <w:ind w:left="1440"/>
        <w:rPr>
          <w:b/>
        </w:rPr>
      </w:pPr>
    </w:p>
    <w:p w:rsidR="00687D55" w:rsidRDefault="00687D55" w:rsidP="00687D55">
      <w:pPr>
        <w:pStyle w:val="ListParagraph"/>
        <w:numPr>
          <w:ilvl w:val="0"/>
          <w:numId w:val="1"/>
        </w:numPr>
      </w:pPr>
      <w:r>
        <w:t>What is included in the National Action Plan for Combating Antibiotic-Resistant Bacteria (CARB)?</w:t>
      </w:r>
    </w:p>
    <w:p w:rsidR="00C24986" w:rsidRPr="00C24986" w:rsidRDefault="00C24986" w:rsidP="00C24986">
      <w:pPr>
        <w:pStyle w:val="ListParagraph"/>
        <w:numPr>
          <w:ilvl w:val="1"/>
          <w:numId w:val="1"/>
        </w:numPr>
      </w:pPr>
      <w:r>
        <w:t>By 2020</w:t>
      </w:r>
      <w:r w:rsidRPr="00C24986">
        <w:t xml:space="preserve"> stop all antibiotic use in live-stock in the United States</w:t>
      </w:r>
    </w:p>
    <w:p w:rsidR="00C24986" w:rsidRPr="00C24986" w:rsidRDefault="00C24986" w:rsidP="00C2498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By 2020 implement</w:t>
      </w:r>
      <w:r w:rsidRPr="00C24986">
        <w:rPr>
          <w:b/>
        </w:rPr>
        <w:t xml:space="preserve"> Antimicrobial Stewardship Programs in all acute care hospitals </w:t>
      </w:r>
    </w:p>
    <w:p w:rsidR="00C24986" w:rsidRDefault="00C24986" w:rsidP="00C24986">
      <w:pPr>
        <w:pStyle w:val="ListParagraph"/>
        <w:numPr>
          <w:ilvl w:val="1"/>
          <w:numId w:val="1"/>
        </w:numPr>
      </w:pPr>
      <w:r>
        <w:t>By 2020 reduce by at least 50% overall methicillin-susceptible Staphylococcus aureus (MSSA) blood stream infections as compared to 2011</w:t>
      </w:r>
    </w:p>
    <w:p w:rsidR="005E2DB6" w:rsidRDefault="00EF3D6E" w:rsidP="005E2DB6">
      <w:pPr>
        <w:pStyle w:val="ListParagraph"/>
        <w:numPr>
          <w:ilvl w:val="1"/>
          <w:numId w:val="1"/>
        </w:numPr>
      </w:pPr>
      <w:r>
        <w:t xml:space="preserve">By 2020 reduce the incidence of overall </w:t>
      </w:r>
      <w:r w:rsidRPr="00EF3D6E">
        <w:rPr>
          <w:i/>
        </w:rPr>
        <w:t>Clostridium difficile</w:t>
      </w:r>
      <w:r>
        <w:t xml:space="preserve"> infection by 15% compared to estimates from 2011</w:t>
      </w:r>
    </w:p>
    <w:p w:rsidR="00373EE2" w:rsidRDefault="00373EE2" w:rsidP="00373EE2">
      <w:pPr>
        <w:pStyle w:val="ListParagraph"/>
        <w:ind w:left="1440"/>
      </w:pPr>
    </w:p>
    <w:p w:rsidR="00C24986" w:rsidRDefault="00C24986" w:rsidP="00C24986">
      <w:pPr>
        <w:pStyle w:val="ListParagraph"/>
        <w:numPr>
          <w:ilvl w:val="0"/>
          <w:numId w:val="1"/>
        </w:numPr>
      </w:pPr>
      <w:r>
        <w:t>What are the roles that bedside nurses can and should play in working to improve antibiotic use?</w:t>
      </w:r>
    </w:p>
    <w:p w:rsidR="00A74722" w:rsidRDefault="005E2DB6" w:rsidP="006D6B1B">
      <w:pPr>
        <w:pStyle w:val="ListParagraph"/>
        <w:numPr>
          <w:ilvl w:val="1"/>
          <w:numId w:val="1"/>
        </w:numPr>
      </w:pPr>
      <w:r>
        <w:t>Help inform decision to start antibiotic</w:t>
      </w:r>
      <w:r w:rsidR="00F8539D">
        <w:t xml:space="preserve">s promptly at the time </w:t>
      </w:r>
      <w:r>
        <w:t>likely bacterial infections, including sepsis, are identified</w:t>
      </w:r>
    </w:p>
    <w:p w:rsidR="00A74722" w:rsidRDefault="00A74722" w:rsidP="006D6B1B">
      <w:pPr>
        <w:pStyle w:val="ListParagraph"/>
        <w:numPr>
          <w:ilvl w:val="1"/>
          <w:numId w:val="1"/>
        </w:numPr>
      </w:pPr>
      <w:r>
        <w:t>Prompt, and participate in, discussions about antimicrobial usage including antibiotic de-escalation</w:t>
      </w:r>
    </w:p>
    <w:p w:rsidR="00C24986" w:rsidRDefault="005E2DB6" w:rsidP="006D6B1B">
      <w:pPr>
        <w:pStyle w:val="ListParagraph"/>
        <w:numPr>
          <w:ilvl w:val="1"/>
          <w:numId w:val="1"/>
        </w:numPr>
      </w:pPr>
      <w:r>
        <w:t>Take a more detailed allergy history, especia</w:t>
      </w:r>
      <w:r w:rsidR="00A74722">
        <w:t>lly around penicillin allergies</w:t>
      </w:r>
    </w:p>
    <w:p w:rsidR="005E2DB6" w:rsidRDefault="005E2DB6" w:rsidP="00C24986">
      <w:pPr>
        <w:pStyle w:val="ListParagraph"/>
        <w:numPr>
          <w:ilvl w:val="1"/>
          <w:numId w:val="1"/>
        </w:numPr>
        <w:rPr>
          <w:b/>
        </w:rPr>
      </w:pPr>
      <w:r w:rsidRPr="00F8539D">
        <w:rPr>
          <w:b/>
        </w:rPr>
        <w:t>All of the above</w:t>
      </w:r>
    </w:p>
    <w:p w:rsidR="00373EE2" w:rsidRPr="00F8539D" w:rsidRDefault="00373EE2" w:rsidP="00373EE2">
      <w:pPr>
        <w:pStyle w:val="ListParagraph"/>
        <w:ind w:left="1440"/>
        <w:rPr>
          <w:b/>
        </w:rPr>
      </w:pPr>
    </w:p>
    <w:p w:rsidR="00687D55" w:rsidRDefault="00311E03" w:rsidP="00687D55">
      <w:pPr>
        <w:pStyle w:val="ListParagraph"/>
        <w:numPr>
          <w:ilvl w:val="0"/>
          <w:numId w:val="1"/>
        </w:numPr>
      </w:pPr>
      <w:r>
        <w:t>Using the descriptions of the unrecognized nursing roles on pages 6-8 of the CDC/ANA White Paper, which stewardship activity or task would you like to be more involved with? (Check all that apply)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Appropriate triage and isolation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Accurate antibiotic allergy history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Early and appropriate cultures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Timely antibiotic initiation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Progress reporting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Antibiotic adjustment based on microbiology reports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Antibiotic dosing, culture and sensitivity reporting, and de-escalation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Adverse events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Antibiotic orders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Antibiotic resistance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Superinfection/resistant infection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Transition IV-to-PO antibiotic, outpatient antibiotic therapy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Length of stay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Patient education, medication reconciliation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Transition management, re-admission to hospital</w:t>
      </w:r>
    </w:p>
    <w:p w:rsidR="00373EE2" w:rsidRDefault="00373EE2" w:rsidP="00373EE2">
      <w:pPr>
        <w:pStyle w:val="ListParagraph"/>
        <w:ind w:left="1440"/>
      </w:pPr>
    </w:p>
    <w:p w:rsidR="00687D55" w:rsidRDefault="00311E03" w:rsidP="00687D55">
      <w:pPr>
        <w:pStyle w:val="ListParagraph"/>
        <w:numPr>
          <w:ilvl w:val="0"/>
          <w:numId w:val="1"/>
        </w:numPr>
      </w:pPr>
      <w:r>
        <w:lastRenderedPageBreak/>
        <w:t>What topics would you be interested in learning more about?</w:t>
      </w:r>
      <w:r w:rsidR="00F8539D">
        <w:t xml:space="preserve"> (Check all that apply)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How specimens for microbiology testing should be obtained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How to interpret microbiology test results, especially susceptibility reports</w:t>
      </w:r>
    </w:p>
    <w:p w:rsidR="00311E03" w:rsidRDefault="00F8539D" w:rsidP="00311E03">
      <w:pPr>
        <w:pStyle w:val="ListParagraph"/>
        <w:numPr>
          <w:ilvl w:val="1"/>
          <w:numId w:val="1"/>
        </w:numPr>
      </w:pPr>
      <w:r>
        <w:t>How</w:t>
      </w:r>
      <w:r w:rsidR="00311E03">
        <w:t xml:space="preserve"> to interpret the hospital antibiogram</w:t>
      </w:r>
    </w:p>
    <w:p w:rsidR="00311E03" w:rsidRDefault="00F8539D" w:rsidP="00311E03">
      <w:pPr>
        <w:pStyle w:val="ListParagraph"/>
        <w:numPr>
          <w:ilvl w:val="1"/>
          <w:numId w:val="1"/>
        </w:numPr>
      </w:pPr>
      <w:r>
        <w:t>Basics</w:t>
      </w:r>
      <w:r w:rsidR="00311E03">
        <w:t xml:space="preserve"> of distinguishing asymptomatic </w:t>
      </w:r>
      <w:r>
        <w:t>bacteriuria</w:t>
      </w:r>
      <w:r w:rsidR="00311E03">
        <w:t xml:space="preserve"> from urinary tract infection and colonization from active infection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Considerations for IV-to-PO conversion:</w:t>
      </w:r>
      <w:r w:rsidR="00F8539D">
        <w:t xml:space="preserve"> </w:t>
      </w:r>
      <w:r>
        <w:t>what antibiotics and patients are good candidates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General information on antimicrobial spectra for various classes of antibiotics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Antibiotic interaction and incompatibilities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Common adverse reactions to antibiotics, with a special emphasis on recognizing and responding to suspected C. difficile infections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 xml:space="preserve">Information on therapeutic drug monitoring </w:t>
      </w:r>
    </w:p>
    <w:p w:rsidR="00311E03" w:rsidRDefault="00311E03" w:rsidP="00311E03">
      <w:pPr>
        <w:pStyle w:val="ListParagraph"/>
        <w:numPr>
          <w:ilvl w:val="1"/>
          <w:numId w:val="1"/>
        </w:numPr>
      </w:pPr>
      <w:r>
        <w:t>How to assess a patient for a potential allergy to pen</w:t>
      </w:r>
      <w:r w:rsidR="00F8539D">
        <w:t>ici</w:t>
      </w:r>
      <w:r>
        <w:t>llin</w:t>
      </w:r>
    </w:p>
    <w:sectPr w:rsidR="00311E03" w:rsidSect="00373EE2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F03"/>
    <w:multiLevelType w:val="hybridMultilevel"/>
    <w:tmpl w:val="AD20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55"/>
    <w:rsid w:val="00311E03"/>
    <w:rsid w:val="00373EE2"/>
    <w:rsid w:val="005A6AE5"/>
    <w:rsid w:val="005E2DB6"/>
    <w:rsid w:val="00687D55"/>
    <w:rsid w:val="006F757E"/>
    <w:rsid w:val="00875D6A"/>
    <w:rsid w:val="00907B1B"/>
    <w:rsid w:val="00A74722"/>
    <w:rsid w:val="00C24986"/>
    <w:rsid w:val="00CF0E95"/>
    <w:rsid w:val="00EF3D6E"/>
    <w:rsid w:val="00F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AA79"/>
  <w15:chartTrackingRefBased/>
  <w15:docId w15:val="{8803F8C0-F049-4A3C-9CBA-F7047337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Shaina (VDH)</dc:creator>
  <cp:keywords/>
  <dc:description/>
  <cp:lastModifiedBy>Martone, Christina (VDH)</cp:lastModifiedBy>
  <cp:revision>2</cp:revision>
  <cp:lastPrinted>2018-11-13T18:44:00Z</cp:lastPrinted>
  <dcterms:created xsi:type="dcterms:W3CDTF">2018-11-13T18:50:00Z</dcterms:created>
  <dcterms:modified xsi:type="dcterms:W3CDTF">2018-11-13T18:50:00Z</dcterms:modified>
</cp:coreProperties>
</file>