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59" w:rsidRPr="00D45A26" w:rsidRDefault="00587415" w:rsidP="00D45A26">
      <w:pPr>
        <w:jc w:val="center"/>
        <w:rPr>
          <w:rFonts w:ascii="Calibri" w:hAnsi="Calibri"/>
          <w:b/>
          <w:sz w:val="28"/>
          <w:szCs w:val="28"/>
        </w:rPr>
      </w:pPr>
      <w:r w:rsidRPr="00D45A26">
        <w:rPr>
          <w:rFonts w:ascii="Calibri" w:hAnsi="Calibri"/>
          <w:b/>
          <w:sz w:val="28"/>
          <w:szCs w:val="28"/>
        </w:rPr>
        <w:t>Ad</w:t>
      </w:r>
      <w:r w:rsidR="00447959" w:rsidRPr="00D45A26">
        <w:rPr>
          <w:rFonts w:ascii="Calibri" w:hAnsi="Calibri"/>
          <w:b/>
          <w:sz w:val="28"/>
          <w:szCs w:val="28"/>
        </w:rPr>
        <w:t>ministrator’s Checklist</w:t>
      </w:r>
    </w:p>
    <w:p w:rsidR="00981EAD" w:rsidRDefault="00447959" w:rsidP="00981EAD">
      <w:pPr>
        <w:jc w:val="center"/>
        <w:rPr>
          <w:rFonts w:ascii="Calibri" w:hAnsi="Calibri"/>
          <w:b/>
          <w:sz w:val="28"/>
          <w:szCs w:val="28"/>
        </w:rPr>
      </w:pPr>
      <w:r w:rsidRPr="00D45A26">
        <w:rPr>
          <w:rFonts w:ascii="Calibri" w:hAnsi="Calibri"/>
          <w:b/>
          <w:sz w:val="28"/>
          <w:szCs w:val="28"/>
        </w:rPr>
        <w:t>Safe Blood Glucose Monitoring and In</w:t>
      </w:r>
      <w:r w:rsidR="00ED7D4A">
        <w:rPr>
          <w:rFonts w:ascii="Calibri" w:hAnsi="Calibri"/>
          <w:b/>
          <w:sz w:val="28"/>
          <w:szCs w:val="28"/>
        </w:rPr>
        <w:t>j</w:t>
      </w:r>
      <w:r w:rsidRPr="00D45A26">
        <w:rPr>
          <w:rFonts w:ascii="Calibri" w:hAnsi="Calibri"/>
          <w:b/>
          <w:sz w:val="28"/>
          <w:szCs w:val="28"/>
        </w:rPr>
        <w:t>ection Practices</w:t>
      </w:r>
      <w:r w:rsidR="00D45A26">
        <w:rPr>
          <w:rFonts w:ascii="Calibri" w:hAnsi="Calibri"/>
          <w:b/>
          <w:sz w:val="28"/>
          <w:szCs w:val="28"/>
        </w:rPr>
        <w:t xml:space="preserve"> in</w:t>
      </w:r>
      <w:r w:rsidR="00981EAD">
        <w:rPr>
          <w:rFonts w:ascii="Calibri" w:hAnsi="Calibri"/>
          <w:b/>
          <w:sz w:val="28"/>
          <w:szCs w:val="28"/>
        </w:rPr>
        <w:t xml:space="preserve"> </w:t>
      </w:r>
    </w:p>
    <w:p w:rsidR="00447959" w:rsidRPr="00D45A26" w:rsidRDefault="00D45A26" w:rsidP="00981EA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Assisted Living Facilities and Nursing Homes</w:t>
      </w:r>
    </w:p>
    <w:p w:rsidR="00447959" w:rsidRPr="00BA7E4C" w:rsidRDefault="00447959" w:rsidP="00E64D7B">
      <w:pPr>
        <w:rPr>
          <w:rFonts w:ascii="Calibri" w:hAnsi="Calibri"/>
          <w:b/>
          <w:sz w:val="28"/>
        </w:rPr>
      </w:pPr>
    </w:p>
    <w:p w:rsidR="00447959" w:rsidRDefault="00447959" w:rsidP="00E64D7B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D45A26">
        <w:rPr>
          <w:rFonts w:ascii="Calibri" w:hAnsi="Calibri"/>
          <w:sz w:val="22"/>
          <w:szCs w:val="22"/>
        </w:rPr>
        <w:t>Establish responsibility for infection</w:t>
      </w:r>
      <w:r w:rsidR="00DD62D7" w:rsidRPr="00D45A26">
        <w:rPr>
          <w:rFonts w:ascii="Calibri" w:hAnsi="Calibri"/>
          <w:sz w:val="22"/>
          <w:szCs w:val="22"/>
        </w:rPr>
        <w:t xml:space="preserve"> prevention</w:t>
      </w:r>
      <w:r w:rsidRPr="00D45A26">
        <w:rPr>
          <w:rFonts w:ascii="Calibri" w:hAnsi="Calibri"/>
          <w:sz w:val="22"/>
          <w:szCs w:val="22"/>
        </w:rPr>
        <w:t xml:space="preserve"> activities in your facility.</w:t>
      </w:r>
    </w:p>
    <w:p w:rsidR="00D45A26" w:rsidRPr="00D45A26" w:rsidRDefault="00D45A26" w:rsidP="00E64D7B">
      <w:pPr>
        <w:rPr>
          <w:rFonts w:ascii="Calibri" w:hAnsi="Calibri"/>
          <w:sz w:val="22"/>
          <w:szCs w:val="22"/>
        </w:rPr>
      </w:pPr>
    </w:p>
    <w:p w:rsidR="00447959" w:rsidRPr="00E64D7B" w:rsidRDefault="00447959" w:rsidP="00E64D7B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D45A26">
        <w:rPr>
          <w:rFonts w:ascii="Calibri" w:hAnsi="Calibri"/>
          <w:sz w:val="22"/>
          <w:szCs w:val="22"/>
        </w:rPr>
        <w:t xml:space="preserve">Assure that </w:t>
      </w:r>
      <w:r w:rsidR="00981EAD">
        <w:rPr>
          <w:rFonts w:ascii="Calibri" w:hAnsi="Calibri"/>
          <w:sz w:val="22"/>
          <w:szCs w:val="22"/>
        </w:rPr>
        <w:t>policies and procedures</w:t>
      </w:r>
      <w:r w:rsidR="00E64D7B" w:rsidRPr="00D45A26">
        <w:rPr>
          <w:rFonts w:ascii="Calibri" w:hAnsi="Calibri"/>
          <w:sz w:val="22"/>
          <w:szCs w:val="22"/>
        </w:rPr>
        <w:t xml:space="preserve"> are developed for infection prevention, including blood glucose monitoring and injection administration</w:t>
      </w:r>
      <w:r w:rsidR="00E64D7B">
        <w:rPr>
          <w:rFonts w:ascii="Calibri" w:hAnsi="Calibri"/>
          <w:sz w:val="22"/>
          <w:szCs w:val="22"/>
        </w:rPr>
        <w:t>, and are based on recommendations and requirements from the Centers for Disease Control and Prevention (CDC) and the Occupational Safety and Health Administration (OSHA)</w:t>
      </w:r>
      <w:r w:rsidR="00E64D7B" w:rsidRPr="00D45A26">
        <w:rPr>
          <w:rFonts w:ascii="Calibri" w:hAnsi="Calibri"/>
          <w:sz w:val="22"/>
          <w:szCs w:val="22"/>
        </w:rPr>
        <w:t xml:space="preserve">.  Periodically review and update the </w:t>
      </w:r>
      <w:r w:rsidR="00981EAD">
        <w:rPr>
          <w:rFonts w:ascii="Calibri" w:hAnsi="Calibri"/>
          <w:sz w:val="22"/>
          <w:szCs w:val="22"/>
        </w:rPr>
        <w:t>policies</w:t>
      </w:r>
      <w:r w:rsidR="00E64D7B" w:rsidRPr="00D45A26">
        <w:rPr>
          <w:rFonts w:ascii="Calibri" w:hAnsi="Calibri"/>
          <w:sz w:val="22"/>
          <w:szCs w:val="22"/>
        </w:rPr>
        <w:t>.</w:t>
      </w:r>
      <w:r w:rsidR="00E64D7B">
        <w:rPr>
          <w:rFonts w:ascii="Calibri" w:hAnsi="Calibri"/>
          <w:sz w:val="22"/>
          <w:szCs w:val="22"/>
        </w:rPr>
        <w:t xml:space="preserve"> </w:t>
      </w:r>
    </w:p>
    <w:p w:rsidR="00D45A26" w:rsidRPr="00D45A26" w:rsidRDefault="00D45A26" w:rsidP="00E64D7B">
      <w:pPr>
        <w:rPr>
          <w:rFonts w:ascii="Calibri" w:hAnsi="Calibri"/>
          <w:sz w:val="22"/>
          <w:szCs w:val="22"/>
        </w:rPr>
      </w:pPr>
    </w:p>
    <w:p w:rsidR="00447959" w:rsidRDefault="0041599C" w:rsidP="00E64D7B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D45A26">
        <w:rPr>
          <w:rFonts w:ascii="Calibri" w:hAnsi="Calibri"/>
          <w:sz w:val="22"/>
          <w:szCs w:val="22"/>
        </w:rPr>
        <w:t>R</w:t>
      </w:r>
      <w:r w:rsidR="00595BFE" w:rsidRPr="00D45A26">
        <w:rPr>
          <w:rFonts w:ascii="Calibri" w:hAnsi="Calibri"/>
          <w:sz w:val="22"/>
          <w:szCs w:val="22"/>
        </w:rPr>
        <w:t xml:space="preserve">egularly </w:t>
      </w:r>
      <w:r w:rsidRPr="00D45A26">
        <w:rPr>
          <w:rFonts w:ascii="Calibri" w:hAnsi="Calibri"/>
          <w:sz w:val="22"/>
          <w:szCs w:val="22"/>
        </w:rPr>
        <w:t xml:space="preserve">review </w:t>
      </w:r>
      <w:r w:rsidR="00595BFE" w:rsidRPr="00D45A26">
        <w:rPr>
          <w:rFonts w:ascii="Calibri" w:hAnsi="Calibri"/>
          <w:sz w:val="22"/>
          <w:szCs w:val="22"/>
        </w:rPr>
        <w:t xml:space="preserve">individual </w:t>
      </w:r>
      <w:r w:rsidR="00447959" w:rsidRPr="00D45A26">
        <w:rPr>
          <w:rFonts w:ascii="Calibri" w:hAnsi="Calibri"/>
          <w:sz w:val="22"/>
          <w:szCs w:val="22"/>
        </w:rPr>
        <w:t>schedules for</w:t>
      </w:r>
      <w:r w:rsidR="00595BFE" w:rsidRPr="00D45A26">
        <w:rPr>
          <w:rFonts w:ascii="Calibri" w:hAnsi="Calibri"/>
          <w:sz w:val="22"/>
          <w:szCs w:val="22"/>
        </w:rPr>
        <w:t xml:space="preserve"> persons requiring assistance with blood glucose monitoring and/or insulin administration.</w:t>
      </w:r>
    </w:p>
    <w:p w:rsidR="00D45A26" w:rsidRPr="00D45A26" w:rsidRDefault="00D45A26" w:rsidP="00E64D7B">
      <w:pPr>
        <w:rPr>
          <w:rFonts w:ascii="Calibri" w:hAnsi="Calibri"/>
          <w:sz w:val="22"/>
          <w:szCs w:val="22"/>
        </w:rPr>
      </w:pPr>
    </w:p>
    <w:p w:rsidR="00D45A26" w:rsidRDefault="00447959" w:rsidP="00E64D7B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D45A26">
        <w:rPr>
          <w:rFonts w:ascii="Calibri" w:hAnsi="Calibri"/>
          <w:sz w:val="22"/>
          <w:szCs w:val="22"/>
        </w:rPr>
        <w:t>Assure that adequate staffing levels are maintained to perform all diabetic care procedures</w:t>
      </w:r>
      <w:r w:rsidR="001213B2" w:rsidRPr="00D45A26">
        <w:rPr>
          <w:rFonts w:ascii="Calibri" w:hAnsi="Calibri"/>
          <w:sz w:val="22"/>
          <w:szCs w:val="22"/>
        </w:rPr>
        <w:t>.</w:t>
      </w:r>
    </w:p>
    <w:p w:rsidR="00D45A26" w:rsidRPr="00D45A26" w:rsidRDefault="00D45A26" w:rsidP="00E64D7B">
      <w:pPr>
        <w:rPr>
          <w:rFonts w:ascii="Calibri" w:hAnsi="Calibri"/>
          <w:sz w:val="22"/>
          <w:szCs w:val="22"/>
        </w:rPr>
      </w:pPr>
    </w:p>
    <w:p w:rsidR="00393FDF" w:rsidRDefault="00E64D7B" w:rsidP="00E64D7B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accordance with OSHA requirements, p</w:t>
      </w:r>
      <w:r w:rsidR="00393FDF" w:rsidRPr="00D45A26">
        <w:rPr>
          <w:rFonts w:ascii="Calibri" w:hAnsi="Calibri"/>
          <w:sz w:val="22"/>
          <w:szCs w:val="22"/>
        </w:rPr>
        <w:t xml:space="preserve">rovide a full hepatitis B </w:t>
      </w:r>
      <w:r>
        <w:rPr>
          <w:rFonts w:ascii="Calibri" w:hAnsi="Calibri"/>
          <w:sz w:val="22"/>
          <w:szCs w:val="22"/>
        </w:rPr>
        <w:t xml:space="preserve">vaccine </w:t>
      </w:r>
      <w:r w:rsidR="00393FDF" w:rsidRPr="00D45A26">
        <w:rPr>
          <w:rFonts w:ascii="Calibri" w:hAnsi="Calibri"/>
          <w:sz w:val="22"/>
          <w:szCs w:val="22"/>
        </w:rPr>
        <w:t>series t</w:t>
      </w:r>
      <w:r w:rsidR="00595BFE" w:rsidRPr="00D45A26">
        <w:rPr>
          <w:rFonts w:ascii="Calibri" w:hAnsi="Calibri"/>
          <w:sz w:val="22"/>
          <w:szCs w:val="22"/>
        </w:rPr>
        <w:t>o all previously unvaccinated</w:t>
      </w:r>
      <w:r w:rsidR="00393FDF" w:rsidRPr="00D45A26">
        <w:rPr>
          <w:rFonts w:ascii="Calibri" w:hAnsi="Calibri"/>
          <w:sz w:val="22"/>
          <w:szCs w:val="22"/>
        </w:rPr>
        <w:t xml:space="preserve"> staff person</w:t>
      </w:r>
      <w:r w:rsidR="00595BFE" w:rsidRPr="00D45A26">
        <w:rPr>
          <w:rFonts w:ascii="Calibri" w:hAnsi="Calibri"/>
          <w:sz w:val="22"/>
          <w:szCs w:val="22"/>
        </w:rPr>
        <w:t>s</w:t>
      </w:r>
      <w:r w:rsidR="00393FDF" w:rsidRPr="00D45A26">
        <w:rPr>
          <w:rFonts w:ascii="Calibri" w:hAnsi="Calibri"/>
          <w:sz w:val="22"/>
          <w:szCs w:val="22"/>
        </w:rPr>
        <w:t xml:space="preserve"> who</w:t>
      </w:r>
      <w:r w:rsidR="00595BFE" w:rsidRPr="00D45A26">
        <w:rPr>
          <w:rFonts w:ascii="Calibri" w:hAnsi="Calibri"/>
          <w:sz w:val="22"/>
          <w:szCs w:val="22"/>
        </w:rPr>
        <w:t>se</w:t>
      </w:r>
      <w:r w:rsidR="00393FDF" w:rsidRPr="00D45A26">
        <w:rPr>
          <w:rFonts w:ascii="Calibri" w:hAnsi="Calibri"/>
          <w:sz w:val="22"/>
          <w:szCs w:val="22"/>
        </w:rPr>
        <w:t xml:space="preserve"> activities </w:t>
      </w:r>
      <w:r w:rsidR="00981EAD">
        <w:rPr>
          <w:rFonts w:ascii="Calibri" w:hAnsi="Calibri"/>
          <w:sz w:val="22"/>
          <w:szCs w:val="22"/>
        </w:rPr>
        <w:t xml:space="preserve">may </w:t>
      </w:r>
      <w:r w:rsidR="00393FDF" w:rsidRPr="00D45A26">
        <w:rPr>
          <w:rFonts w:ascii="Calibri" w:hAnsi="Calibri"/>
          <w:sz w:val="22"/>
          <w:szCs w:val="22"/>
        </w:rPr>
        <w:t>involve contact with blood or body fluids and then check and do</w:t>
      </w:r>
      <w:r w:rsidR="00DD62D7" w:rsidRPr="00D45A26">
        <w:rPr>
          <w:rFonts w:ascii="Calibri" w:hAnsi="Calibri"/>
          <w:sz w:val="22"/>
          <w:szCs w:val="22"/>
        </w:rPr>
        <w:t xml:space="preserve">cument post-vaccine titers one to </w:t>
      </w:r>
      <w:r w:rsidR="00393FDF" w:rsidRPr="00D45A26">
        <w:rPr>
          <w:rFonts w:ascii="Calibri" w:hAnsi="Calibri"/>
          <w:sz w:val="22"/>
          <w:szCs w:val="22"/>
        </w:rPr>
        <w:t>two m</w:t>
      </w:r>
      <w:r w:rsidR="00426AE5">
        <w:rPr>
          <w:rFonts w:ascii="Calibri" w:hAnsi="Calibri"/>
          <w:sz w:val="22"/>
          <w:szCs w:val="22"/>
        </w:rPr>
        <w:t>onths after completion of the 3-</w:t>
      </w:r>
      <w:r w:rsidR="00393FDF" w:rsidRPr="00D45A26">
        <w:rPr>
          <w:rFonts w:ascii="Calibri" w:hAnsi="Calibri"/>
          <w:sz w:val="22"/>
          <w:szCs w:val="22"/>
        </w:rPr>
        <w:t>dose hepatitis vaccine series.</w:t>
      </w:r>
    </w:p>
    <w:p w:rsidR="00D45A26" w:rsidRPr="00D45A26" w:rsidRDefault="00E323D3" w:rsidP="00E64D7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D45A26" w:rsidRDefault="001213B2" w:rsidP="00E64D7B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D45A26">
        <w:rPr>
          <w:rFonts w:ascii="Calibri" w:hAnsi="Calibri"/>
          <w:sz w:val="22"/>
          <w:szCs w:val="22"/>
        </w:rPr>
        <w:t>Provide a continuous supply of</w:t>
      </w:r>
      <w:r w:rsidR="00DD62D7" w:rsidRPr="00D45A26">
        <w:rPr>
          <w:rFonts w:ascii="Calibri" w:hAnsi="Calibri"/>
          <w:sz w:val="22"/>
          <w:szCs w:val="22"/>
        </w:rPr>
        <w:t xml:space="preserve"> </w:t>
      </w:r>
      <w:r w:rsidR="00BC3239">
        <w:rPr>
          <w:rFonts w:ascii="Calibri" w:hAnsi="Calibri"/>
          <w:sz w:val="22"/>
          <w:szCs w:val="22"/>
        </w:rPr>
        <w:t xml:space="preserve">materials/equipment </w:t>
      </w:r>
      <w:r w:rsidR="00981EAD">
        <w:rPr>
          <w:rFonts w:ascii="Calibri" w:hAnsi="Calibri"/>
          <w:sz w:val="22"/>
          <w:szCs w:val="22"/>
        </w:rPr>
        <w:t xml:space="preserve">necessary for glucose monitoring and medication injection procedures </w:t>
      </w:r>
      <w:r w:rsidR="00BC3239">
        <w:rPr>
          <w:rFonts w:ascii="Calibri" w:hAnsi="Calibri"/>
          <w:sz w:val="22"/>
          <w:szCs w:val="22"/>
        </w:rPr>
        <w:t xml:space="preserve">including, but not limited to:  </w:t>
      </w:r>
      <w:r w:rsidR="00DD62D7" w:rsidRPr="00D45A26">
        <w:rPr>
          <w:rFonts w:ascii="Calibri" w:hAnsi="Calibri"/>
          <w:sz w:val="22"/>
          <w:szCs w:val="22"/>
        </w:rPr>
        <w:t xml:space="preserve">gloves, alcohol-based </w:t>
      </w:r>
      <w:r w:rsidR="00393FDF" w:rsidRPr="00D45A26">
        <w:rPr>
          <w:rFonts w:ascii="Calibri" w:hAnsi="Calibri"/>
          <w:sz w:val="22"/>
          <w:szCs w:val="22"/>
        </w:rPr>
        <w:t>hand sanitizer, handwashing supplies</w:t>
      </w:r>
      <w:r w:rsidR="004D72C9">
        <w:rPr>
          <w:rFonts w:ascii="Calibri" w:hAnsi="Calibri"/>
          <w:sz w:val="22"/>
          <w:szCs w:val="22"/>
        </w:rPr>
        <w:t xml:space="preserve"> (e.g., soap, water, paper towels)</w:t>
      </w:r>
      <w:r w:rsidR="00393FDF" w:rsidRPr="00D45A26">
        <w:rPr>
          <w:rFonts w:ascii="Calibri" w:hAnsi="Calibri"/>
          <w:sz w:val="22"/>
          <w:szCs w:val="22"/>
        </w:rPr>
        <w:t xml:space="preserve">, </w:t>
      </w:r>
      <w:r w:rsidR="00BC3239">
        <w:rPr>
          <w:rFonts w:ascii="Calibri" w:hAnsi="Calibri"/>
          <w:sz w:val="22"/>
          <w:szCs w:val="22"/>
        </w:rPr>
        <w:t xml:space="preserve">cleaners/disinfectants, </w:t>
      </w:r>
      <w:r w:rsidRPr="00D45A26">
        <w:rPr>
          <w:rFonts w:ascii="Calibri" w:hAnsi="Calibri"/>
          <w:sz w:val="22"/>
          <w:szCs w:val="22"/>
        </w:rPr>
        <w:t xml:space="preserve">and </w:t>
      </w:r>
      <w:r w:rsidR="00393FDF" w:rsidRPr="00D45A26">
        <w:rPr>
          <w:rFonts w:ascii="Calibri" w:hAnsi="Calibri"/>
          <w:sz w:val="22"/>
          <w:szCs w:val="22"/>
        </w:rPr>
        <w:t>sharps containers.</w:t>
      </w:r>
    </w:p>
    <w:p w:rsidR="00E64D7B" w:rsidRDefault="00E64D7B" w:rsidP="00E64D7B">
      <w:pPr>
        <w:pStyle w:val="ListParagraph"/>
        <w:ind w:left="360"/>
        <w:rPr>
          <w:rFonts w:ascii="Calibri" w:hAnsi="Calibri"/>
          <w:sz w:val="22"/>
          <w:szCs w:val="22"/>
        </w:rPr>
      </w:pPr>
    </w:p>
    <w:p w:rsidR="00393FDF" w:rsidRDefault="00393FDF" w:rsidP="00E64D7B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D45A26">
        <w:rPr>
          <w:rFonts w:ascii="Calibri" w:hAnsi="Calibri"/>
          <w:sz w:val="22"/>
          <w:szCs w:val="22"/>
        </w:rPr>
        <w:t xml:space="preserve">Provide staff members who assume responsibility for percutaneous procedures (blood glucose monitoring, injections) with infection </w:t>
      </w:r>
      <w:r w:rsidR="00DD62D7" w:rsidRPr="00D45A26">
        <w:rPr>
          <w:rFonts w:ascii="Calibri" w:hAnsi="Calibri"/>
          <w:sz w:val="22"/>
          <w:szCs w:val="22"/>
        </w:rPr>
        <w:t xml:space="preserve">prevention </w:t>
      </w:r>
      <w:r w:rsidRPr="00D45A26">
        <w:rPr>
          <w:rFonts w:ascii="Calibri" w:hAnsi="Calibri"/>
          <w:sz w:val="22"/>
          <w:szCs w:val="22"/>
        </w:rPr>
        <w:t xml:space="preserve">training including practical demonstration of aseptic technique upon hire and annually. </w:t>
      </w:r>
    </w:p>
    <w:p w:rsidR="00981EAD" w:rsidRDefault="00981EAD" w:rsidP="00981EAD">
      <w:pPr>
        <w:rPr>
          <w:rFonts w:ascii="Calibri" w:hAnsi="Calibri"/>
          <w:sz w:val="22"/>
          <w:szCs w:val="22"/>
        </w:rPr>
      </w:pPr>
    </w:p>
    <w:p w:rsidR="00981EAD" w:rsidRDefault="00981EAD" w:rsidP="00981EA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Ensure a safe physical environment is provided when staff members perform percutaneous procedures, such as a nurses’ station or resident’s room</w:t>
      </w:r>
      <w:r w:rsidR="00273161">
        <w:rPr>
          <w:rFonts w:ascii="Calibri" w:hAnsi="Calibri"/>
          <w:sz w:val="22"/>
          <w:szCs w:val="22"/>
        </w:rPr>
        <w:t xml:space="preserve">. Do not conduct these procedures in a </w:t>
      </w:r>
      <w:r>
        <w:rPr>
          <w:rFonts w:ascii="Calibri" w:hAnsi="Calibri"/>
          <w:sz w:val="22"/>
          <w:szCs w:val="22"/>
        </w:rPr>
        <w:t xml:space="preserve">common-use living </w:t>
      </w:r>
      <w:r w:rsidR="005D164F">
        <w:rPr>
          <w:rFonts w:ascii="Calibri" w:hAnsi="Calibri"/>
          <w:sz w:val="22"/>
          <w:szCs w:val="22"/>
        </w:rPr>
        <w:t xml:space="preserve">or activity </w:t>
      </w:r>
      <w:r>
        <w:rPr>
          <w:rFonts w:ascii="Calibri" w:hAnsi="Calibri"/>
          <w:sz w:val="22"/>
          <w:szCs w:val="22"/>
        </w:rPr>
        <w:t>area.</w:t>
      </w:r>
    </w:p>
    <w:p w:rsidR="00E64D7B" w:rsidRDefault="00E64D7B" w:rsidP="00E64D7B">
      <w:pPr>
        <w:pStyle w:val="ListParagraph"/>
        <w:ind w:left="360"/>
        <w:rPr>
          <w:rFonts w:ascii="Calibri" w:hAnsi="Calibri"/>
          <w:sz w:val="22"/>
          <w:szCs w:val="22"/>
        </w:rPr>
      </w:pPr>
    </w:p>
    <w:p w:rsidR="00E64D7B" w:rsidRDefault="00E64D7B" w:rsidP="00E64D7B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Assure staff members know how to report </w:t>
      </w:r>
      <w:r w:rsidR="00AE2EF4">
        <w:rPr>
          <w:rFonts w:ascii="Calibri" w:hAnsi="Calibri"/>
          <w:sz w:val="22"/>
          <w:szCs w:val="22"/>
        </w:rPr>
        <w:t xml:space="preserve">exposures to </w:t>
      </w:r>
      <w:r w:rsidRPr="00D45A26">
        <w:rPr>
          <w:rFonts w:ascii="Calibri" w:hAnsi="Calibri"/>
          <w:sz w:val="22"/>
          <w:szCs w:val="22"/>
        </w:rPr>
        <w:t>blood</w:t>
      </w:r>
      <w:r>
        <w:rPr>
          <w:rFonts w:ascii="Calibri" w:hAnsi="Calibri"/>
          <w:sz w:val="22"/>
          <w:szCs w:val="22"/>
        </w:rPr>
        <w:t>/potentially infectious body fluid</w:t>
      </w:r>
      <w:r w:rsidR="00AE2EF4">
        <w:rPr>
          <w:rFonts w:ascii="Calibri" w:hAnsi="Calibri"/>
          <w:sz w:val="22"/>
          <w:szCs w:val="22"/>
        </w:rPr>
        <w:t>s and</w:t>
      </w:r>
      <w:r w:rsidRPr="00D45A26">
        <w:rPr>
          <w:rFonts w:ascii="Calibri" w:hAnsi="Calibri"/>
          <w:sz w:val="22"/>
          <w:szCs w:val="22"/>
        </w:rPr>
        <w:t xml:space="preserve"> breaches in appropriate practices.</w:t>
      </w:r>
    </w:p>
    <w:p w:rsidR="00D45A26" w:rsidRPr="00D45A26" w:rsidRDefault="00D45A26" w:rsidP="00E64D7B">
      <w:pPr>
        <w:rPr>
          <w:rFonts w:ascii="Calibri" w:hAnsi="Calibri"/>
          <w:sz w:val="22"/>
          <w:szCs w:val="22"/>
        </w:rPr>
      </w:pPr>
    </w:p>
    <w:p w:rsidR="00D45A26" w:rsidRPr="00BC3239" w:rsidRDefault="00393FDF" w:rsidP="00E64D7B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D45A26">
        <w:rPr>
          <w:rFonts w:ascii="Calibri" w:hAnsi="Calibri"/>
          <w:sz w:val="22"/>
          <w:szCs w:val="22"/>
        </w:rPr>
        <w:t>A</w:t>
      </w:r>
      <w:r w:rsidR="001213B2" w:rsidRPr="00D45A26">
        <w:rPr>
          <w:rFonts w:ascii="Calibri" w:hAnsi="Calibri"/>
          <w:sz w:val="22"/>
          <w:szCs w:val="22"/>
        </w:rPr>
        <w:t xml:space="preserve">ssess compliance with infection </w:t>
      </w:r>
      <w:r w:rsidR="00DD62D7" w:rsidRPr="00D45A26">
        <w:rPr>
          <w:rFonts w:ascii="Calibri" w:hAnsi="Calibri"/>
          <w:sz w:val="22"/>
          <w:szCs w:val="22"/>
        </w:rPr>
        <w:t xml:space="preserve">prevention </w:t>
      </w:r>
      <w:r w:rsidR="001213B2" w:rsidRPr="00D45A26">
        <w:rPr>
          <w:rFonts w:ascii="Calibri" w:hAnsi="Calibri"/>
          <w:sz w:val="22"/>
          <w:szCs w:val="22"/>
        </w:rPr>
        <w:t xml:space="preserve">recommendations for </w:t>
      </w:r>
      <w:r w:rsidRPr="00D45A26">
        <w:rPr>
          <w:rFonts w:ascii="Calibri" w:hAnsi="Calibri"/>
          <w:sz w:val="22"/>
          <w:szCs w:val="22"/>
        </w:rPr>
        <w:t>glucose</w:t>
      </w:r>
      <w:r w:rsidR="00D45A26">
        <w:rPr>
          <w:rFonts w:ascii="Calibri" w:hAnsi="Calibri"/>
          <w:sz w:val="22"/>
          <w:szCs w:val="22"/>
        </w:rPr>
        <w:t xml:space="preserve"> </w:t>
      </w:r>
      <w:r w:rsidRPr="00D45A26">
        <w:rPr>
          <w:rFonts w:ascii="Calibri" w:hAnsi="Calibri"/>
          <w:sz w:val="22"/>
          <w:szCs w:val="22"/>
        </w:rPr>
        <w:t>monitoring</w:t>
      </w:r>
      <w:r w:rsidR="001213B2" w:rsidRPr="00D45A26">
        <w:rPr>
          <w:rFonts w:ascii="Calibri" w:hAnsi="Calibri"/>
          <w:sz w:val="22"/>
          <w:szCs w:val="22"/>
        </w:rPr>
        <w:t xml:space="preserve"> and insulin administration</w:t>
      </w:r>
      <w:r w:rsidR="00426AE5">
        <w:rPr>
          <w:rFonts w:ascii="Calibri" w:hAnsi="Calibri"/>
          <w:sz w:val="22"/>
          <w:szCs w:val="22"/>
        </w:rPr>
        <w:t xml:space="preserve"> (hand hygiene</w:t>
      </w:r>
      <w:r w:rsidR="00C41E55">
        <w:rPr>
          <w:rFonts w:ascii="Calibri" w:hAnsi="Calibri"/>
          <w:sz w:val="22"/>
          <w:szCs w:val="22"/>
        </w:rPr>
        <w:t>,</w:t>
      </w:r>
      <w:r w:rsidR="00426AE5">
        <w:rPr>
          <w:rFonts w:ascii="Calibri" w:hAnsi="Calibri"/>
          <w:sz w:val="22"/>
          <w:szCs w:val="22"/>
        </w:rPr>
        <w:t xml:space="preserve"> </w:t>
      </w:r>
      <w:r w:rsidR="00E64D7B">
        <w:rPr>
          <w:rFonts w:ascii="Calibri" w:hAnsi="Calibri"/>
          <w:sz w:val="22"/>
          <w:szCs w:val="22"/>
        </w:rPr>
        <w:t>appropriate glove use,</w:t>
      </w:r>
      <w:r w:rsidR="00C41E55">
        <w:rPr>
          <w:rFonts w:ascii="Calibri" w:hAnsi="Calibri"/>
          <w:sz w:val="22"/>
          <w:szCs w:val="22"/>
        </w:rPr>
        <w:t xml:space="preserve"> proper use of fingerstick devices</w:t>
      </w:r>
      <w:r w:rsidR="001213B2" w:rsidRPr="00BC3239">
        <w:rPr>
          <w:rFonts w:ascii="Calibri" w:hAnsi="Calibri"/>
          <w:sz w:val="22"/>
          <w:szCs w:val="22"/>
        </w:rPr>
        <w:t xml:space="preserve">) by </w:t>
      </w:r>
      <w:r w:rsidRPr="00BC3239">
        <w:rPr>
          <w:rFonts w:ascii="Calibri" w:hAnsi="Calibri"/>
          <w:sz w:val="22"/>
          <w:szCs w:val="22"/>
        </w:rPr>
        <w:t xml:space="preserve">observing personnel </w:t>
      </w:r>
      <w:r w:rsidR="008047BA" w:rsidRPr="00BC3239">
        <w:rPr>
          <w:rFonts w:ascii="Calibri" w:hAnsi="Calibri"/>
          <w:sz w:val="22"/>
          <w:szCs w:val="22"/>
        </w:rPr>
        <w:t>and tracking use of supplies. Report fi</w:t>
      </w:r>
      <w:r w:rsidR="00CD6364" w:rsidRPr="00BC3239">
        <w:rPr>
          <w:rFonts w:ascii="Calibri" w:hAnsi="Calibri"/>
          <w:sz w:val="22"/>
          <w:szCs w:val="22"/>
        </w:rPr>
        <w:t>ndings to staff members and</w:t>
      </w:r>
      <w:r w:rsidR="00BC3239" w:rsidRPr="00BC3239">
        <w:rPr>
          <w:rFonts w:ascii="Calibri" w:hAnsi="Calibri"/>
          <w:sz w:val="22"/>
          <w:szCs w:val="22"/>
        </w:rPr>
        <w:t>, if necessary,</w:t>
      </w:r>
      <w:r w:rsidR="00CD6364" w:rsidRPr="00BC3239">
        <w:rPr>
          <w:rFonts w:ascii="Calibri" w:hAnsi="Calibri"/>
          <w:sz w:val="22"/>
          <w:szCs w:val="22"/>
        </w:rPr>
        <w:t xml:space="preserve"> </w:t>
      </w:r>
      <w:r w:rsidR="00BC3239" w:rsidRPr="00BC3239">
        <w:rPr>
          <w:rFonts w:ascii="Calibri" w:hAnsi="Calibri"/>
          <w:sz w:val="22"/>
          <w:szCs w:val="22"/>
        </w:rPr>
        <w:t>implement measures to improve compliance</w:t>
      </w:r>
      <w:r w:rsidR="00CD6364" w:rsidRPr="00BC3239">
        <w:rPr>
          <w:rFonts w:ascii="Calibri" w:hAnsi="Calibri"/>
          <w:sz w:val="22"/>
          <w:szCs w:val="22"/>
        </w:rPr>
        <w:t xml:space="preserve">. </w:t>
      </w:r>
    </w:p>
    <w:p w:rsidR="00D45A26" w:rsidRPr="00D45A26" w:rsidRDefault="00D45A26" w:rsidP="00E64D7B">
      <w:pPr>
        <w:rPr>
          <w:rFonts w:ascii="Calibri" w:hAnsi="Calibri"/>
          <w:sz w:val="22"/>
          <w:szCs w:val="22"/>
        </w:rPr>
      </w:pPr>
    </w:p>
    <w:p w:rsidR="008047BA" w:rsidRPr="00183665" w:rsidRDefault="008047BA" w:rsidP="00E64D7B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D45A26">
        <w:rPr>
          <w:rFonts w:ascii="Calibri" w:hAnsi="Calibri"/>
          <w:sz w:val="22"/>
          <w:szCs w:val="22"/>
        </w:rPr>
        <w:t xml:space="preserve">Refer </w:t>
      </w:r>
      <w:r w:rsidRPr="00183665">
        <w:rPr>
          <w:rFonts w:ascii="Calibri" w:hAnsi="Calibri"/>
          <w:sz w:val="22"/>
          <w:szCs w:val="22"/>
        </w:rPr>
        <w:t>residents for medical care who develop symptoms that include yellowing of skin and eyes, nausea, weight loss, lethargy</w:t>
      </w:r>
      <w:r w:rsidR="00E319C3" w:rsidRPr="00183665">
        <w:rPr>
          <w:rFonts w:ascii="Calibri" w:hAnsi="Calibri"/>
          <w:sz w:val="22"/>
          <w:szCs w:val="22"/>
        </w:rPr>
        <w:t xml:space="preserve">, </w:t>
      </w:r>
      <w:r w:rsidR="00E64D7B">
        <w:rPr>
          <w:rFonts w:ascii="Calibri" w:hAnsi="Calibri"/>
          <w:sz w:val="22"/>
          <w:szCs w:val="22"/>
        </w:rPr>
        <w:t xml:space="preserve">dark urine, pale stool, and/or </w:t>
      </w:r>
      <w:r w:rsidR="00E319C3" w:rsidRPr="00183665">
        <w:rPr>
          <w:rFonts w:ascii="Calibri" w:hAnsi="Calibri"/>
          <w:sz w:val="22"/>
          <w:szCs w:val="22"/>
        </w:rPr>
        <w:t>abnormal liver functions (</w:t>
      </w:r>
      <w:r w:rsidRPr="00183665">
        <w:rPr>
          <w:rFonts w:ascii="Calibri" w:hAnsi="Calibri"/>
          <w:sz w:val="22"/>
          <w:szCs w:val="22"/>
        </w:rPr>
        <w:t>elevated AST or ALT levels</w:t>
      </w:r>
      <w:r w:rsidR="00E319C3" w:rsidRPr="00183665">
        <w:rPr>
          <w:rFonts w:ascii="Calibri" w:hAnsi="Calibri"/>
          <w:sz w:val="22"/>
          <w:szCs w:val="22"/>
        </w:rPr>
        <w:t>)</w:t>
      </w:r>
      <w:r w:rsidRPr="00183665">
        <w:rPr>
          <w:rFonts w:ascii="Calibri" w:hAnsi="Calibri"/>
          <w:sz w:val="22"/>
          <w:szCs w:val="22"/>
        </w:rPr>
        <w:t>.</w:t>
      </w:r>
      <w:r w:rsidR="00CD6364" w:rsidRPr="00183665">
        <w:rPr>
          <w:rFonts w:ascii="Calibri" w:hAnsi="Calibri"/>
          <w:sz w:val="22"/>
          <w:szCs w:val="22"/>
        </w:rPr>
        <w:t xml:space="preserve"> </w:t>
      </w:r>
    </w:p>
    <w:p w:rsidR="00D45A26" w:rsidRPr="00183665" w:rsidRDefault="00D45A26" w:rsidP="00E64D7B">
      <w:pPr>
        <w:rPr>
          <w:rFonts w:ascii="Calibri" w:hAnsi="Calibri"/>
          <w:sz w:val="22"/>
          <w:szCs w:val="22"/>
        </w:rPr>
      </w:pPr>
    </w:p>
    <w:p w:rsidR="00E64D7B" w:rsidRPr="00905878" w:rsidRDefault="00E64D7B" w:rsidP="00E64D7B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accordance with disease reporting regulations:</w:t>
      </w:r>
      <w:r w:rsidRPr="00905878">
        <w:rPr>
          <w:rFonts w:ascii="Calibri" w:hAnsi="Calibri"/>
          <w:sz w:val="22"/>
          <w:szCs w:val="22"/>
        </w:rPr>
        <w:t xml:space="preserve"> </w:t>
      </w:r>
    </w:p>
    <w:p w:rsidR="00E64D7B" w:rsidRDefault="00E64D7B" w:rsidP="00E64D7B">
      <w:pPr>
        <w:numPr>
          <w:ilvl w:val="1"/>
          <w:numId w:val="9"/>
        </w:numPr>
        <w:tabs>
          <w:tab w:val="clear" w:pos="1440"/>
          <w:tab w:val="num" w:pos="1080"/>
        </w:tabs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Report </w:t>
      </w:r>
      <w:r w:rsidRPr="00183665">
        <w:rPr>
          <w:rFonts w:ascii="Calibri" w:hAnsi="Calibri"/>
          <w:sz w:val="22"/>
          <w:szCs w:val="22"/>
        </w:rPr>
        <w:t xml:space="preserve">any suspected or confirmed </w:t>
      </w:r>
      <w:r>
        <w:rPr>
          <w:rFonts w:ascii="Calibri" w:hAnsi="Calibri"/>
          <w:sz w:val="22"/>
          <w:szCs w:val="22"/>
        </w:rPr>
        <w:t xml:space="preserve">clusters of infection (outbreaks) </w:t>
      </w:r>
      <w:r w:rsidRPr="00183665">
        <w:rPr>
          <w:rFonts w:ascii="Calibri" w:hAnsi="Calibri"/>
          <w:sz w:val="22"/>
          <w:szCs w:val="22"/>
        </w:rPr>
        <w:t>to your local health department.</w:t>
      </w:r>
    </w:p>
    <w:p w:rsidR="00971C88" w:rsidRPr="00273161" w:rsidRDefault="00E64D7B" w:rsidP="00273161">
      <w:pPr>
        <w:numPr>
          <w:ilvl w:val="1"/>
          <w:numId w:val="9"/>
        </w:numPr>
        <w:tabs>
          <w:tab w:val="clear" w:pos="1440"/>
          <w:tab w:val="num" w:pos="1080"/>
        </w:tabs>
        <w:ind w:left="1080"/>
        <w:rPr>
          <w:rFonts w:ascii="Calibri" w:hAnsi="Calibri"/>
          <w:sz w:val="22"/>
          <w:szCs w:val="22"/>
        </w:rPr>
      </w:pPr>
      <w:r w:rsidRPr="007E3AB3">
        <w:rPr>
          <w:rFonts w:ascii="Calibri" w:hAnsi="Calibri"/>
          <w:sz w:val="22"/>
          <w:szCs w:val="22"/>
        </w:rPr>
        <w:t xml:space="preserve">Report any cases of reportable disease (including hepatitis B and hepatitis C) to your local health department. </w:t>
      </w:r>
      <w:r>
        <w:rPr>
          <w:rFonts w:ascii="Calibri" w:hAnsi="Calibri"/>
          <w:sz w:val="22"/>
          <w:szCs w:val="22"/>
        </w:rPr>
        <w:t>[</w:t>
      </w:r>
      <w:r w:rsidRPr="00E64D7B">
        <w:rPr>
          <w:rFonts w:ascii="Calibri" w:hAnsi="Calibri"/>
          <w:i/>
          <w:sz w:val="22"/>
          <w:szCs w:val="22"/>
        </w:rPr>
        <w:t>Requirement of directors of nursing homes</w:t>
      </w:r>
      <w:r>
        <w:rPr>
          <w:rFonts w:ascii="Calibri" w:hAnsi="Calibri"/>
          <w:sz w:val="22"/>
          <w:szCs w:val="22"/>
        </w:rPr>
        <w:t>]</w:t>
      </w:r>
    </w:p>
    <w:sectPr w:rsidR="00971C88" w:rsidRPr="00273161" w:rsidSect="00E64D7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269" w:rsidRDefault="00FD4269">
      <w:r>
        <w:separator/>
      </w:r>
    </w:p>
  </w:endnote>
  <w:endnote w:type="continuationSeparator" w:id="0">
    <w:p w:rsidR="00FD4269" w:rsidRDefault="00FD4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269" w:rsidRDefault="00FD4269">
      <w:r>
        <w:separator/>
      </w:r>
    </w:p>
  </w:footnote>
  <w:footnote w:type="continuationSeparator" w:id="0">
    <w:p w:rsidR="00FD4269" w:rsidRDefault="00FD42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in;height:192pt" o:bullet="t">
        <v:imagedata r:id="rId1" o:title="MP900177973[1]"/>
      </v:shape>
    </w:pict>
  </w:numPicBullet>
  <w:abstractNum w:abstractNumId="0">
    <w:nsid w:val="0F2477DC"/>
    <w:multiLevelType w:val="hybridMultilevel"/>
    <w:tmpl w:val="9ACCE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424F5"/>
    <w:multiLevelType w:val="hybridMultilevel"/>
    <w:tmpl w:val="F2987B16"/>
    <w:lvl w:ilvl="0" w:tplc="250EFAA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A5458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35247395"/>
    <w:multiLevelType w:val="hybridMultilevel"/>
    <w:tmpl w:val="E8B4FC98"/>
    <w:lvl w:ilvl="0" w:tplc="F948D4D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CE74D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15225F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2922EF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54D5561"/>
    <w:multiLevelType w:val="hybridMultilevel"/>
    <w:tmpl w:val="5330E7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906AAB"/>
    <w:multiLevelType w:val="hybridMultilevel"/>
    <w:tmpl w:val="C0A02F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20"/>
  <w:noPunctuationKerning/>
  <w:characterSpacingControl w:val="doNotCompress"/>
  <w:hdrShapeDefaults>
    <o:shapedefaults v:ext="edit" spidmax="5122">
      <o:colormenu v:ext="edit" fillcolor="#969696"/>
    </o:shapedefaults>
  </w:hdrShapeDefaults>
  <w:footnotePr>
    <w:footnote w:id="-1"/>
    <w:footnote w:id="0"/>
  </w:footnotePr>
  <w:endnotePr>
    <w:endnote w:id="-1"/>
    <w:endnote w:id="0"/>
  </w:endnotePr>
  <w:compat/>
  <w:rsids>
    <w:rsidRoot w:val="00447959"/>
    <w:rsid w:val="00026D4E"/>
    <w:rsid w:val="000A2DDE"/>
    <w:rsid w:val="000A5B16"/>
    <w:rsid w:val="000C57BD"/>
    <w:rsid w:val="001213B2"/>
    <w:rsid w:val="00122ACD"/>
    <w:rsid w:val="00173DC3"/>
    <w:rsid w:val="00183665"/>
    <w:rsid w:val="001900EA"/>
    <w:rsid w:val="00226297"/>
    <w:rsid w:val="00273161"/>
    <w:rsid w:val="002900BC"/>
    <w:rsid w:val="002C4405"/>
    <w:rsid w:val="00393FDF"/>
    <w:rsid w:val="003C787A"/>
    <w:rsid w:val="0041599C"/>
    <w:rsid w:val="00426AE5"/>
    <w:rsid w:val="00447959"/>
    <w:rsid w:val="004D72C9"/>
    <w:rsid w:val="004E66BA"/>
    <w:rsid w:val="00510DC1"/>
    <w:rsid w:val="0052069E"/>
    <w:rsid w:val="00587415"/>
    <w:rsid w:val="0059148E"/>
    <w:rsid w:val="00595BFE"/>
    <w:rsid w:val="005D164F"/>
    <w:rsid w:val="006C747A"/>
    <w:rsid w:val="00737990"/>
    <w:rsid w:val="007C2115"/>
    <w:rsid w:val="007E0630"/>
    <w:rsid w:val="008047BA"/>
    <w:rsid w:val="00971C88"/>
    <w:rsid w:val="00981EAD"/>
    <w:rsid w:val="00997161"/>
    <w:rsid w:val="00AB76AD"/>
    <w:rsid w:val="00AE2EF4"/>
    <w:rsid w:val="00BA2005"/>
    <w:rsid w:val="00BA7E4C"/>
    <w:rsid w:val="00BC3239"/>
    <w:rsid w:val="00BF7E18"/>
    <w:rsid w:val="00C41E55"/>
    <w:rsid w:val="00C7706F"/>
    <w:rsid w:val="00CD6364"/>
    <w:rsid w:val="00D45A26"/>
    <w:rsid w:val="00DB64BD"/>
    <w:rsid w:val="00DC1F30"/>
    <w:rsid w:val="00DD62D7"/>
    <w:rsid w:val="00E169DA"/>
    <w:rsid w:val="00E319C3"/>
    <w:rsid w:val="00E323D3"/>
    <w:rsid w:val="00E64D7B"/>
    <w:rsid w:val="00ED1D2B"/>
    <w:rsid w:val="00ED7D4A"/>
    <w:rsid w:val="00EE7F21"/>
    <w:rsid w:val="00F348EB"/>
    <w:rsid w:val="00F51AA8"/>
    <w:rsid w:val="00FD4269"/>
    <w:rsid w:val="00FF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#9696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0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06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0630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971C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C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C88"/>
  </w:style>
  <w:style w:type="paragraph" w:styleId="CommentSubject">
    <w:name w:val="annotation subject"/>
    <w:basedOn w:val="CommentText"/>
    <w:next w:val="CommentText"/>
    <w:link w:val="CommentSubjectChar"/>
    <w:rsid w:val="00971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C88"/>
    <w:rPr>
      <w:b/>
      <w:bCs/>
    </w:rPr>
  </w:style>
  <w:style w:type="paragraph" w:styleId="BalloonText">
    <w:name w:val="Balloon Text"/>
    <w:basedOn w:val="Normal"/>
    <w:link w:val="BalloonTextChar"/>
    <w:rsid w:val="00971C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1C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C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mrussell</dc:creator>
  <cp:keywords/>
  <dc:description/>
  <cp:lastModifiedBy>okj37455</cp:lastModifiedBy>
  <cp:revision>8</cp:revision>
  <cp:lastPrinted>2011-04-04T14:06:00Z</cp:lastPrinted>
  <dcterms:created xsi:type="dcterms:W3CDTF">2012-09-07T20:30:00Z</dcterms:created>
  <dcterms:modified xsi:type="dcterms:W3CDTF">2012-09-17T18:38:00Z</dcterms:modified>
</cp:coreProperties>
</file>