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1C157" w14:textId="77777777" w:rsidR="00BB4F2D" w:rsidRDefault="00BB4F2D" w:rsidP="00FC6218">
      <w:pPr>
        <w:pStyle w:val="BodyText"/>
        <w:rPr>
          <w:rFonts w:ascii="Cambria"/>
          <w:b/>
          <w:sz w:val="20"/>
        </w:rPr>
      </w:pPr>
    </w:p>
    <w:tbl>
      <w:tblPr>
        <w:tblpPr w:leftFromText="187" w:rightFromText="187" w:horzAnchor="margin" w:tblpXSpec="center" w:tblpYSpec="top"/>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4965"/>
      </w:tblGrid>
      <w:tr w:rsidR="00FC6218" w:rsidRPr="001E46B3" w14:paraId="175BF9A1" w14:textId="77777777" w:rsidTr="004A6AEC">
        <w:trPr>
          <w:trHeight w:val="1251"/>
          <w:jc w:val="center"/>
        </w:trPr>
        <w:tc>
          <w:tcPr>
            <w:tcW w:w="5610" w:type="dxa"/>
            <w:shd w:val="clear" w:color="auto" w:fill="FFFFFF"/>
            <w:vAlign w:val="bottom"/>
          </w:tcPr>
          <w:p w14:paraId="4C22F8F4" w14:textId="77777777" w:rsidR="00FC6218" w:rsidRPr="001E46B3" w:rsidRDefault="00FC6218" w:rsidP="00FC6218">
            <w:r>
              <w:rPr>
                <w:noProof/>
              </w:rPr>
              <w:drawing>
                <wp:inline distT="0" distB="0" distL="0" distR="0" wp14:anchorId="132E1368" wp14:editId="69AB3B1F">
                  <wp:extent cx="1876508" cy="54905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_logo Promoting and Protecting.png"/>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875275" cy="548697"/>
                          </a:xfrm>
                          <a:prstGeom prst="rect">
                            <a:avLst/>
                          </a:prstGeom>
                        </pic:spPr>
                      </pic:pic>
                    </a:graphicData>
                  </a:graphic>
                </wp:inline>
              </w:drawing>
            </w:r>
          </w:p>
          <w:p w14:paraId="74B57404" w14:textId="77777777" w:rsidR="00FC6218" w:rsidRPr="001E46B3" w:rsidRDefault="00FC6218" w:rsidP="00FC6218">
            <w:pPr>
              <w:rPr>
                <w:rFonts w:ascii="Trebuchet MS" w:hAnsi="Trebuchet MS"/>
                <w:i/>
                <w:color w:val="000080"/>
                <w:sz w:val="16"/>
              </w:rPr>
            </w:pPr>
          </w:p>
        </w:tc>
        <w:tc>
          <w:tcPr>
            <w:tcW w:w="4965" w:type="dxa"/>
            <w:shd w:val="clear" w:color="auto" w:fill="FFFFFF"/>
            <w:vAlign w:val="bottom"/>
          </w:tcPr>
          <w:p w14:paraId="7030B350" w14:textId="77777777" w:rsidR="00FC6218" w:rsidRPr="001E46B3" w:rsidRDefault="00FC6218" w:rsidP="00FC6218">
            <w:pPr>
              <w:jc w:val="right"/>
              <w:rPr>
                <w:color w:val="808080"/>
                <w:sz w:val="56"/>
              </w:rPr>
            </w:pPr>
            <w:r w:rsidRPr="00746B3E">
              <w:rPr>
                <w:rFonts w:ascii="Trebuchet MS" w:hAnsi="Trebuchet MS"/>
                <w:i/>
                <w:color w:val="4F81BD" w:themeColor="accent1"/>
                <w:sz w:val="56"/>
              </w:rPr>
              <w:t>News Release</w:t>
            </w:r>
          </w:p>
        </w:tc>
      </w:tr>
      <w:tr w:rsidR="00FC6218" w:rsidRPr="001E46B3" w14:paraId="18C00019" w14:textId="77777777" w:rsidTr="004A6AEC">
        <w:trPr>
          <w:trHeight w:val="161"/>
          <w:jc w:val="center"/>
        </w:trPr>
        <w:tc>
          <w:tcPr>
            <w:tcW w:w="10575" w:type="dxa"/>
            <w:gridSpan w:val="2"/>
            <w:shd w:val="clear" w:color="auto" w:fill="4F81BD" w:themeFill="accent1"/>
          </w:tcPr>
          <w:p w14:paraId="3E8448D1" w14:textId="77777777" w:rsidR="00FC6218" w:rsidRPr="001E46B3" w:rsidRDefault="00FC6218" w:rsidP="00FC6218">
            <w:pPr>
              <w:jc w:val="center"/>
              <w:rPr>
                <w:rFonts w:ascii="Arial" w:hAnsi="Arial"/>
                <w:b/>
                <w:color w:val="FFFFFF"/>
                <w:sz w:val="6"/>
              </w:rPr>
            </w:pPr>
          </w:p>
          <w:p w14:paraId="73EA3DA8" w14:textId="77777777" w:rsidR="00FC6218" w:rsidRPr="001E46B3" w:rsidRDefault="00FC6218" w:rsidP="00FC6218">
            <w:pPr>
              <w:jc w:val="center"/>
              <w:rPr>
                <w:rFonts w:ascii="Arial" w:hAnsi="Arial"/>
                <w:color w:val="FFFFFF"/>
                <w:sz w:val="18"/>
              </w:rPr>
            </w:pPr>
            <w:r w:rsidRPr="001E46B3">
              <w:rPr>
                <w:rFonts w:ascii="Arial" w:hAnsi="Arial"/>
                <w:color w:val="FFFFFF"/>
                <w:sz w:val="18"/>
              </w:rPr>
              <w:t xml:space="preserve">109 Governor Street, </w:t>
            </w:r>
            <w:smartTag w:uri="urn:schemas-microsoft-com:office:smarttags" w:element="City">
              <w:r w:rsidRPr="001E46B3">
                <w:rPr>
                  <w:rFonts w:ascii="Arial" w:hAnsi="Arial"/>
                  <w:color w:val="FFFFFF"/>
                  <w:sz w:val="18"/>
                </w:rPr>
                <w:t>Richmond</w:t>
              </w:r>
            </w:smartTag>
            <w:r w:rsidRPr="001E46B3">
              <w:rPr>
                <w:rFonts w:ascii="Arial" w:hAnsi="Arial"/>
                <w:color w:val="FFFFFF"/>
                <w:sz w:val="18"/>
              </w:rPr>
              <w:t xml:space="preserve">, Virginia </w:t>
            </w:r>
            <w:smartTag w:uri="urn:schemas-microsoft-com:office:smarttags" w:element="PostalCode">
              <w:r w:rsidRPr="001E46B3">
                <w:rPr>
                  <w:rFonts w:ascii="Arial" w:hAnsi="Arial"/>
                  <w:color w:val="FFFFFF"/>
                  <w:sz w:val="18"/>
                </w:rPr>
                <w:t>23219</w:t>
              </w:r>
            </w:smartTag>
            <w:r w:rsidRPr="001E46B3">
              <w:rPr>
                <w:rFonts w:ascii="Arial" w:hAnsi="Arial"/>
                <w:color w:val="FFFFFF"/>
                <w:sz w:val="18"/>
              </w:rPr>
              <w:t xml:space="preserve"> ● </w:t>
            </w:r>
            <w:r w:rsidRPr="001E46B3">
              <w:rPr>
                <w:rFonts w:ascii="Arial" w:hAnsi="Arial"/>
                <w:b/>
                <w:color w:val="FFFFFF"/>
                <w:sz w:val="18"/>
              </w:rPr>
              <w:t>www.vdh.virginia.gov</w:t>
            </w:r>
          </w:p>
          <w:p w14:paraId="7C4C5E06" w14:textId="77777777" w:rsidR="00FC6218" w:rsidRPr="001E46B3" w:rsidRDefault="00FC6218" w:rsidP="00FC6218">
            <w:pPr>
              <w:jc w:val="center"/>
              <w:rPr>
                <w:rFonts w:ascii="Arial" w:hAnsi="Arial"/>
                <w:color w:val="FFFFFF"/>
                <w:sz w:val="4"/>
              </w:rPr>
            </w:pPr>
          </w:p>
        </w:tc>
      </w:tr>
    </w:tbl>
    <w:p w14:paraId="18D0728F" w14:textId="77777777" w:rsidR="00BB4F2D" w:rsidRDefault="00FC6218" w:rsidP="00FC6218">
      <w:pPr>
        <w:tabs>
          <w:tab w:val="left" w:pos="7920"/>
        </w:tabs>
        <w:rPr>
          <w:b/>
          <w:sz w:val="28"/>
        </w:rPr>
      </w:pPr>
      <w:r>
        <w:rPr>
          <w:b/>
          <w:sz w:val="28"/>
        </w:rPr>
        <w:t xml:space="preserve">  </w:t>
      </w:r>
      <w:r w:rsidR="00BB4F2D">
        <w:rPr>
          <w:b/>
          <w:sz w:val="28"/>
        </w:rPr>
        <w:t>FOR</w:t>
      </w:r>
      <w:r w:rsidR="00BB4F2D">
        <w:rPr>
          <w:b/>
          <w:spacing w:val="-1"/>
          <w:sz w:val="28"/>
        </w:rPr>
        <w:t xml:space="preserve"> </w:t>
      </w:r>
      <w:r w:rsidR="00DD0468">
        <w:rPr>
          <w:b/>
          <w:sz w:val="28"/>
        </w:rPr>
        <w:t>IMMEDIATE RELEASE</w:t>
      </w:r>
      <w:r w:rsidR="00DD0468">
        <w:rPr>
          <w:b/>
          <w:sz w:val="28"/>
        </w:rPr>
        <w:tab/>
      </w:r>
      <w:r w:rsidRPr="008300B0">
        <w:rPr>
          <w:b/>
          <w:color w:val="FF0000"/>
          <w:sz w:val="28"/>
        </w:rPr>
        <w:t>Month, Day</w:t>
      </w:r>
      <w:r w:rsidR="00BB4F2D" w:rsidRPr="008300B0">
        <w:rPr>
          <w:b/>
          <w:color w:val="FF0000"/>
          <w:sz w:val="28"/>
        </w:rPr>
        <w:t>,</w:t>
      </w:r>
      <w:r w:rsidR="00BB4F2D" w:rsidRPr="008300B0">
        <w:rPr>
          <w:b/>
          <w:color w:val="FF0000"/>
          <w:spacing w:val="-10"/>
          <w:sz w:val="28"/>
        </w:rPr>
        <w:t xml:space="preserve"> </w:t>
      </w:r>
      <w:r w:rsidRPr="008300B0">
        <w:rPr>
          <w:b/>
          <w:color w:val="FF0000"/>
          <w:sz w:val="28"/>
        </w:rPr>
        <w:t>Year</w:t>
      </w:r>
    </w:p>
    <w:p w14:paraId="0FC7A9A0" w14:textId="77777777" w:rsidR="00FC6218" w:rsidRDefault="00BB4F2D" w:rsidP="00FC6218">
      <w:pPr>
        <w:tabs>
          <w:tab w:val="left" w:pos="8039"/>
        </w:tabs>
        <w:ind w:left="119"/>
        <w:rPr>
          <w:b/>
          <w:sz w:val="28"/>
        </w:rPr>
      </w:pPr>
      <w:r>
        <w:rPr>
          <w:b/>
          <w:sz w:val="28"/>
        </w:rPr>
        <w:t>For More Information</w:t>
      </w:r>
      <w:r>
        <w:rPr>
          <w:b/>
          <w:spacing w:val="-7"/>
          <w:sz w:val="28"/>
        </w:rPr>
        <w:t xml:space="preserve"> </w:t>
      </w:r>
      <w:r>
        <w:rPr>
          <w:b/>
          <w:sz w:val="28"/>
        </w:rPr>
        <w:t>Contact</w:t>
      </w:r>
    </w:p>
    <w:p w14:paraId="79C31226" w14:textId="229C47A2" w:rsidR="00BB4F2D" w:rsidRDefault="008300B0" w:rsidP="00FC6218">
      <w:pPr>
        <w:tabs>
          <w:tab w:val="left" w:pos="8039"/>
        </w:tabs>
        <w:ind w:left="119"/>
        <w:rPr>
          <w:b/>
          <w:sz w:val="28"/>
        </w:rPr>
      </w:pPr>
      <w:r w:rsidRPr="008300B0">
        <w:rPr>
          <w:b/>
          <w:color w:val="FF0000"/>
          <w:sz w:val="28"/>
        </w:rPr>
        <w:t xml:space="preserve">PIO Name </w:t>
      </w:r>
      <w:r w:rsidR="00FC6218" w:rsidRPr="008300B0">
        <w:rPr>
          <w:b/>
          <w:color w:val="FF0000"/>
          <w:sz w:val="28"/>
        </w:rPr>
        <w:t xml:space="preserve"> </w:t>
      </w:r>
      <w:r w:rsidR="00FC6218">
        <w:rPr>
          <w:b/>
          <w:sz w:val="28"/>
        </w:rPr>
        <w:t>(</w:t>
      </w:r>
      <w:r w:rsidRPr="008300B0">
        <w:rPr>
          <w:b/>
          <w:color w:val="FF0000"/>
          <w:sz w:val="28"/>
        </w:rPr>
        <w:t>XXX</w:t>
      </w:r>
      <w:r>
        <w:rPr>
          <w:b/>
          <w:sz w:val="28"/>
        </w:rPr>
        <w:t>)</w:t>
      </w:r>
      <w:r w:rsidRPr="008300B0">
        <w:rPr>
          <w:b/>
          <w:color w:val="FF0000"/>
          <w:sz w:val="28"/>
        </w:rPr>
        <w:t>XXX-XXXX</w:t>
      </w:r>
      <w:r w:rsidR="00BB4F2D">
        <w:rPr>
          <w:b/>
          <w:sz w:val="28"/>
        </w:rPr>
        <w:tab/>
      </w:r>
    </w:p>
    <w:p w14:paraId="4B9C3065" w14:textId="77777777" w:rsidR="00BB4F2D" w:rsidRDefault="00BB4F2D" w:rsidP="00BB4F2D">
      <w:pPr>
        <w:pStyle w:val="BodyText"/>
      </w:pPr>
    </w:p>
    <w:p w14:paraId="41F95E72" w14:textId="77777777" w:rsidR="00BB4F2D" w:rsidRPr="00BB4F2D" w:rsidRDefault="00BB4F2D" w:rsidP="00BB4F2D">
      <w:pPr>
        <w:spacing w:before="179"/>
        <w:ind w:left="2082" w:right="2059"/>
        <w:jc w:val="center"/>
        <w:rPr>
          <w:b/>
          <w:color w:val="FF0000"/>
        </w:rPr>
      </w:pPr>
      <w:r>
        <w:rPr>
          <w:b/>
        </w:rPr>
        <w:t xml:space="preserve"> EMERGENCY </w:t>
      </w:r>
      <w:r w:rsidRPr="00BB4F2D">
        <w:rPr>
          <w:b/>
          <w:color w:val="FF0000"/>
        </w:rPr>
        <w:t>CLOSURE/ADVISORY</w:t>
      </w:r>
      <w:r w:rsidR="00FC6218">
        <w:rPr>
          <w:b/>
          <w:color w:val="FF0000"/>
        </w:rPr>
        <w:t>/CAUTION</w:t>
      </w:r>
      <w:r w:rsidRPr="00BB4F2D">
        <w:rPr>
          <w:b/>
          <w:color w:val="FF0000"/>
        </w:rPr>
        <w:t xml:space="preserve"> </w:t>
      </w:r>
      <w:r>
        <w:rPr>
          <w:b/>
        </w:rPr>
        <w:t xml:space="preserve">ISSUED </w:t>
      </w:r>
      <w:r w:rsidR="00FC6218">
        <w:rPr>
          <w:b/>
        </w:rPr>
        <w:t xml:space="preserve">OR LIFTED </w:t>
      </w:r>
      <w:r>
        <w:rPr>
          <w:b/>
        </w:rPr>
        <w:t xml:space="preserve">FOR </w:t>
      </w:r>
      <w:r w:rsidR="00FC6218">
        <w:rPr>
          <w:b/>
          <w:color w:val="FF0000"/>
        </w:rPr>
        <w:t>NAME OF</w:t>
      </w:r>
      <w:r w:rsidRPr="00BB4F2D">
        <w:rPr>
          <w:b/>
          <w:color w:val="FF0000"/>
        </w:rPr>
        <w:t xml:space="preserve"> WATERBODY</w:t>
      </w:r>
      <w:r>
        <w:rPr>
          <w:b/>
          <w:color w:val="FF0000"/>
        </w:rPr>
        <w:t xml:space="preserve"> </w:t>
      </w:r>
      <w:r w:rsidRPr="00BB4F2D">
        <w:rPr>
          <w:b/>
          <w:color w:val="000000" w:themeColor="text1"/>
        </w:rPr>
        <w:t xml:space="preserve">IN </w:t>
      </w:r>
      <w:r>
        <w:rPr>
          <w:b/>
          <w:color w:val="FF0000"/>
        </w:rPr>
        <w:t>COUNTY</w:t>
      </w:r>
      <w:r w:rsidR="00FC6218">
        <w:rPr>
          <w:b/>
          <w:color w:val="FF0000"/>
        </w:rPr>
        <w:t>/CITY</w:t>
      </w:r>
      <w:r>
        <w:rPr>
          <w:b/>
          <w:color w:val="FF0000"/>
        </w:rPr>
        <w:t xml:space="preserve"> </w:t>
      </w:r>
      <w:r w:rsidRPr="00BB4F2D">
        <w:rPr>
          <w:b/>
          <w:color w:val="000000" w:themeColor="text1"/>
        </w:rPr>
        <w:t xml:space="preserve">DUE TO </w:t>
      </w:r>
      <w:r w:rsidR="00FC6218">
        <w:rPr>
          <w:b/>
          <w:color w:val="FF0000"/>
        </w:rPr>
        <w:t>EXCESS RAIN/SEWAGE RELEASE</w:t>
      </w:r>
    </w:p>
    <w:p w14:paraId="16A90765" w14:textId="77777777" w:rsidR="00BB4F2D" w:rsidRPr="00D16287" w:rsidRDefault="00BB4F2D" w:rsidP="00BB4F2D">
      <w:pPr>
        <w:pStyle w:val="BodyText"/>
        <w:spacing w:before="1"/>
        <w:rPr>
          <w:b/>
          <w:sz w:val="16"/>
          <w:szCs w:val="16"/>
        </w:rPr>
      </w:pPr>
    </w:p>
    <w:p w14:paraId="6D8D6835" w14:textId="2D77F60A" w:rsidR="00BB4F2D" w:rsidRDefault="00BB4F2D" w:rsidP="00BB4F2D">
      <w:pPr>
        <w:spacing w:before="1"/>
        <w:ind w:left="2078" w:right="2059"/>
        <w:jc w:val="center"/>
        <w:rPr>
          <w:i/>
        </w:rPr>
      </w:pPr>
      <w:r>
        <w:rPr>
          <w:i/>
        </w:rPr>
        <w:t xml:space="preserve">Public advised to avoid </w:t>
      </w:r>
      <w:r w:rsidR="008300B0">
        <w:rPr>
          <w:i/>
          <w:color w:val="FF0000"/>
        </w:rPr>
        <w:t>waterbody until further notice</w:t>
      </w:r>
    </w:p>
    <w:p w14:paraId="64E3B422" w14:textId="77777777" w:rsidR="00BB4F2D" w:rsidRPr="00D16287" w:rsidRDefault="00BB4F2D" w:rsidP="00BB4F2D">
      <w:pPr>
        <w:pStyle w:val="BodyText"/>
        <w:spacing w:before="1"/>
        <w:rPr>
          <w:i/>
          <w:sz w:val="16"/>
          <w:szCs w:val="16"/>
        </w:rPr>
      </w:pPr>
    </w:p>
    <w:p w14:paraId="77069FBE" w14:textId="6ACB1784" w:rsidR="008300B0" w:rsidRDefault="00BB4F2D" w:rsidP="00BB4F2D">
      <w:pPr>
        <w:spacing w:line="276" w:lineRule="auto"/>
        <w:ind w:left="119" w:right="202" w:firstLine="720"/>
      </w:pPr>
      <w:r>
        <w:t>(</w:t>
      </w:r>
      <w:r w:rsidR="008300B0">
        <w:rPr>
          <w:color w:val="FF0000"/>
        </w:rPr>
        <w:t>XX</w:t>
      </w:r>
      <w:r>
        <w:t xml:space="preserve">, Va.)—  </w:t>
      </w:r>
      <w:r w:rsidR="008300B0">
        <w:rPr>
          <w:color w:val="FF0000"/>
        </w:rPr>
        <w:t>XX waterbody from XX to XX</w:t>
      </w:r>
      <w:r w:rsidRPr="00BB4F2D">
        <w:rPr>
          <w:color w:val="FF0000"/>
        </w:rPr>
        <w:t xml:space="preserve"> </w:t>
      </w:r>
      <w:r>
        <w:t xml:space="preserve">is under </w:t>
      </w:r>
      <w:r w:rsidRPr="00BB4F2D">
        <w:rPr>
          <w:color w:val="FF0000"/>
        </w:rPr>
        <w:t xml:space="preserve">closure/advisory </w:t>
      </w:r>
      <w:r>
        <w:t xml:space="preserve">for </w:t>
      </w:r>
      <w:r w:rsidR="008300B0">
        <w:rPr>
          <w:color w:val="FF0000"/>
        </w:rPr>
        <w:t>recreational use</w:t>
      </w:r>
      <w:r w:rsidRPr="00BB4F2D">
        <w:rPr>
          <w:color w:val="FF0000"/>
        </w:rPr>
        <w:t xml:space="preserve"> </w:t>
      </w:r>
      <w:r>
        <w:t xml:space="preserve">until </w:t>
      </w:r>
      <w:r w:rsidR="00FC6218">
        <w:rPr>
          <w:color w:val="FF0000"/>
        </w:rPr>
        <w:t>further notice</w:t>
      </w:r>
      <w:r w:rsidR="008300B0">
        <w:rPr>
          <w:color w:val="FF0000"/>
        </w:rPr>
        <w:t xml:space="preserve"> due to a sewage release</w:t>
      </w:r>
      <w:r>
        <w:t xml:space="preserve">. </w:t>
      </w:r>
    </w:p>
    <w:p w14:paraId="195EF2A5" w14:textId="77777777" w:rsidR="008300B0" w:rsidRDefault="008300B0" w:rsidP="00BB4F2D">
      <w:pPr>
        <w:spacing w:line="276" w:lineRule="auto"/>
        <w:ind w:left="119" w:right="202" w:firstLine="720"/>
      </w:pPr>
    </w:p>
    <w:p w14:paraId="0E82785C" w14:textId="542B3A0D" w:rsidR="00BB4F2D" w:rsidRDefault="00BB4F2D" w:rsidP="00BB4F2D">
      <w:pPr>
        <w:spacing w:line="276" w:lineRule="auto"/>
        <w:ind w:left="119" w:right="202" w:firstLine="720"/>
      </w:pPr>
      <w:r w:rsidRPr="00C04F98">
        <w:rPr>
          <w:color w:val="FF0000"/>
        </w:rPr>
        <w:t>A</w:t>
      </w:r>
      <w:r w:rsidRPr="00BB4F2D">
        <w:rPr>
          <w:color w:val="FF0000"/>
        </w:rPr>
        <w:t>dd appropriate public details related t</w:t>
      </w:r>
      <w:bookmarkStart w:id="0" w:name="_GoBack"/>
      <w:bookmarkEnd w:id="0"/>
      <w:r w:rsidRPr="00BB4F2D">
        <w:rPr>
          <w:color w:val="FF0000"/>
        </w:rPr>
        <w:t>o the event</w:t>
      </w:r>
      <w:r w:rsidR="00FC6218">
        <w:t xml:space="preserve"> </w:t>
      </w:r>
      <w:r w:rsidR="00FC6218" w:rsidRPr="00FC6218">
        <w:rPr>
          <w:color w:val="FF0000"/>
        </w:rPr>
        <w:t>here in collaboration with DEQPREP</w:t>
      </w:r>
      <w:r w:rsidR="008300B0">
        <w:rPr>
          <w:color w:val="FF0000"/>
        </w:rPr>
        <w:t>/public utility</w:t>
      </w:r>
      <w:r w:rsidR="00FC6218">
        <w:t>.</w:t>
      </w:r>
      <w:r>
        <w:t xml:space="preserve"> </w:t>
      </w:r>
    </w:p>
    <w:p w14:paraId="3E502C80" w14:textId="77777777" w:rsidR="00BB4F2D" w:rsidRPr="00BB4F2D" w:rsidRDefault="00BB4F2D" w:rsidP="00BB4F2D">
      <w:pPr>
        <w:spacing w:before="197" w:line="276" w:lineRule="auto"/>
        <w:ind w:left="119" w:right="202" w:firstLine="720"/>
        <w:rPr>
          <w:color w:val="FF0000"/>
        </w:rPr>
      </w:pPr>
      <w:r w:rsidRPr="00BB4F2D">
        <w:rPr>
          <w:color w:val="FF0000"/>
        </w:rPr>
        <w:t xml:space="preserve">Add descriptive details which may provide background information on contaminant and associated illnesses or symptoms here, if there is concern of prior exposures due to event. If contaminant is unknown, indicate the ongoing analysis/investigation and where additional details </w:t>
      </w:r>
      <w:r>
        <w:rPr>
          <w:color w:val="FF0000"/>
        </w:rPr>
        <w:t>may</w:t>
      </w:r>
      <w:r w:rsidRPr="00BB4F2D">
        <w:rPr>
          <w:color w:val="FF0000"/>
        </w:rPr>
        <w:t xml:space="preserve"> be found online.</w:t>
      </w:r>
      <w:r w:rsidR="00D16287">
        <w:rPr>
          <w:color w:val="FF0000"/>
        </w:rPr>
        <w:t xml:space="preserve"> If cancelling the advisory, note that the con</w:t>
      </w:r>
      <w:r w:rsidR="00FC6218">
        <w:rPr>
          <w:color w:val="FF0000"/>
        </w:rPr>
        <w:t>taminants are below safe levels or at background levels typical for a natural body of water.</w:t>
      </w:r>
    </w:p>
    <w:p w14:paraId="24C8047E" w14:textId="00CAF9D6" w:rsidR="00BB4F2D" w:rsidRPr="00F41DF4" w:rsidRDefault="00BB4F2D" w:rsidP="00BB4F2D">
      <w:pPr>
        <w:spacing w:before="200" w:line="278" w:lineRule="auto"/>
        <w:ind w:left="119" w:firstLine="777"/>
        <w:rPr>
          <w:color w:val="FF0000"/>
        </w:rPr>
      </w:pPr>
      <w:r>
        <w:t xml:space="preserve">“The </w:t>
      </w:r>
      <w:r w:rsidRPr="00BB4F2D">
        <w:rPr>
          <w:color w:val="FF0000"/>
        </w:rPr>
        <w:t xml:space="preserve">XX Department/Agency/Office </w:t>
      </w:r>
      <w:r>
        <w:t xml:space="preserve">will continue to monitor water quality in </w:t>
      </w:r>
      <w:r w:rsidRPr="00BB4F2D">
        <w:rPr>
          <w:color w:val="FF0000"/>
        </w:rPr>
        <w:t xml:space="preserve">Waterbody </w:t>
      </w:r>
      <w:r>
        <w:t>to assess contaminant levels</w:t>
      </w:r>
      <w:r w:rsidR="00FC6218">
        <w:t>.</w:t>
      </w:r>
      <w:r>
        <w:t>” said a VDH representative.</w:t>
      </w:r>
      <w:r w:rsidR="00F41DF4">
        <w:t xml:space="preserve"> </w:t>
      </w:r>
      <w:r w:rsidR="00F41DF4" w:rsidRPr="00F41DF4">
        <w:rPr>
          <w:color w:val="FF0000"/>
        </w:rPr>
        <w:t>If the local sewer authority will be posting updates on sampling add that information here.</w:t>
      </w:r>
    </w:p>
    <w:p w14:paraId="28610F05" w14:textId="77777777" w:rsidR="00BB4F2D" w:rsidRDefault="00BB4F2D" w:rsidP="00BB4F2D">
      <w:pPr>
        <w:pStyle w:val="BodyText"/>
        <w:rPr>
          <w:sz w:val="20"/>
        </w:rPr>
      </w:pPr>
    </w:p>
    <w:p w14:paraId="2E8A03F7" w14:textId="77777777" w:rsidR="00BB4F2D" w:rsidRDefault="00BB4F2D" w:rsidP="00BB4F2D">
      <w:pPr>
        <w:ind w:left="459"/>
      </w:pPr>
      <w:r>
        <w:t>To prevent illness, people should:</w:t>
      </w:r>
    </w:p>
    <w:p w14:paraId="7FC6E9B4" w14:textId="77777777" w:rsidR="00BB4F2D" w:rsidRDefault="00BB4F2D" w:rsidP="00BB4F2D">
      <w:pPr>
        <w:pStyle w:val="BodyText"/>
        <w:spacing w:before="9"/>
        <w:rPr>
          <w:sz w:val="20"/>
        </w:rPr>
      </w:pPr>
    </w:p>
    <w:p w14:paraId="0D008977" w14:textId="77777777" w:rsidR="00BB4F2D" w:rsidRPr="00DD0468" w:rsidRDefault="00BB4F2D" w:rsidP="00BB4F2D">
      <w:pPr>
        <w:pStyle w:val="ListParagraph"/>
        <w:numPr>
          <w:ilvl w:val="0"/>
          <w:numId w:val="1"/>
        </w:numPr>
        <w:tabs>
          <w:tab w:val="left" w:pos="460"/>
          <w:tab w:val="left" w:pos="461"/>
        </w:tabs>
        <w:ind w:hanging="360"/>
        <w:rPr>
          <w:color w:val="FF0000"/>
        </w:rPr>
      </w:pPr>
      <w:r>
        <w:t xml:space="preserve">Avoid contact with any area </w:t>
      </w:r>
      <w:r>
        <w:rPr>
          <w:spacing w:val="-3"/>
        </w:rPr>
        <w:t xml:space="preserve">of </w:t>
      </w:r>
      <w:r>
        <w:t xml:space="preserve">the </w:t>
      </w:r>
      <w:r w:rsidR="00DD0468">
        <w:t>waterbody</w:t>
      </w:r>
      <w:r>
        <w:t xml:space="preserve"> where </w:t>
      </w:r>
      <w:r w:rsidR="00DD0468" w:rsidRPr="00DD0468">
        <w:rPr>
          <w:color w:val="FF0000"/>
        </w:rPr>
        <w:t>XX {</w:t>
      </w:r>
      <w:r w:rsidR="00865A20" w:rsidRPr="00DD0468">
        <w:rPr>
          <w:color w:val="FF0000"/>
        </w:rPr>
        <w:t>i.e.</w:t>
      </w:r>
      <w:r w:rsidR="00DD0468" w:rsidRPr="00DD0468">
        <w:rPr>
          <w:color w:val="FF0000"/>
        </w:rPr>
        <w:t xml:space="preserve"> from X to X landmark or the whole waterbody if it could be affected}</w:t>
      </w:r>
    </w:p>
    <w:p w14:paraId="68A6636F" w14:textId="77777777" w:rsidR="00BB4F2D" w:rsidRPr="00DD0468" w:rsidRDefault="00DD0468" w:rsidP="00BB4F2D">
      <w:pPr>
        <w:pStyle w:val="ListParagraph"/>
        <w:numPr>
          <w:ilvl w:val="0"/>
          <w:numId w:val="1"/>
        </w:numPr>
        <w:tabs>
          <w:tab w:val="left" w:pos="460"/>
          <w:tab w:val="left" w:pos="461"/>
        </w:tabs>
        <w:spacing w:before="234" w:line="273" w:lineRule="auto"/>
        <w:ind w:right="530" w:hanging="360"/>
        <w:rPr>
          <w:color w:val="FF0000"/>
        </w:rPr>
      </w:pPr>
      <w:r w:rsidRPr="00DD0468">
        <w:rPr>
          <w:color w:val="FF0000"/>
        </w:rPr>
        <w:t xml:space="preserve">{Add best practices for </w:t>
      </w:r>
      <w:r>
        <w:rPr>
          <w:color w:val="FF0000"/>
        </w:rPr>
        <w:t xml:space="preserve">exposure </w:t>
      </w:r>
      <w:r w:rsidRPr="00DD0468">
        <w:rPr>
          <w:color w:val="FF0000"/>
        </w:rPr>
        <w:t>the contaminant, i.e.</w:t>
      </w:r>
      <w:r w:rsidR="00BB4F2D" w:rsidRPr="00DD0468">
        <w:rPr>
          <w:color w:val="FF0000"/>
          <w:spacing w:val="-3"/>
        </w:rPr>
        <w:t xml:space="preserve"> </w:t>
      </w:r>
      <w:r w:rsidRPr="00DD0468">
        <w:rPr>
          <w:color w:val="FF0000"/>
        </w:rPr>
        <w:t>if you come in contact with the waterbody,</w:t>
      </w:r>
      <w:r w:rsidR="00BB4F2D" w:rsidRPr="00DD0468">
        <w:rPr>
          <w:color w:val="FF0000"/>
        </w:rPr>
        <w:t xml:space="preserve"> wash </w:t>
      </w:r>
      <w:r w:rsidRPr="00DD0468">
        <w:rPr>
          <w:color w:val="FF0000"/>
        </w:rPr>
        <w:t>skin with soap and water}</w:t>
      </w:r>
    </w:p>
    <w:p w14:paraId="524184EC" w14:textId="77777777" w:rsidR="00BB4F2D" w:rsidRDefault="00BB4F2D" w:rsidP="00BB4F2D">
      <w:pPr>
        <w:pStyle w:val="ListParagraph"/>
        <w:numPr>
          <w:ilvl w:val="0"/>
          <w:numId w:val="1"/>
        </w:numPr>
        <w:tabs>
          <w:tab w:val="left" w:pos="460"/>
          <w:tab w:val="left" w:pos="461"/>
        </w:tabs>
        <w:spacing w:before="201"/>
        <w:ind w:hanging="360"/>
      </w:pPr>
      <w:r>
        <w:t>I</w:t>
      </w:r>
      <w:r w:rsidR="00DD0468">
        <w:t xml:space="preserve">f you experience symptoms </w:t>
      </w:r>
      <w:r w:rsidR="00DD0468" w:rsidRPr="00EF1879">
        <w:rPr>
          <w:color w:val="FF0000"/>
        </w:rPr>
        <w:t xml:space="preserve">{add details if available} </w:t>
      </w:r>
      <w:r w:rsidR="00DD0468">
        <w:t>after contact with the waterbody,</w:t>
      </w:r>
      <w:r>
        <w:t xml:space="preserve"> seek medical</w:t>
      </w:r>
      <w:r>
        <w:rPr>
          <w:spacing w:val="-16"/>
        </w:rPr>
        <w:t xml:space="preserve"> </w:t>
      </w:r>
      <w:r>
        <w:t>care</w:t>
      </w:r>
      <w:r w:rsidR="00DD0468">
        <w:t xml:space="preserve"> and notify your practit</w:t>
      </w:r>
      <w:r w:rsidR="00FC6218">
        <w:t>ioner of the waterbody exposure and/or promptly wash exposed area with soapy water.</w:t>
      </w:r>
    </w:p>
    <w:p w14:paraId="36952548" w14:textId="77777777" w:rsidR="00BB4F2D" w:rsidRDefault="00BB4F2D" w:rsidP="00BB4F2D">
      <w:pPr>
        <w:pStyle w:val="BodyText"/>
        <w:spacing w:before="8"/>
        <w:rPr>
          <w:sz w:val="20"/>
        </w:rPr>
      </w:pPr>
    </w:p>
    <w:p w14:paraId="12C402F1" w14:textId="77777777" w:rsidR="00FC6218" w:rsidRDefault="00FC6218" w:rsidP="00BB4F2D">
      <w:r>
        <w:t xml:space="preserve">Visit </w:t>
      </w:r>
      <w:hyperlink r:id="rId9" w:history="1">
        <w:r w:rsidRPr="00FC6218">
          <w:rPr>
            <w:rStyle w:val="Hyperlink"/>
          </w:rPr>
          <w:t>www.SwimHealthyVa.com</w:t>
        </w:r>
      </w:hyperlink>
      <w:r w:rsidR="00DD0468">
        <w:t xml:space="preserve"> for </w:t>
      </w:r>
      <w:r>
        <w:t xml:space="preserve">ways to stay safe while recreating in natural waterbodies. </w:t>
      </w:r>
    </w:p>
    <w:p w14:paraId="04B18B7B" w14:textId="77777777" w:rsidR="00FC6218" w:rsidRDefault="00FC6218" w:rsidP="00FC6218">
      <w:pPr>
        <w:jc w:val="center"/>
      </w:pPr>
      <w:r>
        <w:t>###</w:t>
      </w:r>
    </w:p>
    <w:sectPr w:rsidR="00FC6218" w:rsidSect="00FC621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C2F3" w14:textId="77777777" w:rsidR="00FC6218" w:rsidRDefault="00FC6218" w:rsidP="00FC6218">
      <w:r>
        <w:separator/>
      </w:r>
    </w:p>
  </w:endnote>
  <w:endnote w:type="continuationSeparator" w:id="0">
    <w:p w14:paraId="67DD92A2" w14:textId="77777777" w:rsidR="00FC6218" w:rsidRDefault="00FC6218" w:rsidP="00F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2A4A" w14:textId="77777777" w:rsidR="00FC6218" w:rsidRDefault="00FC6218" w:rsidP="00FC6218">
      <w:r>
        <w:separator/>
      </w:r>
    </w:p>
  </w:footnote>
  <w:footnote w:type="continuationSeparator" w:id="0">
    <w:p w14:paraId="7912DF68" w14:textId="77777777" w:rsidR="00FC6218" w:rsidRDefault="00FC6218" w:rsidP="00F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460F" w14:textId="77777777" w:rsidR="00FC6218" w:rsidRDefault="00FC6218" w:rsidP="00FC6218">
    <w:pPr>
      <w:pStyle w:val="Heading1"/>
      <w:spacing w:before="98"/>
      <w:ind w:left="0"/>
      <w:jc w:val="center"/>
      <w:rPr>
        <w:rFonts w:ascii="Cambria"/>
      </w:rPr>
    </w:pPr>
    <w:bookmarkStart w:id="1" w:name="Appendix_B.__Sample_Harmful_Algal_Bloom_"/>
    <w:bookmarkEnd w:id="1"/>
    <w:r>
      <w:rPr>
        <w:rFonts w:ascii="Cambria"/>
      </w:rPr>
      <w:t xml:space="preserve">Sample Advisory Press Release </w:t>
    </w:r>
    <w:r>
      <w:rPr>
        <w:rFonts w:ascii="Cambria"/>
      </w:rPr>
      <w:t>–</w:t>
    </w:r>
    <w:r>
      <w:rPr>
        <w:rFonts w:ascii="Cambria"/>
      </w:rPr>
      <w:t xml:space="preserve"> Waterbody Contamination</w:t>
    </w:r>
  </w:p>
  <w:p w14:paraId="35EC7202" w14:textId="77777777" w:rsidR="00FC6218" w:rsidRDefault="00FC6218">
    <w:pPr>
      <w:pStyle w:val="Header"/>
    </w:pPr>
  </w:p>
  <w:p w14:paraId="4ADE9848" w14:textId="77777777" w:rsidR="00FC6218" w:rsidRDefault="00FC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0628"/>
    <w:multiLevelType w:val="hybridMultilevel"/>
    <w:tmpl w:val="C35AFAEE"/>
    <w:lvl w:ilvl="0" w:tplc="329CE4C2">
      <w:numFmt w:val="bullet"/>
      <w:lvlText w:val=""/>
      <w:lvlJc w:val="left"/>
      <w:pPr>
        <w:ind w:left="460" w:hanging="361"/>
      </w:pPr>
      <w:rPr>
        <w:rFonts w:ascii="Symbol" w:eastAsia="Symbol" w:hAnsi="Symbol" w:cs="Symbol" w:hint="default"/>
        <w:w w:val="100"/>
        <w:sz w:val="22"/>
        <w:szCs w:val="22"/>
      </w:rPr>
    </w:lvl>
    <w:lvl w:ilvl="1" w:tplc="A216B63C">
      <w:numFmt w:val="bullet"/>
      <w:lvlText w:val="•"/>
      <w:lvlJc w:val="left"/>
      <w:pPr>
        <w:ind w:left="1406" w:hanging="361"/>
      </w:pPr>
      <w:rPr>
        <w:rFonts w:hint="default"/>
      </w:rPr>
    </w:lvl>
    <w:lvl w:ilvl="2" w:tplc="AC1E94AC">
      <w:numFmt w:val="bullet"/>
      <w:lvlText w:val="•"/>
      <w:lvlJc w:val="left"/>
      <w:pPr>
        <w:ind w:left="2352" w:hanging="361"/>
      </w:pPr>
      <w:rPr>
        <w:rFonts w:hint="default"/>
      </w:rPr>
    </w:lvl>
    <w:lvl w:ilvl="3" w:tplc="2FF41BAA">
      <w:numFmt w:val="bullet"/>
      <w:lvlText w:val="•"/>
      <w:lvlJc w:val="left"/>
      <w:pPr>
        <w:ind w:left="3298" w:hanging="361"/>
      </w:pPr>
      <w:rPr>
        <w:rFonts w:hint="default"/>
      </w:rPr>
    </w:lvl>
    <w:lvl w:ilvl="4" w:tplc="B3EAABC2">
      <w:numFmt w:val="bullet"/>
      <w:lvlText w:val="•"/>
      <w:lvlJc w:val="left"/>
      <w:pPr>
        <w:ind w:left="4244" w:hanging="361"/>
      </w:pPr>
      <w:rPr>
        <w:rFonts w:hint="default"/>
      </w:rPr>
    </w:lvl>
    <w:lvl w:ilvl="5" w:tplc="E5EAFF80">
      <w:numFmt w:val="bullet"/>
      <w:lvlText w:val="•"/>
      <w:lvlJc w:val="left"/>
      <w:pPr>
        <w:ind w:left="5190" w:hanging="361"/>
      </w:pPr>
      <w:rPr>
        <w:rFonts w:hint="default"/>
      </w:rPr>
    </w:lvl>
    <w:lvl w:ilvl="6" w:tplc="84063BA6">
      <w:numFmt w:val="bullet"/>
      <w:lvlText w:val="•"/>
      <w:lvlJc w:val="left"/>
      <w:pPr>
        <w:ind w:left="6136" w:hanging="361"/>
      </w:pPr>
      <w:rPr>
        <w:rFonts w:hint="default"/>
      </w:rPr>
    </w:lvl>
    <w:lvl w:ilvl="7" w:tplc="E0641DC0">
      <w:numFmt w:val="bullet"/>
      <w:lvlText w:val="•"/>
      <w:lvlJc w:val="left"/>
      <w:pPr>
        <w:ind w:left="7082" w:hanging="361"/>
      </w:pPr>
      <w:rPr>
        <w:rFonts w:hint="default"/>
      </w:rPr>
    </w:lvl>
    <w:lvl w:ilvl="8" w:tplc="A47A7090">
      <w:numFmt w:val="bullet"/>
      <w:lvlText w:val="•"/>
      <w:lvlJc w:val="left"/>
      <w:pPr>
        <w:ind w:left="802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2D"/>
    <w:rsid w:val="00731D1D"/>
    <w:rsid w:val="008300B0"/>
    <w:rsid w:val="00865A20"/>
    <w:rsid w:val="00BB4F2D"/>
    <w:rsid w:val="00C04F98"/>
    <w:rsid w:val="00CF20C3"/>
    <w:rsid w:val="00D16287"/>
    <w:rsid w:val="00DD0468"/>
    <w:rsid w:val="00EF1879"/>
    <w:rsid w:val="00F41DF4"/>
    <w:rsid w:val="00FC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0B154298"/>
  <w15:docId w15:val="{243C8B68-E939-4431-A11C-A3D248D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4F2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B4F2D"/>
    <w:pPr>
      <w:spacing w:before="99"/>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F2D"/>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BB4F2D"/>
    <w:rPr>
      <w:sz w:val="24"/>
      <w:szCs w:val="24"/>
    </w:rPr>
  </w:style>
  <w:style w:type="character" w:customStyle="1" w:styleId="BodyTextChar">
    <w:name w:val="Body Text Char"/>
    <w:basedOn w:val="DefaultParagraphFont"/>
    <w:link w:val="BodyText"/>
    <w:uiPriority w:val="1"/>
    <w:rsid w:val="00BB4F2D"/>
    <w:rPr>
      <w:rFonts w:ascii="Times New Roman" w:eastAsia="Times New Roman" w:hAnsi="Times New Roman" w:cs="Times New Roman"/>
      <w:sz w:val="24"/>
      <w:szCs w:val="24"/>
    </w:rPr>
  </w:style>
  <w:style w:type="paragraph" w:styleId="ListParagraph">
    <w:name w:val="List Paragraph"/>
    <w:basedOn w:val="Normal"/>
    <w:uiPriority w:val="1"/>
    <w:qFormat/>
    <w:rsid w:val="00BB4F2D"/>
    <w:pPr>
      <w:ind w:left="460" w:hanging="360"/>
    </w:pPr>
  </w:style>
  <w:style w:type="paragraph" w:customStyle="1" w:styleId="TableParagraph">
    <w:name w:val="Table Paragraph"/>
    <w:basedOn w:val="Normal"/>
    <w:uiPriority w:val="1"/>
    <w:qFormat/>
    <w:rsid w:val="00BB4F2D"/>
    <w:pPr>
      <w:ind w:left="105"/>
    </w:pPr>
  </w:style>
  <w:style w:type="paragraph" w:styleId="BalloonText">
    <w:name w:val="Balloon Text"/>
    <w:basedOn w:val="Normal"/>
    <w:link w:val="BalloonTextChar"/>
    <w:uiPriority w:val="99"/>
    <w:semiHidden/>
    <w:unhideWhenUsed/>
    <w:rsid w:val="00BB4F2D"/>
    <w:rPr>
      <w:rFonts w:ascii="Tahoma" w:hAnsi="Tahoma" w:cs="Tahoma"/>
      <w:sz w:val="16"/>
      <w:szCs w:val="16"/>
    </w:rPr>
  </w:style>
  <w:style w:type="character" w:customStyle="1" w:styleId="BalloonTextChar">
    <w:name w:val="Balloon Text Char"/>
    <w:basedOn w:val="DefaultParagraphFont"/>
    <w:link w:val="BalloonText"/>
    <w:uiPriority w:val="99"/>
    <w:semiHidden/>
    <w:rsid w:val="00BB4F2D"/>
    <w:rPr>
      <w:rFonts w:ascii="Tahoma" w:eastAsia="Times New Roman" w:hAnsi="Tahoma" w:cs="Tahoma"/>
      <w:sz w:val="16"/>
      <w:szCs w:val="16"/>
    </w:rPr>
  </w:style>
  <w:style w:type="paragraph" w:styleId="Header">
    <w:name w:val="header"/>
    <w:basedOn w:val="Normal"/>
    <w:link w:val="HeaderChar"/>
    <w:uiPriority w:val="99"/>
    <w:unhideWhenUsed/>
    <w:rsid w:val="00FC6218"/>
    <w:pPr>
      <w:tabs>
        <w:tab w:val="center" w:pos="4680"/>
        <w:tab w:val="right" w:pos="9360"/>
      </w:tabs>
    </w:pPr>
  </w:style>
  <w:style w:type="character" w:customStyle="1" w:styleId="HeaderChar">
    <w:name w:val="Header Char"/>
    <w:basedOn w:val="DefaultParagraphFont"/>
    <w:link w:val="Header"/>
    <w:uiPriority w:val="99"/>
    <w:rsid w:val="00FC6218"/>
    <w:rPr>
      <w:rFonts w:ascii="Times New Roman" w:eastAsia="Times New Roman" w:hAnsi="Times New Roman" w:cs="Times New Roman"/>
    </w:rPr>
  </w:style>
  <w:style w:type="paragraph" w:styleId="Footer">
    <w:name w:val="footer"/>
    <w:basedOn w:val="Normal"/>
    <w:link w:val="FooterChar"/>
    <w:uiPriority w:val="99"/>
    <w:unhideWhenUsed/>
    <w:rsid w:val="00FC6218"/>
    <w:pPr>
      <w:tabs>
        <w:tab w:val="center" w:pos="4680"/>
        <w:tab w:val="right" w:pos="9360"/>
      </w:tabs>
    </w:pPr>
  </w:style>
  <w:style w:type="character" w:customStyle="1" w:styleId="FooterChar">
    <w:name w:val="Footer Char"/>
    <w:basedOn w:val="DefaultParagraphFont"/>
    <w:link w:val="Footer"/>
    <w:uiPriority w:val="99"/>
    <w:rsid w:val="00FC621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6218"/>
    <w:rPr>
      <w:sz w:val="16"/>
      <w:szCs w:val="16"/>
    </w:rPr>
  </w:style>
  <w:style w:type="paragraph" w:styleId="CommentText">
    <w:name w:val="annotation text"/>
    <w:basedOn w:val="Normal"/>
    <w:link w:val="CommentTextChar"/>
    <w:uiPriority w:val="99"/>
    <w:semiHidden/>
    <w:unhideWhenUsed/>
    <w:rsid w:val="00FC6218"/>
    <w:rPr>
      <w:sz w:val="20"/>
      <w:szCs w:val="20"/>
    </w:rPr>
  </w:style>
  <w:style w:type="character" w:customStyle="1" w:styleId="CommentTextChar">
    <w:name w:val="Comment Text Char"/>
    <w:basedOn w:val="DefaultParagraphFont"/>
    <w:link w:val="CommentText"/>
    <w:uiPriority w:val="99"/>
    <w:semiHidden/>
    <w:rsid w:val="00FC6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218"/>
    <w:rPr>
      <w:b/>
      <w:bCs/>
    </w:rPr>
  </w:style>
  <w:style w:type="character" w:customStyle="1" w:styleId="CommentSubjectChar">
    <w:name w:val="Comment Subject Char"/>
    <w:basedOn w:val="CommentTextChar"/>
    <w:link w:val="CommentSubject"/>
    <w:uiPriority w:val="99"/>
    <w:semiHidden/>
    <w:rsid w:val="00FC621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C6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www.SwimHealthyVa.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Smigo, Margaret (VDH)</dc:creator>
  <cp:lastModifiedBy>Smigo, Margaret (VDH)</cp:lastModifiedBy>
  <cp:revision>3</cp:revision>
  <dcterms:created xsi:type="dcterms:W3CDTF">2020-10-01T18:57:00Z</dcterms:created>
  <dcterms:modified xsi:type="dcterms:W3CDTF">2022-04-24T15:18:00Z</dcterms:modified>
</cp:coreProperties>
</file>