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9D5" w:rsidRDefault="003F19D5" w:rsidP="003F19D5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F19D5" w:rsidRDefault="003F19D5" w:rsidP="003F19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CERTIFIED MAIL – RETURN RECEIPT REQUESTED</w:t>
      </w:r>
    </w:p>
    <w:p w:rsidR="003F19D5" w:rsidRDefault="003F19D5" w:rsidP="003F19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19D5" w:rsidRDefault="003F19D5" w:rsidP="003F19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</w:t>
      </w:r>
      <w:proofErr w:type="gramStart"/>
      <w:r>
        <w:rPr>
          <w:rFonts w:ascii="Times New Roman" w:hAnsi="Times New Roman" w:cs="Times New Roman"/>
          <w:sz w:val="24"/>
          <w:szCs w:val="24"/>
        </w:rPr>
        <w:t>owner’s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name&gt;</w:t>
      </w:r>
    </w:p>
    <w:p w:rsidR="003F19D5" w:rsidRDefault="003F19D5" w:rsidP="003F19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&lt;Owner’s address&gt;</w:t>
      </w:r>
    </w:p>
    <w:p w:rsidR="003F19D5" w:rsidRDefault="003F19D5" w:rsidP="003F19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</w:t>
      </w:r>
      <w:proofErr w:type="gramStart"/>
      <w:r>
        <w:rPr>
          <w:rFonts w:ascii="Times New Roman" w:hAnsi="Times New Roman" w:cs="Times New Roman"/>
          <w:sz w:val="24"/>
          <w:szCs w:val="24"/>
        </w:rPr>
        <w:t>city</w:t>
      </w:r>
      <w:proofErr w:type="gramEnd"/>
      <w:r>
        <w:rPr>
          <w:rFonts w:ascii="Times New Roman" w:hAnsi="Times New Roman" w:cs="Times New Roman"/>
          <w:sz w:val="24"/>
          <w:szCs w:val="24"/>
        </w:rPr>
        <w:t>, state, zip&gt;</w:t>
      </w:r>
    </w:p>
    <w:p w:rsidR="003F19D5" w:rsidRDefault="003F19D5" w:rsidP="003F19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19D5" w:rsidRDefault="003F19D5" w:rsidP="003F19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RE:</w:t>
      </w:r>
      <w:r>
        <w:rPr>
          <w:rFonts w:ascii="Times New Roman" w:hAnsi="Times New Roman" w:cs="Times New Roman"/>
          <w:sz w:val="24"/>
          <w:szCs w:val="24"/>
        </w:rPr>
        <w:tab/>
        <w:t xml:space="preserve">Tax Map </w:t>
      </w:r>
    </w:p>
    <w:p w:rsidR="003F19D5" w:rsidRDefault="003F19D5" w:rsidP="003F19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Property Address</w:t>
      </w:r>
    </w:p>
    <w:p w:rsidR="003F19D5" w:rsidRDefault="003F19D5" w:rsidP="003F19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Health Department ID</w:t>
      </w:r>
    </w:p>
    <w:p w:rsidR="003F19D5" w:rsidRDefault="003F19D5" w:rsidP="003F19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19D5" w:rsidRDefault="003F19D5" w:rsidP="003F19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&lt;Owner&gt;:</w:t>
      </w:r>
    </w:p>
    <w:p w:rsidR="003F19D5" w:rsidRDefault="003F19D5" w:rsidP="003F19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19D5" w:rsidRDefault="003F19D5" w:rsidP="003F19D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color w:val="000000"/>
        </w:rPr>
      </w:pPr>
    </w:p>
    <w:p w:rsidR="003F19D5" w:rsidRDefault="003F19D5" w:rsidP="003F19D5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Your application for a Discharging System Construction Permit filed on &lt;date&gt; with the &lt;Name&gt; Health Department </w:t>
      </w:r>
      <w:r w:rsidR="00B917FA">
        <w:rPr>
          <w:color w:val="000000"/>
        </w:rPr>
        <w:t>was</w:t>
      </w:r>
      <w:r>
        <w:rPr>
          <w:color w:val="000000"/>
        </w:rPr>
        <w:t xml:space="preserve"> evaluated </w:t>
      </w:r>
      <w:r w:rsidR="00B917FA">
        <w:rPr>
          <w:color w:val="000000"/>
        </w:rPr>
        <w:t>against</w:t>
      </w:r>
      <w:r>
        <w:rPr>
          <w:color w:val="000000"/>
        </w:rPr>
        <w:t xml:space="preserve"> the requirements contained in </w:t>
      </w:r>
      <w:r w:rsidR="00B917FA">
        <w:rPr>
          <w:color w:val="000000"/>
        </w:rPr>
        <w:t>the</w:t>
      </w:r>
      <w:r w:rsidR="00B917FA" w:rsidRPr="003F19D5">
        <w:rPr>
          <w:i/>
          <w:color w:val="000000"/>
        </w:rPr>
        <w:t xml:space="preserve"> </w:t>
      </w:r>
      <w:r w:rsidR="00B917FA">
        <w:rPr>
          <w:i/>
          <w:iCs/>
          <w:color w:val="000000"/>
        </w:rPr>
        <w:t>Alternative</w:t>
      </w:r>
      <w:r w:rsidR="00B16CCD">
        <w:rPr>
          <w:i/>
          <w:iCs/>
          <w:color w:val="000000"/>
        </w:rPr>
        <w:t xml:space="preserve"> Discharging Sewage Treatment Regulations for Individual Single Family Dwellings </w:t>
      </w:r>
      <w:r w:rsidR="00B16CCD" w:rsidRPr="00900AF5">
        <w:rPr>
          <w:color w:val="000000"/>
        </w:rPr>
        <w:t>(12VAC5-6</w:t>
      </w:r>
      <w:r w:rsidR="00B16CCD">
        <w:rPr>
          <w:color w:val="000000"/>
        </w:rPr>
        <w:t>40</w:t>
      </w:r>
      <w:r w:rsidR="00B16CCD" w:rsidRPr="00900AF5">
        <w:rPr>
          <w:color w:val="000000"/>
        </w:rPr>
        <w:t xml:space="preserve"> et seq.; the </w:t>
      </w:r>
      <w:r w:rsidR="00B16CCD" w:rsidRPr="00A24A87">
        <w:rPr>
          <w:color w:val="000000"/>
        </w:rPr>
        <w:t>Discharge Regulations</w:t>
      </w:r>
      <w:r w:rsidR="00B16CCD" w:rsidRPr="00900AF5">
        <w:rPr>
          <w:color w:val="000000"/>
        </w:rPr>
        <w:t>)</w:t>
      </w:r>
      <w:r w:rsidR="00B16CCD">
        <w:rPr>
          <w:color w:val="000000"/>
        </w:rPr>
        <w:t xml:space="preserve">, the </w:t>
      </w:r>
      <w:r w:rsidR="00B16CCD">
        <w:rPr>
          <w:i/>
          <w:color w:val="000000"/>
        </w:rPr>
        <w:t>Sewage Handling and Disposal Regulations</w:t>
      </w:r>
      <w:r w:rsidR="00B16CCD">
        <w:rPr>
          <w:color w:val="000000"/>
        </w:rPr>
        <w:t xml:space="preserve"> (12VAC5-610 et seq</w:t>
      </w:r>
      <w:r w:rsidR="007E6AB1">
        <w:rPr>
          <w:color w:val="000000"/>
        </w:rPr>
        <w:t>.</w:t>
      </w:r>
      <w:r w:rsidR="00B16CCD">
        <w:rPr>
          <w:color w:val="000000"/>
        </w:rPr>
        <w:t xml:space="preserve">; the </w:t>
      </w:r>
      <w:r w:rsidR="00B16CCD" w:rsidRPr="00A24A87">
        <w:rPr>
          <w:color w:val="000000"/>
        </w:rPr>
        <w:t>SHDR</w:t>
      </w:r>
      <w:r w:rsidR="00B16CCD">
        <w:rPr>
          <w:i/>
          <w:color w:val="000000"/>
        </w:rPr>
        <w:t>)</w:t>
      </w:r>
      <w:r w:rsidR="00B16CCD">
        <w:rPr>
          <w:color w:val="000000"/>
        </w:rPr>
        <w:t xml:space="preserve">, and if applicable, </w:t>
      </w:r>
      <w:r w:rsidRPr="008520BA">
        <w:rPr>
          <w:iCs/>
          <w:color w:val="000000"/>
        </w:rPr>
        <w:t>Code of</w:t>
      </w:r>
      <w:r w:rsidRPr="00AD5144">
        <w:rPr>
          <w:color w:val="000000"/>
        </w:rPr>
        <w:t xml:space="preserve"> </w:t>
      </w:r>
      <w:r w:rsidRPr="008520BA">
        <w:rPr>
          <w:iCs/>
          <w:color w:val="000000"/>
        </w:rPr>
        <w:t>Virginia</w:t>
      </w:r>
      <w:r>
        <w:rPr>
          <w:color w:val="000000"/>
        </w:rPr>
        <w:t>, Section 32.1-163.6</w:t>
      </w:r>
      <w:r w:rsidR="00B917FA">
        <w:rPr>
          <w:color w:val="000000"/>
        </w:rPr>
        <w:t xml:space="preserve"> (</w:t>
      </w:r>
      <w:r w:rsidR="00B917FA" w:rsidRPr="00B917FA">
        <w:rPr>
          <w:color w:val="000000"/>
        </w:rPr>
        <w:t>Professional engineering of onsite treatment works</w:t>
      </w:r>
      <w:r w:rsidR="00B917FA">
        <w:rPr>
          <w:color w:val="000000"/>
        </w:rPr>
        <w:t>).</w:t>
      </w:r>
      <w:r w:rsidR="000C7F58">
        <w:rPr>
          <w:color w:val="000000"/>
        </w:rPr>
        <w:t xml:space="preserve"> </w:t>
      </w:r>
    </w:p>
    <w:p w:rsidR="003F19D5" w:rsidRDefault="003F19D5" w:rsidP="003F19D5">
      <w:pPr>
        <w:ind w:firstLine="720"/>
        <w:jc w:val="both"/>
        <w:rPr>
          <w:color w:val="000000"/>
        </w:rPr>
      </w:pPr>
    </w:p>
    <w:p w:rsidR="003F19D5" w:rsidRDefault="003F19D5" w:rsidP="003F19D5">
      <w:pPr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color w:val="000000"/>
        </w:rPr>
      </w:pPr>
      <w:r>
        <w:rPr>
          <w:color w:val="000000"/>
        </w:rPr>
        <w:tab/>
        <w:t>Based on the information filed with your application</w:t>
      </w:r>
      <w:r w:rsidR="00B917FA">
        <w:rPr>
          <w:color w:val="000000"/>
        </w:rPr>
        <w:t xml:space="preserve"> and review by</w:t>
      </w:r>
      <w:r>
        <w:rPr>
          <w:color w:val="000000"/>
        </w:rPr>
        <w:t xml:space="preserve"> a Virginia Department of Health </w:t>
      </w:r>
      <w:r w:rsidR="00B917FA">
        <w:rPr>
          <w:color w:val="000000"/>
        </w:rPr>
        <w:t>Technical Services</w:t>
      </w:r>
      <w:r>
        <w:rPr>
          <w:color w:val="000000"/>
        </w:rPr>
        <w:t xml:space="preserve"> engineer, your application for a </w:t>
      </w:r>
      <w:r w:rsidR="000C7F58">
        <w:rPr>
          <w:color w:val="000000"/>
        </w:rPr>
        <w:t xml:space="preserve">Discharging </w:t>
      </w:r>
      <w:r>
        <w:rPr>
          <w:color w:val="000000"/>
        </w:rPr>
        <w:t xml:space="preserve">System Construction Permit for the above referenced location is denied.  The reasons for denial are:  </w:t>
      </w:r>
    </w:p>
    <w:p w:rsidR="003F19D5" w:rsidRDefault="003F19D5" w:rsidP="003F19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C7F58" w:rsidRDefault="000C7F58" w:rsidP="003F19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</w:t>
      </w:r>
      <w:proofErr w:type="gramStart"/>
      <w:r>
        <w:rPr>
          <w:rFonts w:ascii="Times New Roman" w:hAnsi="Times New Roman" w:cs="Times New Roman"/>
          <w:sz w:val="24"/>
          <w:szCs w:val="24"/>
        </w:rPr>
        <w:t>insert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reasons for denial – cite regulatory reference and a plain language explanation of the requirement&gt;</w:t>
      </w:r>
    </w:p>
    <w:p w:rsidR="000C7F58" w:rsidRDefault="000C7F58" w:rsidP="003F19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19D5" w:rsidRDefault="003F19D5" w:rsidP="00A24A87">
      <w:pPr>
        <w:ind w:firstLine="720"/>
        <w:rPr>
          <w:color w:val="000000"/>
        </w:rPr>
      </w:pPr>
      <w:r>
        <w:rPr>
          <w:color w:val="000000"/>
        </w:rPr>
        <w:t xml:space="preserve">Should you have facts relating to your submittal that you wish to share with the Department or you disagree with the denial, you have 30 days from </w:t>
      </w:r>
      <w:r w:rsidR="00642423">
        <w:rPr>
          <w:color w:val="000000"/>
        </w:rPr>
        <w:t>receipt</w:t>
      </w:r>
      <w:r>
        <w:rPr>
          <w:color w:val="000000"/>
        </w:rPr>
        <w:t xml:space="preserve"> of this letter to request an informal fact-finding confer</w:t>
      </w:r>
      <w:r w:rsidRPr="00900AF5">
        <w:rPr>
          <w:color w:val="000000"/>
        </w:rPr>
        <w:t>e</w:t>
      </w:r>
      <w:r>
        <w:rPr>
          <w:color w:val="000000"/>
        </w:rPr>
        <w:t>nc</w:t>
      </w:r>
      <w:r w:rsidRPr="00900AF5">
        <w:rPr>
          <w:color w:val="000000"/>
        </w:rPr>
        <w:t>e (IFFC)</w:t>
      </w:r>
      <w:r w:rsidR="007E6AB1">
        <w:rPr>
          <w:color w:val="000000"/>
        </w:rPr>
        <w:t>, pursuant to 12VAC5-640-210 of the Discharge Regulations, 12VAC5-610-230 of the SHDR, and</w:t>
      </w:r>
      <w:r w:rsidR="00B16CCD">
        <w:rPr>
          <w:color w:val="000000"/>
        </w:rPr>
        <w:t xml:space="preserve"> </w:t>
      </w:r>
      <w:r w:rsidR="007E6AB1" w:rsidRPr="00900AF5">
        <w:rPr>
          <w:color w:val="000000"/>
        </w:rPr>
        <w:t>V</w:t>
      </w:r>
      <w:r w:rsidR="007E6AB1">
        <w:rPr>
          <w:color w:val="000000"/>
        </w:rPr>
        <w:t>irgini</w:t>
      </w:r>
      <w:r w:rsidR="007E6AB1" w:rsidRPr="00900AF5">
        <w:rPr>
          <w:color w:val="000000"/>
        </w:rPr>
        <w:t>a Code Section 32.1-164.1</w:t>
      </w:r>
      <w:r w:rsidR="007E6AB1">
        <w:rPr>
          <w:color w:val="000000"/>
        </w:rPr>
        <w:t>.</w:t>
      </w:r>
      <w:r w:rsidR="007E6AB1" w:rsidRPr="006273A4">
        <w:rPr>
          <w:color w:val="000000"/>
        </w:rPr>
        <w:t xml:space="preserve"> </w:t>
      </w:r>
      <w:r w:rsidR="00B16CCD">
        <w:rPr>
          <w:color w:val="000000"/>
        </w:rPr>
        <w:t>You may</w:t>
      </w:r>
      <w:r w:rsidR="00B917FA">
        <w:rPr>
          <w:color w:val="000000"/>
        </w:rPr>
        <w:t xml:space="preserve"> </w:t>
      </w:r>
      <w:r w:rsidR="007E6AB1">
        <w:rPr>
          <w:color w:val="000000"/>
        </w:rPr>
        <w:t xml:space="preserve">also </w:t>
      </w:r>
      <w:r w:rsidR="00B917FA">
        <w:rPr>
          <w:color w:val="000000"/>
        </w:rPr>
        <w:t xml:space="preserve">appeal the permit denial </w:t>
      </w:r>
      <w:r w:rsidR="00EE4AC3">
        <w:rPr>
          <w:color w:val="000000"/>
        </w:rPr>
        <w:t>within 30 days of receip</w:t>
      </w:r>
      <w:r w:rsidR="00B917FA">
        <w:rPr>
          <w:color w:val="000000"/>
        </w:rPr>
        <w:t>t to</w:t>
      </w:r>
      <w:r w:rsidRPr="00900AF5">
        <w:rPr>
          <w:color w:val="000000"/>
        </w:rPr>
        <w:t xml:space="preserve"> the engineering design review panel</w:t>
      </w:r>
      <w:r w:rsidR="00EE4AC3">
        <w:rPr>
          <w:color w:val="000000"/>
        </w:rPr>
        <w:t>,</w:t>
      </w:r>
      <w:r w:rsidR="007E6AB1">
        <w:rPr>
          <w:color w:val="000000"/>
        </w:rPr>
        <w:t xml:space="preserve"> as contemplated</w:t>
      </w:r>
      <w:r>
        <w:rPr>
          <w:color w:val="000000"/>
        </w:rPr>
        <w:t xml:space="preserve"> </w:t>
      </w:r>
      <w:r w:rsidR="007E6AB1">
        <w:rPr>
          <w:color w:val="000000"/>
        </w:rPr>
        <w:t>by</w:t>
      </w:r>
      <w:r>
        <w:rPr>
          <w:color w:val="000000"/>
        </w:rPr>
        <w:t xml:space="preserve"> Virginia Code § 32.1-163.6.E</w:t>
      </w:r>
      <w:r w:rsidR="00EE4AC3">
        <w:rPr>
          <w:color w:val="000000"/>
        </w:rPr>
        <w:t xml:space="preserve">. </w:t>
      </w:r>
      <w:r w:rsidR="007E6AB1">
        <w:rPr>
          <w:color w:val="000000"/>
        </w:rPr>
        <w:t xml:space="preserve"> </w:t>
      </w:r>
      <w:r w:rsidR="00EE4AC3">
        <w:rPr>
          <w:color w:val="000000"/>
        </w:rPr>
        <w:t>I</w:t>
      </w:r>
      <w:r w:rsidR="007E6AB1">
        <w:rPr>
          <w:color w:val="000000"/>
        </w:rPr>
        <w:t xml:space="preserve">f you submitted a discharging system construction permit application supported by a professional engineer’s (PE) design justification and </w:t>
      </w:r>
      <w:r w:rsidR="00EE4AC3">
        <w:rPr>
          <w:color w:val="000000"/>
        </w:rPr>
        <w:t>project evaluation, this panel may review your application and supporting documentation provided by your PE</w:t>
      </w:r>
      <w:r>
        <w:rPr>
          <w:color w:val="000000"/>
        </w:rPr>
        <w:t xml:space="preserve">. </w:t>
      </w:r>
    </w:p>
    <w:p w:rsidR="008520BA" w:rsidRDefault="008520BA" w:rsidP="00A24A87">
      <w:pPr>
        <w:ind w:firstLine="720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60"/>
      </w:tblGrid>
      <w:tr w:rsidR="003F19D5" w:rsidTr="003F66DD">
        <w:tc>
          <w:tcPr>
            <w:tcW w:w="9360" w:type="dxa"/>
          </w:tcPr>
          <w:p w:rsidR="003F19D5" w:rsidRDefault="008520BA" w:rsidP="003F66DD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Y</w:t>
            </w:r>
            <w:r w:rsidRPr="00900AF5">
              <w:rPr>
                <w:color w:val="000000"/>
              </w:rPr>
              <w:t xml:space="preserve">ou are not required to seek review by the engineering design review panel prior to appealing </w:t>
            </w:r>
            <w:r>
              <w:rPr>
                <w:color w:val="000000"/>
              </w:rPr>
              <w:t>this permit denial</w:t>
            </w:r>
            <w:r w:rsidRPr="00900AF5">
              <w:rPr>
                <w:color w:val="000000"/>
              </w:rPr>
              <w:t xml:space="preserve"> pursuant to V</w:t>
            </w:r>
            <w:r>
              <w:rPr>
                <w:color w:val="000000"/>
              </w:rPr>
              <w:t>irgini</w:t>
            </w:r>
            <w:r w:rsidRPr="00900AF5">
              <w:rPr>
                <w:color w:val="000000"/>
              </w:rPr>
              <w:t>a Code Section 32.1-164.1</w:t>
            </w:r>
            <w:r w:rsidRPr="006273A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and 12VAC5-610-230 of the SHDR r.  An appeal requested pursuant to the SHDR will be conducted according to the Virginia Administrative Process Act (2.2-4000 et seq.)</w:t>
            </w:r>
            <w:r w:rsidR="003F19D5">
              <w:rPr>
                <w:color w:val="000000"/>
              </w:rPr>
              <w:t xml:space="preserve">         </w:t>
            </w:r>
          </w:p>
          <w:p w:rsidR="003F19D5" w:rsidRDefault="003F19D5" w:rsidP="008520BA">
            <w:pPr>
              <w:tabs>
                <w:tab w:val="left" w:pos="735"/>
              </w:tabs>
              <w:rPr>
                <w:color w:val="000000"/>
              </w:rPr>
            </w:pPr>
          </w:p>
        </w:tc>
      </w:tr>
      <w:tr w:rsidR="008520BA" w:rsidTr="003F66DD">
        <w:tc>
          <w:tcPr>
            <w:tcW w:w="9360" w:type="dxa"/>
          </w:tcPr>
          <w:p w:rsidR="008520BA" w:rsidRDefault="008520BA" w:rsidP="003F66DD">
            <w:pPr>
              <w:rPr>
                <w:color w:val="000000"/>
              </w:rPr>
            </w:pPr>
          </w:p>
        </w:tc>
      </w:tr>
    </w:tbl>
    <w:p w:rsidR="003F19D5" w:rsidRDefault="003F19D5" w:rsidP="003F19D5">
      <w:pPr>
        <w:rPr>
          <w:color w:val="000000"/>
        </w:rPr>
      </w:pPr>
      <w:r>
        <w:rPr>
          <w:color w:val="000000"/>
        </w:rPr>
        <w:t xml:space="preserve">        </w:t>
      </w:r>
    </w:p>
    <w:p w:rsidR="003F19D5" w:rsidRPr="00642423" w:rsidRDefault="003F19D5" w:rsidP="003F19D5">
      <w:pPr>
        <w:rPr>
          <w:color w:val="000000"/>
        </w:rPr>
      </w:pPr>
      <w:r>
        <w:rPr>
          <w:color w:val="000000"/>
        </w:rPr>
        <w:t xml:space="preserve"> </w:t>
      </w:r>
      <w:r w:rsidR="00A24A87">
        <w:rPr>
          <w:color w:val="000000"/>
        </w:rPr>
        <w:tab/>
      </w:r>
      <w:r>
        <w:rPr>
          <w:color w:val="000000"/>
        </w:rPr>
        <w:t xml:space="preserve">To request an IFFC </w:t>
      </w:r>
      <w:r w:rsidR="00EE4AC3">
        <w:rPr>
          <w:color w:val="000000"/>
        </w:rPr>
        <w:t>in accordance with Va. Code Section 32.1-164.1 and 12VAC5-610-</w:t>
      </w:r>
      <w:r w:rsidR="00EE4AC3">
        <w:rPr>
          <w:color w:val="000000"/>
        </w:rPr>
        <w:lastRenderedPageBreak/>
        <w:t xml:space="preserve">230 of the Regulations, or </w:t>
      </w:r>
      <w:r>
        <w:rPr>
          <w:color w:val="000000"/>
        </w:rPr>
        <w:t>before the engineering design appeal review panel pursuant to 32.1-163.6.E</w:t>
      </w:r>
      <w:r w:rsidR="008520BA">
        <w:rPr>
          <w:color w:val="000000"/>
        </w:rPr>
        <w:t>,</w:t>
      </w:r>
      <w:r w:rsidR="00EE4AC3">
        <w:rPr>
          <w:color w:val="000000"/>
        </w:rPr>
        <w:t xml:space="preserve"> if applicable</w:t>
      </w:r>
      <w:r>
        <w:rPr>
          <w:color w:val="000000"/>
        </w:rPr>
        <w:t xml:space="preserve">, submit a written request to &lt;Health Director, local health department address&gt; </w:t>
      </w:r>
      <w:r w:rsidRPr="002860B9">
        <w:rPr>
          <w:b/>
          <w:color w:val="000000"/>
        </w:rPr>
        <w:t xml:space="preserve">within 30 days of </w:t>
      </w:r>
      <w:r w:rsidR="00EE4AC3">
        <w:rPr>
          <w:b/>
          <w:color w:val="000000"/>
        </w:rPr>
        <w:t>receipt of</w:t>
      </w:r>
      <w:r>
        <w:rPr>
          <w:b/>
          <w:color w:val="000000"/>
        </w:rPr>
        <w:t xml:space="preserve"> this letter</w:t>
      </w:r>
      <w:r w:rsidR="00EE4AC3">
        <w:rPr>
          <w:b/>
          <w:color w:val="000000"/>
        </w:rPr>
        <w:t>.</w:t>
      </w:r>
      <w:r w:rsidR="00642423">
        <w:rPr>
          <w:b/>
          <w:color w:val="000000"/>
        </w:rPr>
        <w:t xml:space="preserve">  </w:t>
      </w:r>
      <w:r w:rsidR="00642423" w:rsidRPr="007E17FF">
        <w:rPr>
          <w:color w:val="000000"/>
        </w:rPr>
        <w:t>Bear in mind should you choose not to attend a scheduled IFFC</w:t>
      </w:r>
      <w:r w:rsidR="00642423" w:rsidRPr="00642423">
        <w:rPr>
          <w:color w:val="000000"/>
        </w:rPr>
        <w:t xml:space="preserve"> without good cause,</w:t>
      </w:r>
      <w:r w:rsidR="00642423" w:rsidRPr="007E17FF">
        <w:rPr>
          <w:color w:val="000000"/>
        </w:rPr>
        <w:t xml:space="preserve"> a case decision as contemplated by Code of Virginia § 2.2-4020.2 (Default) with respect to </w:t>
      </w:r>
      <w:r w:rsidR="00642423">
        <w:rPr>
          <w:color w:val="000000"/>
        </w:rPr>
        <w:t>your permit application may be issued</w:t>
      </w:r>
      <w:r w:rsidR="00642423" w:rsidRPr="007E17FF">
        <w:rPr>
          <w:color w:val="000000"/>
        </w:rPr>
        <w:t>.</w:t>
      </w:r>
    </w:p>
    <w:p w:rsidR="00A24A87" w:rsidRDefault="00A24A87" w:rsidP="00A24A87">
      <w:pPr>
        <w:keepNext/>
        <w:keepLines/>
        <w:ind w:firstLine="720"/>
        <w:rPr>
          <w:color w:val="000000"/>
        </w:rPr>
      </w:pPr>
    </w:p>
    <w:p w:rsidR="00A24A87" w:rsidRDefault="00A24A87" w:rsidP="00A24A87">
      <w:pPr>
        <w:keepNext/>
        <w:keepLines/>
        <w:ind w:firstLine="720"/>
        <w:rPr>
          <w:color w:val="000000"/>
        </w:rPr>
      </w:pPr>
      <w:r>
        <w:rPr>
          <w:color w:val="000000"/>
        </w:rPr>
        <w:t>When denied for any reason, you may re-apply without a state fee within 90 days, including any change up to</w:t>
      </w:r>
      <w:r w:rsidR="0057151D">
        <w:rPr>
          <w:color w:val="000000"/>
        </w:rPr>
        <w:t>,</w:t>
      </w:r>
      <w:r>
        <w:rPr>
          <w:color w:val="000000"/>
        </w:rPr>
        <w:t xml:space="preserve"> and including</w:t>
      </w:r>
      <w:r w:rsidR="0057151D">
        <w:rPr>
          <w:color w:val="000000"/>
        </w:rPr>
        <w:t>,</w:t>
      </w:r>
      <w:r>
        <w:rPr>
          <w:color w:val="000000"/>
        </w:rPr>
        <w:t xml:space="preserve"> a new site.  After 90 days from the date you receive this letter, a new application fee will be required.  Please be sure any new application is complete and correct to avoid a second denial.</w:t>
      </w:r>
      <w:r w:rsidRPr="008E0485">
        <w:rPr>
          <w:color w:val="000000"/>
        </w:rPr>
        <w:t xml:space="preserve"> </w:t>
      </w:r>
    </w:p>
    <w:p w:rsidR="00A24A87" w:rsidRDefault="00A24A87" w:rsidP="000C7F58">
      <w:pPr>
        <w:keepNext/>
        <w:keepLines/>
        <w:ind w:firstLine="720"/>
        <w:rPr>
          <w:color w:val="000000"/>
        </w:rPr>
      </w:pPr>
    </w:p>
    <w:p w:rsidR="000C7F58" w:rsidRDefault="000C7F58" w:rsidP="000C7F58">
      <w:pPr>
        <w:keepNext/>
        <w:keepLines/>
        <w:ind w:firstLine="720"/>
        <w:rPr>
          <w:color w:val="000000"/>
        </w:rPr>
      </w:pPr>
      <w:r w:rsidRPr="002860B9">
        <w:rPr>
          <w:color w:val="000000"/>
        </w:rPr>
        <w:t>If you have any questions</w:t>
      </w:r>
      <w:r w:rsidR="008500DC">
        <w:rPr>
          <w:color w:val="000000"/>
        </w:rPr>
        <w:t>,</w:t>
      </w:r>
      <w:r w:rsidR="00A24A87">
        <w:rPr>
          <w:color w:val="000000"/>
        </w:rPr>
        <w:t xml:space="preserve"> </w:t>
      </w:r>
      <w:r w:rsidRPr="002860B9">
        <w:rPr>
          <w:color w:val="000000"/>
        </w:rPr>
        <w:t>or if this office may be of further service, please contact us.</w:t>
      </w:r>
      <w:r>
        <w:rPr>
          <w:color w:val="000000"/>
        </w:rPr>
        <w:t xml:space="preserve">  We are happy to assist you in processing any further information you may have or in providing further details on the appeals process.</w:t>
      </w:r>
    </w:p>
    <w:p w:rsidR="003F19D5" w:rsidRDefault="003F19D5" w:rsidP="003F19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19D5" w:rsidRDefault="003F19D5" w:rsidP="003F19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Sincerely,</w:t>
      </w:r>
    </w:p>
    <w:p w:rsidR="003F19D5" w:rsidRDefault="003F19D5" w:rsidP="003F19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19D5" w:rsidRDefault="003F19D5" w:rsidP="003F19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19D5" w:rsidRDefault="003F19D5" w:rsidP="003F19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19D5" w:rsidRDefault="003F19D5" w:rsidP="003F19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Environmental Health Specialist</w:t>
      </w:r>
    </w:p>
    <w:p w:rsidR="002F44BD" w:rsidRDefault="007E17FF"/>
    <w:sectPr w:rsidR="002F4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9D5"/>
    <w:rsid w:val="000C7F58"/>
    <w:rsid w:val="001A6F80"/>
    <w:rsid w:val="00384351"/>
    <w:rsid w:val="003F19D5"/>
    <w:rsid w:val="0057151D"/>
    <w:rsid w:val="005871C5"/>
    <w:rsid w:val="00642423"/>
    <w:rsid w:val="006B70A1"/>
    <w:rsid w:val="006D1E44"/>
    <w:rsid w:val="007E17FF"/>
    <w:rsid w:val="007E6AB1"/>
    <w:rsid w:val="008500DC"/>
    <w:rsid w:val="008520BA"/>
    <w:rsid w:val="00A24A87"/>
    <w:rsid w:val="00AA163E"/>
    <w:rsid w:val="00AD5144"/>
    <w:rsid w:val="00B16CCD"/>
    <w:rsid w:val="00B917FA"/>
    <w:rsid w:val="00E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F19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F19D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F19D5"/>
  </w:style>
  <w:style w:type="paragraph" w:styleId="BalloonText">
    <w:name w:val="Balloon Text"/>
    <w:basedOn w:val="Normal"/>
    <w:link w:val="BalloonTextChar"/>
    <w:uiPriority w:val="99"/>
    <w:semiHidden/>
    <w:unhideWhenUsed/>
    <w:rsid w:val="00AD5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14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843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3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35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3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35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F19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F19D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F19D5"/>
  </w:style>
  <w:style w:type="paragraph" w:styleId="BalloonText">
    <w:name w:val="Balloon Text"/>
    <w:basedOn w:val="Normal"/>
    <w:link w:val="BalloonTextChar"/>
    <w:uiPriority w:val="99"/>
    <w:semiHidden/>
    <w:unhideWhenUsed/>
    <w:rsid w:val="00AD5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14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843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3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35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3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35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degen</dc:creator>
  <cp:lastModifiedBy>degen</cp:lastModifiedBy>
  <cp:revision>2</cp:revision>
  <dcterms:created xsi:type="dcterms:W3CDTF">2016-01-11T20:40:00Z</dcterms:created>
  <dcterms:modified xsi:type="dcterms:W3CDTF">2016-01-11T20:40:00Z</dcterms:modified>
</cp:coreProperties>
</file>