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7B7D" w:rsidRPr="00B71D95" w:rsidRDefault="00177516" w:rsidP="00BA7B7D">
      <w:pPr>
        <w:spacing w:before="80" w:after="80" w:line="240" w:lineRule="auto"/>
        <w:ind w:right="660"/>
        <w:jc w:val="center"/>
        <w:outlineLvl w:val="1"/>
        <w:rPr>
          <w:rFonts w:ascii="Times New Roman" w:eastAsia="Times New Roman" w:hAnsi="Times New Roman" w:cs="Times New Roman"/>
          <w:b/>
          <w:bCs/>
          <w:sz w:val="36"/>
          <w:szCs w:val="36"/>
          <w:lang w:val="es-ES_tradnl"/>
        </w:rPr>
      </w:pPr>
      <w:r>
        <w:rPr>
          <w:rFonts w:ascii="Calibri" w:eastAsia="Times New Roman" w:hAnsi="Calibri" w:cs="Calibri"/>
          <w:b/>
          <w:bCs/>
          <w:color w:val="000000"/>
          <w:lang w:val="es"/>
        </w:rPr>
        <w:t xml:space="preserve">VDH </w:t>
      </w:r>
      <w:bookmarkStart w:id="0" w:name="_GoBack"/>
      <w:bookmarkEnd w:id="0"/>
      <w:r w:rsidR="00DE57B2" w:rsidRPr="00BA7B7D">
        <w:rPr>
          <w:rFonts w:ascii="Calibri" w:eastAsia="Times New Roman" w:hAnsi="Calibri" w:cs="Calibri"/>
          <w:b/>
          <w:bCs/>
          <w:color w:val="000000"/>
          <w:lang w:val="es"/>
        </w:rPr>
        <w:t>Recomendaciones para Empresas y otros Establecimientos </w:t>
      </w:r>
    </w:p>
    <w:p w:rsidR="00BA7B7D" w:rsidRPr="00B71D95" w:rsidRDefault="00DE57B2" w:rsidP="00BA7B7D">
      <w:pPr>
        <w:spacing w:before="80" w:after="80" w:line="240" w:lineRule="auto"/>
        <w:ind w:right="660"/>
        <w:jc w:val="center"/>
        <w:outlineLvl w:val="1"/>
        <w:rPr>
          <w:rFonts w:ascii="Times New Roman" w:eastAsia="Times New Roman" w:hAnsi="Times New Roman" w:cs="Times New Roman"/>
          <w:b/>
          <w:bCs/>
          <w:sz w:val="36"/>
          <w:szCs w:val="36"/>
          <w:lang w:val="es-ES_tradnl"/>
        </w:rPr>
      </w:pPr>
      <w:r w:rsidRPr="00BA7B7D">
        <w:rPr>
          <w:rFonts w:ascii="Calibri" w:eastAsia="Times New Roman" w:hAnsi="Calibri" w:cs="Calibri"/>
          <w:b/>
          <w:bCs/>
          <w:color w:val="000000"/>
          <w:lang w:val="es"/>
        </w:rPr>
        <w:t>Manteniendo la salubridad de las Instalaciones y la Prevención de la COVID-19 </w:t>
      </w:r>
    </w:p>
    <w:p w:rsidR="00BA7B7D" w:rsidRPr="00B71D95" w:rsidRDefault="00DE57B2" w:rsidP="00BA7B7D">
      <w:pPr>
        <w:spacing w:before="80" w:after="80" w:line="240" w:lineRule="auto"/>
        <w:ind w:right="660"/>
        <w:jc w:val="center"/>
        <w:outlineLvl w:val="1"/>
        <w:rPr>
          <w:rFonts w:ascii="Times New Roman" w:eastAsia="Times New Roman" w:hAnsi="Times New Roman" w:cs="Times New Roman"/>
          <w:b/>
          <w:bCs/>
          <w:sz w:val="36"/>
          <w:szCs w:val="36"/>
          <w:lang w:val="es-ES_tradnl"/>
        </w:rPr>
      </w:pPr>
      <w:r w:rsidRPr="00BA7B7D">
        <w:rPr>
          <w:rFonts w:ascii="Calibri" w:eastAsia="Times New Roman" w:hAnsi="Calibri" w:cs="Calibri"/>
          <w:b/>
          <w:bCs/>
          <w:color w:val="000000"/>
          <w:lang w:val="es"/>
        </w:rPr>
        <w:t>Última Actualización: 2</w:t>
      </w:r>
      <w:r w:rsidR="00A652D2">
        <w:rPr>
          <w:rFonts w:ascii="Calibri" w:eastAsia="Times New Roman" w:hAnsi="Calibri" w:cs="Calibri"/>
          <w:b/>
          <w:bCs/>
          <w:color w:val="000000"/>
          <w:lang w:val="es"/>
        </w:rPr>
        <w:t>7 de mayo</w:t>
      </w:r>
      <w:r w:rsidRPr="00BA7B7D">
        <w:rPr>
          <w:rFonts w:ascii="Calibri" w:eastAsia="Times New Roman" w:hAnsi="Calibri" w:cs="Calibri"/>
          <w:b/>
          <w:bCs/>
          <w:color w:val="000000"/>
          <w:lang w:val="es"/>
        </w:rPr>
        <w:t>, 2021</w:t>
      </w:r>
    </w:p>
    <w:p w:rsidR="00BA7B7D" w:rsidRPr="00B71D95" w:rsidRDefault="00BA7B7D" w:rsidP="00BA7B7D">
      <w:pPr>
        <w:spacing w:after="0" w:line="240" w:lineRule="auto"/>
        <w:rPr>
          <w:rFonts w:ascii="Times New Roman" w:eastAsia="Times New Roman" w:hAnsi="Times New Roman" w:cs="Times New Roman"/>
          <w:sz w:val="24"/>
          <w:szCs w:val="24"/>
          <w:lang w:val="es-ES_tradnl"/>
        </w:rPr>
      </w:pPr>
    </w:p>
    <w:p w:rsidR="00BA7B7D" w:rsidRPr="00B71D95" w:rsidRDefault="00DE57B2" w:rsidP="00BA7B7D">
      <w:pPr>
        <w:spacing w:after="0" w:line="240" w:lineRule="auto"/>
        <w:rPr>
          <w:rFonts w:ascii="Times New Roman" w:eastAsia="Times New Roman" w:hAnsi="Times New Roman" w:cs="Times New Roman"/>
          <w:sz w:val="24"/>
          <w:szCs w:val="24"/>
          <w:lang w:val="es-ES_tradnl"/>
        </w:rPr>
      </w:pPr>
      <w:r w:rsidRPr="00BA7B7D">
        <w:rPr>
          <w:rFonts w:ascii="Calibri" w:eastAsia="Times New Roman" w:hAnsi="Calibri" w:cs="Calibri"/>
          <w:color w:val="000000"/>
          <w:lang w:val="es"/>
        </w:rPr>
        <w:t>A partir del 28 de mayo de 2021, las siguientes recomendaciones de salud pública se aplican a los negocios en generales (no sanitarios) in Virginia. Para obtener una orientación más detallada sobre sectores específicos (como escuelas, deportes, campamentos, piscinas, etc.), consulte la</w:t>
      </w:r>
      <w:hyperlink r:id="rId4" w:history="1">
        <w:r w:rsidRPr="00BA7B7D">
          <w:rPr>
            <w:rFonts w:ascii="Calibri" w:eastAsia="Times New Roman" w:hAnsi="Calibri" w:cs="Calibri"/>
            <w:color w:val="1155CC"/>
            <w:u w:val="single"/>
            <w:lang w:val="es"/>
          </w:rPr>
          <w:t xml:space="preserve"> página web de VDH (Departamento de Salud de Virginia) para Escuelas, Lugares de Trabajo y Comunidades</w:t>
        </w:r>
      </w:hyperlink>
      <w:r w:rsidRPr="00BA7B7D">
        <w:rPr>
          <w:rFonts w:ascii="Calibri" w:eastAsia="Times New Roman" w:hAnsi="Calibri" w:cs="Calibri"/>
          <w:color w:val="000000"/>
          <w:lang w:val="es"/>
        </w:rPr>
        <w:t xml:space="preserve"> y también la </w:t>
      </w:r>
      <w:hyperlink r:id="rId5" w:history="1">
        <w:r w:rsidRPr="00BA7B7D">
          <w:rPr>
            <w:rFonts w:ascii="Calibri" w:eastAsia="Times New Roman" w:hAnsi="Calibri" w:cs="Calibri"/>
            <w:color w:val="1155CC"/>
            <w:u w:val="single"/>
            <w:lang w:val="es"/>
          </w:rPr>
          <w:t>Guía de Orientación del CDC</w:t>
        </w:r>
      </w:hyperlink>
      <w:r w:rsidRPr="00BA7B7D">
        <w:rPr>
          <w:rFonts w:ascii="Calibri" w:eastAsia="Times New Roman" w:hAnsi="Calibri" w:cs="Calibri"/>
          <w:color w:val="000000"/>
          <w:lang w:val="es"/>
        </w:rPr>
        <w:t xml:space="preserve"> (Centro de Control y Prevención de Enfermedades). </w:t>
      </w:r>
    </w:p>
    <w:p w:rsidR="00BA7B7D" w:rsidRPr="00B71D95" w:rsidRDefault="00DE57B2" w:rsidP="00BA7B7D">
      <w:pPr>
        <w:spacing w:before="240" w:after="0" w:line="240" w:lineRule="auto"/>
        <w:ind w:right="580"/>
        <w:rPr>
          <w:rFonts w:ascii="Times New Roman" w:eastAsia="Times New Roman" w:hAnsi="Times New Roman" w:cs="Times New Roman"/>
          <w:sz w:val="24"/>
          <w:szCs w:val="24"/>
          <w:lang w:val="es-ES_tradnl"/>
        </w:rPr>
      </w:pPr>
      <w:r w:rsidRPr="00BA7B7D">
        <w:rPr>
          <w:rFonts w:ascii="Calibri" w:eastAsia="Times New Roman" w:hAnsi="Calibri" w:cs="Calibri"/>
          <w:b/>
          <w:bCs/>
          <w:color w:val="000000"/>
          <w:lang w:val="es"/>
        </w:rPr>
        <w:t>Fomentar la vacunación.</w:t>
      </w:r>
      <w:r w:rsidRPr="00BA7B7D">
        <w:rPr>
          <w:rFonts w:ascii="Calibri" w:eastAsia="Times New Roman" w:hAnsi="Calibri" w:cs="Calibri"/>
          <w:color w:val="000000"/>
          <w:lang w:val="es"/>
        </w:rPr>
        <w:t xml:space="preserve"> Anime a todos los empleados y clientes a vacunarse contra COVID-19 visitando la página web</w:t>
      </w:r>
      <w:hyperlink r:id="rId6" w:history="1">
        <w:r w:rsidRPr="00BA7B7D">
          <w:rPr>
            <w:rFonts w:ascii="Calibri" w:eastAsia="Times New Roman" w:hAnsi="Calibri" w:cs="Calibri"/>
            <w:color w:val="1155CC"/>
            <w:u w:val="single"/>
            <w:lang w:val="es"/>
          </w:rPr>
          <w:t xml:space="preserve"> Vaccinate.Virginia.gov </w:t>
        </w:r>
      </w:hyperlink>
      <w:r w:rsidRPr="00BA7B7D">
        <w:rPr>
          <w:rFonts w:ascii="Calibri" w:eastAsia="Times New Roman" w:hAnsi="Calibri" w:cs="Calibri"/>
          <w:color w:val="000000"/>
          <w:lang w:val="es"/>
        </w:rPr>
        <w:t>o llamando al 1-877-VAX-IN-VA. Cuando sea posible, considere tiempo libre remunerado, u otros incentivos para permitir que los empleados asistan a las citas de vacunación. </w:t>
      </w:r>
    </w:p>
    <w:p w:rsidR="00BA7B7D" w:rsidRPr="00B71D95" w:rsidRDefault="00DE57B2" w:rsidP="00BA7B7D">
      <w:pPr>
        <w:spacing w:before="240" w:after="0" w:line="240" w:lineRule="auto"/>
        <w:ind w:right="580"/>
        <w:rPr>
          <w:rFonts w:ascii="Times New Roman" w:eastAsia="Times New Roman" w:hAnsi="Times New Roman" w:cs="Times New Roman"/>
          <w:sz w:val="24"/>
          <w:szCs w:val="24"/>
          <w:lang w:val="es-ES_tradnl"/>
        </w:rPr>
      </w:pPr>
      <w:r w:rsidRPr="00BA7B7D">
        <w:rPr>
          <w:rFonts w:ascii="Calibri" w:eastAsia="Times New Roman" w:hAnsi="Calibri" w:cs="Calibri"/>
          <w:b/>
          <w:bCs/>
          <w:color w:val="000000"/>
          <w:lang w:val="es"/>
        </w:rPr>
        <w:t xml:space="preserve">Establecer políticas para el uso de mascarillas. </w:t>
      </w:r>
      <w:r w:rsidRPr="00BA7B7D">
        <w:rPr>
          <w:rFonts w:ascii="Calibri" w:eastAsia="Times New Roman" w:hAnsi="Calibri" w:cs="Calibri"/>
          <w:color w:val="000000"/>
          <w:lang w:val="es"/>
        </w:rPr>
        <w:t>Establezca una política de uso de mascarillas para empleados y clientes que sea, como mínimo, tan protectora como</w:t>
      </w:r>
      <w:hyperlink r:id="rId7" w:history="1">
        <w:r w:rsidRPr="00BA7B7D">
          <w:rPr>
            <w:rFonts w:ascii="Calibri" w:eastAsia="Times New Roman" w:hAnsi="Calibri" w:cs="Calibri"/>
            <w:color w:val="1155CC"/>
            <w:u w:val="single"/>
            <w:lang w:val="es"/>
          </w:rPr>
          <w:t xml:space="preserve"> las pautas del CDC</w:t>
        </w:r>
      </w:hyperlink>
      <w:r w:rsidRPr="00BA7B7D">
        <w:rPr>
          <w:rFonts w:ascii="Calibri" w:eastAsia="Times New Roman" w:hAnsi="Calibri" w:cs="Calibri"/>
          <w:color w:val="000000"/>
          <w:lang w:val="es"/>
        </w:rPr>
        <w:t xml:space="preserve">. La CDC (Centro de Control y Prevención de Enfermedades) y VDH (Departamento de Salud de Virginia) actualmente recomiendan el uso de mascarillas a todas las personas no vacunadas y las parcialmente vacunadas mayores de 2 años, cuando estén en lugares públicos y cerca de personas que no pertenecen a su núcleo familiar. Hay algunos lugares donde las mascarillas son todavía requeridas por ley, independientemente del estado de vacunación. Visite </w:t>
      </w:r>
      <w:hyperlink r:id="rId8" w:history="1">
        <w:r w:rsidRPr="00BA7B7D">
          <w:rPr>
            <w:rFonts w:ascii="Calibri" w:eastAsia="Times New Roman" w:hAnsi="Calibri" w:cs="Calibri"/>
            <w:color w:val="1155CC"/>
            <w:u w:val="single"/>
            <w:lang w:val="es"/>
          </w:rPr>
          <w:t>la página de VDH sobre el uso de la mascarilla</w:t>
        </w:r>
      </w:hyperlink>
      <w:r w:rsidRPr="00BA7B7D">
        <w:rPr>
          <w:rFonts w:ascii="Calibri" w:eastAsia="Times New Roman" w:hAnsi="Calibri" w:cs="Calibri"/>
          <w:color w:val="000000"/>
          <w:lang w:val="es"/>
        </w:rPr>
        <w:t xml:space="preserve"> para obtener la información más actualizada sobre su uso a nivel estatal y federal, incluidos los requisitos para las escuelas y para el transporte público. Una empresa puede optar por adoptar una política general en cuanto al uso de mascarillas que es más estricta que la </w:t>
      </w:r>
      <w:hyperlink r:id="rId9" w:history="1">
        <w:r w:rsidRPr="00BA7B7D">
          <w:rPr>
            <w:rFonts w:ascii="Calibri" w:eastAsia="Times New Roman" w:hAnsi="Calibri" w:cs="Calibri"/>
            <w:color w:val="1155CC"/>
            <w:u w:val="single"/>
            <w:lang w:val="es"/>
          </w:rPr>
          <w:t>Guía de los CDC</w:t>
        </w:r>
      </w:hyperlink>
      <w:r w:rsidRPr="00BA7B7D">
        <w:rPr>
          <w:rFonts w:ascii="Calibri" w:eastAsia="Times New Roman" w:hAnsi="Calibri" w:cs="Calibri"/>
          <w:color w:val="000000"/>
          <w:lang w:val="es"/>
        </w:rPr>
        <w:t xml:space="preserve"> (por ejemplo, exigiendo mascarillas para todas las personas mayores de 2 años, independientemente de su estado de vacunación). Empresas y locales deben considerar tener una política general en cuanto al uso de mascarilla cuando un gran porcentaje de personas no vacunadas (por ejemplo, niños) están regularmente en una instalación, o cuando </w:t>
      </w:r>
      <w:hyperlink r:id="rId10" w:anchor="county-view" w:history="1">
        <w:r w:rsidRPr="00BA7B7D">
          <w:rPr>
            <w:rFonts w:ascii="Calibri" w:eastAsia="Times New Roman" w:hAnsi="Calibri" w:cs="Calibri"/>
            <w:color w:val="1155CC"/>
            <w:u w:val="single"/>
            <w:lang w:val="es"/>
          </w:rPr>
          <w:t>niveles locales de transmisión</w:t>
        </w:r>
      </w:hyperlink>
      <w:r w:rsidRPr="00BA7B7D">
        <w:rPr>
          <w:rFonts w:ascii="Calibri" w:eastAsia="Times New Roman" w:hAnsi="Calibri" w:cs="Calibri"/>
          <w:color w:val="000000"/>
          <w:lang w:val="es"/>
        </w:rPr>
        <w:t xml:space="preserve"> de COVID-19 son sustanciales o altos. Utilice en la entrada la señalización y otros medios para comunicar claramente el uso de mascarillas, y tenga personal disponible para explicar la política de su uso en el establecimiento a medida que surjan preguntas. A las personas completamente vacunadas siempre se les debe permitir el uso de mascarilla, si así lo deciden. </w:t>
      </w:r>
    </w:p>
    <w:p w:rsidR="00BA7B7D" w:rsidRPr="00B71D95" w:rsidRDefault="00DE57B2" w:rsidP="00BA7B7D">
      <w:pPr>
        <w:spacing w:before="240" w:after="0" w:line="240" w:lineRule="auto"/>
        <w:ind w:right="580"/>
        <w:rPr>
          <w:rFonts w:ascii="Times New Roman" w:eastAsia="Times New Roman" w:hAnsi="Times New Roman" w:cs="Times New Roman"/>
          <w:sz w:val="24"/>
          <w:szCs w:val="24"/>
          <w:lang w:val="es-ES_tradnl"/>
        </w:rPr>
      </w:pPr>
      <w:r w:rsidRPr="00BA7B7D">
        <w:rPr>
          <w:rFonts w:ascii="Calibri" w:eastAsia="Times New Roman" w:hAnsi="Calibri" w:cs="Calibri"/>
          <w:b/>
          <w:bCs/>
          <w:color w:val="000000"/>
          <w:lang w:val="es"/>
        </w:rPr>
        <w:t xml:space="preserve">Establezca políticas y prácticas para la distancia física. </w:t>
      </w:r>
      <w:r w:rsidRPr="00BA7B7D">
        <w:rPr>
          <w:rFonts w:ascii="Calibri" w:eastAsia="Times New Roman" w:hAnsi="Calibri" w:cs="Calibri"/>
          <w:color w:val="000000"/>
          <w:lang w:val="es"/>
        </w:rPr>
        <w:t xml:space="preserve">En la mayoría de los lugares, las personas no vacunadas deben permanecer al menos a 6 pies de distancia (2 metros) de las personas que no pertenecen a su núcleo familiar. Las personas no vacunadas que no pertenecen al núcleo familiar, deben tener la posibilidad de distanciarse de otras personas no vacunadas en el establecimiento o local. Las empresas pueden tener sistemas de ingeniería física en su lugar para mantener al menos 6 pies de distancia (a través de señalización, marcadores de piso, etc.) en todo el establecimiento, pero especialmente en lugares donde las personas no vacunadas y vacunadas pueden estar ubicadas conjuntamente (como entradas, puntos de congregación, áreas de asientos, líneas de salida y áreas comunes para empleados). Una política de distanciamiento más estricta para toda la instalación puede ser apropiada cuando un gran porcentaje de personas no vacunadas (por ejemplo, niños) están regularmente en una instalación, o cuando </w:t>
      </w:r>
      <w:hyperlink r:id="rId11" w:anchor="county-view" w:history="1">
        <w:r w:rsidRPr="00BA7B7D">
          <w:rPr>
            <w:rFonts w:ascii="Calibri" w:eastAsia="Times New Roman" w:hAnsi="Calibri" w:cs="Calibri"/>
            <w:color w:val="1155CC"/>
            <w:u w:val="single"/>
            <w:lang w:val="es"/>
          </w:rPr>
          <w:t>niveles locales de transmisión</w:t>
        </w:r>
      </w:hyperlink>
      <w:r w:rsidRPr="00BA7B7D">
        <w:rPr>
          <w:rFonts w:ascii="Calibri" w:eastAsia="Times New Roman" w:hAnsi="Calibri" w:cs="Calibri"/>
          <w:color w:val="000000"/>
          <w:lang w:val="es"/>
        </w:rPr>
        <w:t xml:space="preserve"> de COVID-19 son sustanciales o altos. </w:t>
      </w:r>
    </w:p>
    <w:p w:rsidR="00BA7B7D" w:rsidRPr="00B71D95" w:rsidRDefault="00DE57B2" w:rsidP="00BA7B7D">
      <w:pPr>
        <w:spacing w:before="240" w:after="0" w:line="240" w:lineRule="auto"/>
        <w:ind w:right="580"/>
        <w:rPr>
          <w:rFonts w:ascii="Times New Roman" w:eastAsia="Times New Roman" w:hAnsi="Times New Roman" w:cs="Times New Roman"/>
          <w:sz w:val="24"/>
          <w:szCs w:val="24"/>
          <w:lang w:val="es-ES_tradnl"/>
        </w:rPr>
      </w:pPr>
      <w:r w:rsidRPr="00BA7B7D">
        <w:rPr>
          <w:rFonts w:ascii="Calibri" w:eastAsia="Times New Roman" w:hAnsi="Calibri" w:cs="Calibri"/>
          <w:b/>
          <w:bCs/>
          <w:color w:val="000000"/>
          <w:lang w:val="es"/>
        </w:rPr>
        <w:lastRenderedPageBreak/>
        <w:t xml:space="preserve">Fomente el lavado frecuente de manos. </w:t>
      </w:r>
      <w:r w:rsidRPr="00BA7B7D">
        <w:rPr>
          <w:rFonts w:ascii="Calibri" w:eastAsia="Times New Roman" w:hAnsi="Calibri" w:cs="Calibri"/>
          <w:color w:val="000000"/>
          <w:lang w:val="es"/>
        </w:rPr>
        <w:t xml:space="preserve">Fomente el lavado de manos frecuente y minucioso proporcionando a los empleados y clientes un lugar para lavarse las manos. Si el jabón y el agua corriente no están disponibles de inmediato, proporcione desinfectantes para manos para clientes y personal en todo el espacio pero especialmente en los puntos de entrada y salida. Puede encontrar más información sobre higiene de manos en la </w:t>
      </w:r>
      <w:hyperlink r:id="rId12" w:history="1">
        <w:r w:rsidRPr="00BA7B7D">
          <w:rPr>
            <w:rFonts w:ascii="Calibri" w:eastAsia="Times New Roman" w:hAnsi="Calibri" w:cs="Calibri"/>
            <w:color w:val="000000"/>
            <w:u w:val="single"/>
            <w:lang w:val="es"/>
          </w:rPr>
          <w:t>página web de la CDC</w:t>
        </w:r>
      </w:hyperlink>
      <w:r w:rsidRPr="00BA7B7D">
        <w:rPr>
          <w:rFonts w:ascii="Calibri" w:eastAsia="Times New Roman" w:hAnsi="Calibri" w:cs="Calibri"/>
          <w:color w:val="000000"/>
          <w:lang w:val="es"/>
        </w:rPr>
        <w:t xml:space="preserve">. Un video de formación está disponible en la página web de la CDC: </w:t>
      </w:r>
      <w:hyperlink r:id="rId13" w:history="1">
        <w:r w:rsidRPr="00BA7B7D">
          <w:rPr>
            <w:rFonts w:ascii="Calibri" w:eastAsia="Times New Roman" w:hAnsi="Calibri" w:cs="Calibri"/>
            <w:color w:val="000000"/>
            <w:u w:val="single"/>
            <w:lang w:val="es"/>
          </w:rPr>
          <w:t>https://www.cdc.gov/handwashing/videos.html</w:t>
        </w:r>
      </w:hyperlink>
      <w:r w:rsidRPr="00BA7B7D">
        <w:rPr>
          <w:rFonts w:ascii="Calibri" w:eastAsia="Times New Roman" w:hAnsi="Calibri" w:cs="Calibri"/>
          <w:color w:val="000000"/>
          <w:lang w:val="es"/>
        </w:rPr>
        <w:t xml:space="preserve">. Requisitos adicionales para trabajadores y empleadores se pueden encontrar en la </w:t>
      </w:r>
      <w:hyperlink r:id="rId14" w:history="1">
        <w:r w:rsidRPr="00BA7B7D">
          <w:rPr>
            <w:rFonts w:ascii="Calibri" w:eastAsia="Times New Roman" w:hAnsi="Calibri" w:cs="Calibri"/>
            <w:color w:val="000000"/>
            <w:u w:val="single"/>
            <w:lang w:val="es"/>
          </w:rPr>
          <w:t>Normativa Permanentes del Departamento de Trabajo e Industria para la Prevención de Enfermedades Infecciosas del Virus SARS-CoV-2 que causa la COVID-19</w:t>
        </w:r>
      </w:hyperlink>
      <w:r w:rsidRPr="00BA7B7D">
        <w:rPr>
          <w:rFonts w:ascii="Calibri" w:eastAsia="Times New Roman" w:hAnsi="Calibri" w:cs="Calibri"/>
          <w:color w:val="000000"/>
          <w:lang w:val="es"/>
        </w:rPr>
        <w:t>. </w:t>
      </w:r>
    </w:p>
    <w:p w:rsidR="00BA7B7D" w:rsidRPr="00B71D95" w:rsidRDefault="00BA7B7D" w:rsidP="00BA7B7D">
      <w:pPr>
        <w:spacing w:after="0" w:line="240" w:lineRule="auto"/>
        <w:rPr>
          <w:rFonts w:ascii="Times New Roman" w:eastAsia="Times New Roman" w:hAnsi="Times New Roman" w:cs="Times New Roman"/>
          <w:sz w:val="24"/>
          <w:szCs w:val="24"/>
          <w:lang w:val="es-ES_tradnl"/>
        </w:rPr>
      </w:pPr>
    </w:p>
    <w:p w:rsidR="00BA7B7D" w:rsidRPr="00B71D95" w:rsidRDefault="00DE57B2" w:rsidP="00BA7B7D">
      <w:pPr>
        <w:spacing w:before="240" w:after="0" w:line="240" w:lineRule="auto"/>
        <w:ind w:right="580"/>
        <w:rPr>
          <w:rFonts w:ascii="Times New Roman" w:eastAsia="Times New Roman" w:hAnsi="Times New Roman" w:cs="Times New Roman"/>
          <w:sz w:val="24"/>
          <w:szCs w:val="24"/>
          <w:lang w:val="es-ES_tradnl"/>
        </w:rPr>
      </w:pPr>
      <w:r w:rsidRPr="00BA7B7D">
        <w:rPr>
          <w:rFonts w:ascii="Calibri" w:eastAsia="Times New Roman" w:hAnsi="Calibri" w:cs="Calibri"/>
          <w:b/>
          <w:bCs/>
          <w:color w:val="000000"/>
          <w:lang w:val="es"/>
        </w:rPr>
        <w:t>Practique limpieza rutinaria (y desinfectar cuando sea necesario)</w:t>
      </w:r>
      <w:r w:rsidRPr="00BA7B7D">
        <w:rPr>
          <w:rFonts w:ascii="Calibri" w:eastAsia="Times New Roman" w:hAnsi="Calibri" w:cs="Calibri"/>
          <w:color w:val="000000"/>
          <w:lang w:val="es"/>
        </w:rPr>
        <w:t xml:space="preserve">. Siga las </w:t>
      </w:r>
      <w:hyperlink r:id="rId15" w:history="1">
        <w:r w:rsidRPr="00BA7B7D">
          <w:rPr>
            <w:rFonts w:ascii="Calibri" w:eastAsia="Times New Roman" w:hAnsi="Calibri" w:cs="Calibri"/>
            <w:color w:val="1155CC"/>
            <w:u w:val="single"/>
            <w:lang w:val="es"/>
          </w:rPr>
          <w:t>recomendaciones del CDC</w:t>
        </w:r>
      </w:hyperlink>
      <w:r w:rsidRPr="00BA7B7D">
        <w:rPr>
          <w:rFonts w:ascii="Calibri" w:eastAsia="Times New Roman" w:hAnsi="Calibri" w:cs="Calibri"/>
          <w:color w:val="000000"/>
          <w:lang w:val="es"/>
        </w:rPr>
        <w:t xml:space="preserve"> en cuanto a la limpieza y la desinfección de las instalaciones. Aquellas superficies de contacto frecuente como las manillas de las puertas, escritorios, teléfonos, interruptores de luz y grifos deben limpiarse al menos una vez al día. Considere el uso de un </w:t>
      </w:r>
      <w:hyperlink r:id="rId16" w:history="1">
        <w:r w:rsidRPr="00BA7B7D">
          <w:rPr>
            <w:rFonts w:ascii="Calibri" w:eastAsia="Times New Roman" w:hAnsi="Calibri" w:cs="Calibri"/>
            <w:color w:val="000000"/>
            <w:u w:val="single"/>
            <w:lang w:val="es"/>
          </w:rPr>
          <w:t>desinfectante aprobado por la EPA</w:t>
        </w:r>
      </w:hyperlink>
      <w:r w:rsidRPr="00BA7B7D">
        <w:rPr>
          <w:rFonts w:ascii="Calibri" w:eastAsia="Times New Roman" w:hAnsi="Calibri" w:cs="Calibri"/>
          <w:color w:val="000000"/>
          <w:lang w:val="es"/>
        </w:rPr>
        <w:t xml:space="preserve"> (Agencia de Protección ambiental) para desinfectar (además de limpiar) cuando </w:t>
      </w:r>
      <w:hyperlink r:id="rId17" w:anchor="county-view" w:history="1">
        <w:r w:rsidRPr="00BA7B7D">
          <w:rPr>
            <w:rFonts w:ascii="Calibri" w:eastAsia="Times New Roman" w:hAnsi="Calibri" w:cs="Calibri"/>
            <w:color w:val="1155CC"/>
            <w:u w:val="single"/>
            <w:lang w:val="es"/>
          </w:rPr>
          <w:t>los niveles de transmisión local</w:t>
        </w:r>
      </w:hyperlink>
      <w:r w:rsidRPr="00BA7B7D">
        <w:rPr>
          <w:rFonts w:ascii="Calibri" w:eastAsia="Times New Roman" w:hAnsi="Calibri" w:cs="Calibri"/>
          <w:color w:val="000000"/>
          <w:lang w:val="es"/>
        </w:rPr>
        <w:t xml:space="preserve"> sean considerables o altos, cuando las personas no se lavan las manos regularmente, o si el espacio es utilizado por </w:t>
      </w:r>
      <w:hyperlink r:id="rId18" w:history="1">
        <w:r w:rsidRPr="00BA7B7D">
          <w:rPr>
            <w:rFonts w:ascii="Calibri" w:eastAsia="Times New Roman" w:hAnsi="Calibri" w:cs="Calibri"/>
            <w:color w:val="1155CC"/>
            <w:u w:val="single"/>
            <w:lang w:val="es"/>
          </w:rPr>
          <w:t>personas con mayor riesgo de COVID-19 grave</w:t>
        </w:r>
      </w:hyperlink>
      <w:r w:rsidRPr="00BA7B7D">
        <w:rPr>
          <w:rFonts w:ascii="Calibri" w:eastAsia="Times New Roman" w:hAnsi="Calibri" w:cs="Calibri"/>
          <w:color w:val="000000"/>
          <w:lang w:val="es"/>
        </w:rPr>
        <w:t>. En esas situaciones, las toallitas desinfectantes pueden ser empleadas al menos una vez al día. Si los patrones desean limpiar las superficies más a menudo, las toallitas deben estar disponibles. Si ha habido alguna persona enferma o alguien que ha dado positivo por COVID-19 en las instalaciones en las últimas 24 horas, las zonas de máximo contacto deben ser desinfectadas, además de la limpieza del espacio. Asegúrense que el personal de limpieza está entrenado en el uso productos desinfectantes disponibles en las instalaciones. VDH y CDC no recomiendan el uso de nebulizadores para la desinfección de COVID-19 ya que no hay suficientes pruebas que respalden que los posibles beneficios de su uso superan los posible daños y que sean más seguros y más efectivos que el uso de los métodos de limpieza tradicionales. </w:t>
      </w:r>
    </w:p>
    <w:p w:rsidR="00BA7B7D" w:rsidRPr="00B71D95" w:rsidRDefault="00DE57B2" w:rsidP="00BA7B7D">
      <w:pPr>
        <w:spacing w:before="260" w:after="0" w:line="240" w:lineRule="auto"/>
        <w:ind w:right="560"/>
        <w:rPr>
          <w:rFonts w:ascii="Times New Roman" w:eastAsia="Times New Roman" w:hAnsi="Times New Roman" w:cs="Times New Roman"/>
          <w:sz w:val="24"/>
          <w:szCs w:val="24"/>
          <w:lang w:val="es-ES_tradnl"/>
        </w:rPr>
      </w:pPr>
      <w:r w:rsidRPr="00BA7B7D">
        <w:rPr>
          <w:rFonts w:ascii="Calibri" w:eastAsia="Times New Roman" w:hAnsi="Calibri" w:cs="Calibri"/>
          <w:b/>
          <w:bCs/>
          <w:color w:val="000000"/>
          <w:lang w:val="es"/>
        </w:rPr>
        <w:t>Lleve a cabo chequeo de síntomas en los empleados</w:t>
      </w:r>
      <w:r w:rsidRPr="00BA7B7D">
        <w:rPr>
          <w:rFonts w:ascii="Calibri" w:eastAsia="Times New Roman" w:hAnsi="Calibri" w:cs="Calibri"/>
          <w:color w:val="000000"/>
          <w:lang w:val="es"/>
        </w:rPr>
        <w:t xml:space="preserve">. Incluso si los empleados están completamente vacunados, se les debe animar a supervisar sus síntomas utilizando las preguntas proporcionadas en la </w:t>
      </w:r>
      <w:hyperlink r:id="rId19" w:history="1">
        <w:r w:rsidRPr="00BA7B7D">
          <w:rPr>
            <w:rFonts w:ascii="Calibri" w:eastAsia="Times New Roman" w:hAnsi="Calibri" w:cs="Calibri"/>
            <w:color w:val="000000"/>
            <w:u w:val="single"/>
            <w:lang w:val="es"/>
          </w:rPr>
          <w:t>Guía Provisional de VDH para la Detección Diaria de COVID-19 en Empleados</w:t>
        </w:r>
      </w:hyperlink>
      <w:r w:rsidRPr="00BA7B7D">
        <w:rPr>
          <w:rFonts w:ascii="Calibri" w:eastAsia="Times New Roman" w:hAnsi="Calibri" w:cs="Calibri"/>
          <w:color w:val="000000"/>
          <w:lang w:val="es"/>
        </w:rPr>
        <w:t xml:space="preserve"> antes ir a trabajar. Para los empleadores con programas de salud laboral, se pueden considerar tomar la temperatura y evaluar los síntomas de los empleados antes de comenzar a trabajar o antes de cada turno.</w:t>
      </w:r>
    </w:p>
    <w:p w:rsidR="00BA7B7D" w:rsidRPr="00B71D95" w:rsidRDefault="00DE57B2" w:rsidP="00BA7B7D">
      <w:pPr>
        <w:spacing w:before="260" w:after="0" w:line="240" w:lineRule="auto"/>
        <w:ind w:right="560"/>
        <w:rPr>
          <w:rFonts w:ascii="Times New Roman" w:eastAsia="Times New Roman" w:hAnsi="Times New Roman" w:cs="Times New Roman"/>
          <w:sz w:val="24"/>
          <w:szCs w:val="24"/>
          <w:lang w:val="es-ES_tradnl"/>
        </w:rPr>
      </w:pPr>
      <w:r w:rsidRPr="00BA7B7D">
        <w:rPr>
          <w:rFonts w:ascii="Calibri" w:eastAsia="Times New Roman" w:hAnsi="Calibri" w:cs="Calibri"/>
          <w:color w:val="000000"/>
          <w:lang w:val="es"/>
        </w:rPr>
        <w:t xml:space="preserve">Desarrolle o adopte políticas flexibles de baja por enfermedad para garantizar que los empleados no se presenten al trabajo si tienen síntomas, si dan positivo en la prueba de COVID-19, si no están vacunados y necesitan ponerse en cuarentena debido a la exposición, o si necesitan cuidar de un familiar enfermo. Anime a todos sus empleados, incluso si están completamente vacunados, a hacerse la prueba si experimentan </w:t>
      </w:r>
      <w:hyperlink r:id="rId20" w:history="1">
        <w:r w:rsidR="00B71D95" w:rsidRPr="00BA7B7D">
          <w:rPr>
            <w:rFonts w:ascii="Calibri" w:eastAsia="Times New Roman" w:hAnsi="Calibri" w:cs="Calibri"/>
            <w:color w:val="1155CC"/>
            <w:u w:val="single"/>
            <w:lang w:val="es"/>
          </w:rPr>
          <w:t>síntomas</w:t>
        </w:r>
        <w:r w:rsidRPr="00BA7B7D">
          <w:rPr>
            <w:rFonts w:ascii="Calibri" w:eastAsia="Times New Roman" w:hAnsi="Calibri" w:cs="Calibri"/>
            <w:color w:val="1155CC"/>
            <w:u w:val="single"/>
            <w:lang w:val="es"/>
          </w:rPr>
          <w:t xml:space="preserve"> de la COVID-19</w:t>
        </w:r>
      </w:hyperlink>
      <w:r w:rsidRPr="00BA7B7D">
        <w:rPr>
          <w:rFonts w:ascii="Calibri" w:eastAsia="Times New Roman" w:hAnsi="Calibri" w:cs="Calibri"/>
          <w:color w:val="000000"/>
          <w:lang w:val="es"/>
        </w:rPr>
        <w:t>.</w:t>
      </w:r>
    </w:p>
    <w:p w:rsidR="00BA7B7D" w:rsidRPr="00B71D95" w:rsidRDefault="00DE57B2" w:rsidP="00BA7B7D">
      <w:pPr>
        <w:spacing w:before="260" w:after="0" w:line="240" w:lineRule="auto"/>
        <w:ind w:right="560"/>
        <w:rPr>
          <w:rFonts w:ascii="Times New Roman" w:eastAsia="Times New Roman" w:hAnsi="Times New Roman" w:cs="Times New Roman"/>
          <w:sz w:val="24"/>
          <w:szCs w:val="24"/>
          <w:lang w:val="es-ES_tradnl"/>
        </w:rPr>
      </w:pPr>
      <w:r w:rsidRPr="00BA7B7D">
        <w:rPr>
          <w:rFonts w:ascii="Calibri" w:eastAsia="Times New Roman" w:hAnsi="Calibri" w:cs="Calibri"/>
          <w:color w:val="000000"/>
          <w:lang w:val="es"/>
        </w:rPr>
        <w:t xml:space="preserve">Algunos empleados son de </w:t>
      </w:r>
      <w:hyperlink r:id="rId21" w:history="1">
        <w:r w:rsidRPr="00BA7B7D">
          <w:rPr>
            <w:rFonts w:ascii="Calibri" w:eastAsia="Times New Roman" w:hAnsi="Calibri" w:cs="Calibri"/>
            <w:color w:val="1155CC"/>
            <w:u w:val="single"/>
            <w:lang w:val="es"/>
          </w:rPr>
          <w:t>alto riesgo de enfermedad grave derivada</w:t>
        </w:r>
      </w:hyperlink>
      <w:r w:rsidRPr="00BA7B7D">
        <w:rPr>
          <w:rFonts w:ascii="Calibri" w:eastAsia="Times New Roman" w:hAnsi="Calibri" w:cs="Calibri"/>
          <w:color w:val="000000"/>
          <w:lang w:val="es"/>
        </w:rPr>
        <w:t xml:space="preserve"> de COVID-19. Los empleadores deberían tener especial cuidado en reducir el riesgo a exposición, sin dejar de cumplir con la Ley para Estadounidenses con Discapacidades (ADA) y con la Ley contra la Discriminación Laboral por Edad (ADEA). Considere ofrecer a los trabajadores más vulnerables funciones que minimicen el contacto con clientes y con otros empleados, siempre que lo acepten. Proteja a los empleados de </w:t>
      </w:r>
      <w:hyperlink r:id="rId22" w:history="1">
        <w:r w:rsidRPr="00BA7B7D">
          <w:rPr>
            <w:rFonts w:ascii="Calibri" w:eastAsia="Times New Roman" w:hAnsi="Calibri" w:cs="Calibri"/>
            <w:color w:val="1155CC"/>
            <w:u w:val="single"/>
            <w:lang w:val="es"/>
          </w:rPr>
          <w:t>alto riesgo por enfermedades graves</w:t>
        </w:r>
      </w:hyperlink>
      <w:r w:rsidRPr="00BA7B7D">
        <w:rPr>
          <w:rFonts w:ascii="Calibri" w:eastAsia="Times New Roman" w:hAnsi="Calibri" w:cs="Calibri"/>
          <w:color w:val="000000"/>
          <w:lang w:val="es"/>
        </w:rPr>
        <w:t xml:space="preserve"> apoyando y fomentando </w:t>
      </w:r>
      <w:r w:rsidRPr="00BA7B7D">
        <w:rPr>
          <w:rFonts w:ascii="Calibri" w:eastAsia="Times New Roman" w:hAnsi="Calibri" w:cs="Calibri"/>
          <w:color w:val="000000"/>
          <w:lang w:val="es"/>
        </w:rPr>
        <w:lastRenderedPageBreak/>
        <w:t xml:space="preserve">opciones de teletrabajo. Puede encontrar información adicional sobre la protección de los derechos civiles de los trabajadores relacionados con la COVID - 19 </w:t>
      </w:r>
      <w:hyperlink r:id="rId23" w:history="1">
        <w:r w:rsidRPr="00BA7B7D">
          <w:rPr>
            <w:rFonts w:ascii="Calibri" w:eastAsia="Times New Roman" w:hAnsi="Calibri" w:cs="Calibri"/>
            <w:color w:val="000000"/>
            <w:u w:val="single"/>
            <w:lang w:val="es"/>
          </w:rPr>
          <w:t>aquí</w:t>
        </w:r>
      </w:hyperlink>
      <w:r w:rsidRPr="00BA7B7D">
        <w:rPr>
          <w:rFonts w:ascii="Calibri" w:eastAsia="Times New Roman" w:hAnsi="Calibri" w:cs="Calibri"/>
          <w:color w:val="000000"/>
          <w:lang w:val="es"/>
        </w:rPr>
        <w:t>.</w:t>
      </w:r>
    </w:p>
    <w:p w:rsidR="00BA7B7D" w:rsidRPr="00B71D95" w:rsidRDefault="00DE57B2" w:rsidP="00BA7B7D">
      <w:pPr>
        <w:spacing w:before="260" w:after="0" w:line="240" w:lineRule="auto"/>
        <w:ind w:right="560"/>
        <w:rPr>
          <w:rFonts w:ascii="Times New Roman" w:eastAsia="Times New Roman" w:hAnsi="Times New Roman" w:cs="Times New Roman"/>
          <w:sz w:val="24"/>
          <w:szCs w:val="24"/>
          <w:lang w:val="es-ES_tradnl"/>
        </w:rPr>
      </w:pPr>
      <w:r w:rsidRPr="00BA7B7D">
        <w:rPr>
          <w:rFonts w:ascii="Calibri" w:eastAsia="Times New Roman" w:hAnsi="Calibri" w:cs="Calibri"/>
          <w:b/>
          <w:bCs/>
          <w:color w:val="000000"/>
          <w:lang w:val="es"/>
        </w:rPr>
        <w:t>Incorporar ventilación como estrategia de mitigación.</w:t>
      </w:r>
      <w:r w:rsidRPr="00BA7B7D">
        <w:rPr>
          <w:rFonts w:ascii="Calibri" w:eastAsia="Times New Roman" w:hAnsi="Calibri" w:cs="Calibri"/>
          <w:color w:val="000000"/>
          <w:lang w:val="es"/>
        </w:rPr>
        <w:t xml:space="preserve"> La práctica de ventilación adecuada reduce la concentración de partículas de COVID-19 en el aire dentro de los edificios. Para más información visite </w:t>
      </w:r>
      <w:hyperlink r:id="rId24" w:history="1">
        <w:r w:rsidRPr="00BA7B7D">
          <w:rPr>
            <w:rFonts w:ascii="Calibri" w:eastAsia="Times New Roman" w:hAnsi="Calibri" w:cs="Calibri"/>
            <w:color w:val="1155CC"/>
            <w:u w:val="single"/>
            <w:lang w:val="es"/>
          </w:rPr>
          <w:t>Mejores Prácticas de Ventilación recomendadas por VDH</w:t>
        </w:r>
      </w:hyperlink>
      <w:r w:rsidRPr="00BA7B7D">
        <w:rPr>
          <w:rFonts w:ascii="Calibri" w:eastAsia="Times New Roman" w:hAnsi="Calibri" w:cs="Calibri"/>
          <w:color w:val="000000"/>
          <w:lang w:val="es"/>
        </w:rPr>
        <w:t xml:space="preserve"> y la </w:t>
      </w:r>
      <w:hyperlink r:id="rId25" w:history="1">
        <w:r w:rsidRPr="00BA7B7D">
          <w:rPr>
            <w:rFonts w:ascii="Calibri" w:eastAsia="Times New Roman" w:hAnsi="Calibri" w:cs="Calibri"/>
            <w:color w:val="1155CC"/>
            <w:u w:val="single"/>
            <w:lang w:val="es"/>
          </w:rPr>
          <w:t>guía del CDC</w:t>
        </w:r>
      </w:hyperlink>
      <w:r w:rsidRPr="00BA7B7D">
        <w:rPr>
          <w:rFonts w:ascii="Calibri" w:eastAsia="Times New Roman" w:hAnsi="Calibri" w:cs="Calibri"/>
          <w:color w:val="000000"/>
          <w:lang w:val="es"/>
        </w:rPr>
        <w:t xml:space="preserve"> sobre el uso de la ventilación como estrategia para reducir la transmisión de COVID-19 en las instalaciones. </w:t>
      </w:r>
    </w:p>
    <w:p w:rsidR="001C011F" w:rsidRPr="00B71D95" w:rsidRDefault="001C011F">
      <w:pPr>
        <w:rPr>
          <w:lang w:val="es-ES_tradnl"/>
        </w:rPr>
      </w:pPr>
    </w:p>
    <w:sectPr w:rsidR="001C011F" w:rsidRPr="00B71D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B7D"/>
    <w:rsid w:val="00177516"/>
    <w:rsid w:val="001C011F"/>
    <w:rsid w:val="006D6660"/>
    <w:rsid w:val="00A652D2"/>
    <w:rsid w:val="00B71D95"/>
    <w:rsid w:val="00BA7B7D"/>
    <w:rsid w:val="00DE57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B368D"/>
  <w15:chartTrackingRefBased/>
  <w15:docId w15:val="{E01556BB-0B8F-4F3F-914E-80DF0292F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BA7B7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A7B7D"/>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BA7B7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A7B7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vdh.virginia.gov/coronavirus/cloth-face-covers/" TargetMode="External"/><Relationship Id="rId13" Type="http://schemas.openxmlformats.org/officeDocument/2006/relationships/hyperlink" Target="https://www.cdc.gov/handwashing/videos.html" TargetMode="External"/><Relationship Id="rId18" Type="http://schemas.openxmlformats.org/officeDocument/2006/relationships/hyperlink" Target="https://www.cdc.gov/coronavirus/2019-ncov/need-extra-precautions/index.html"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s://www.cdc.gov/coronavirus/2019-ncov/need-extra-precautions/people-with-medical-conditions.html" TargetMode="External"/><Relationship Id="rId7" Type="http://schemas.openxmlformats.org/officeDocument/2006/relationships/hyperlink" Target="https://www.cdc.gov/coronavirus/2019-ncov/vaccines/fully-vaccinated-guidance.html" TargetMode="External"/><Relationship Id="rId12" Type="http://schemas.openxmlformats.org/officeDocument/2006/relationships/hyperlink" Target="https://www.cdc.gov/handwashing/index.html" TargetMode="External"/><Relationship Id="rId17" Type="http://schemas.openxmlformats.org/officeDocument/2006/relationships/hyperlink" Target="https://covid.cdc.gov/covid-data-tracker/" TargetMode="External"/><Relationship Id="rId25" Type="http://schemas.openxmlformats.org/officeDocument/2006/relationships/hyperlink" Target="https://www.cdc.gov/coronavirus/2019-ncov/community/ventilation.html" TargetMode="External"/><Relationship Id="rId2" Type="http://schemas.openxmlformats.org/officeDocument/2006/relationships/settings" Target="settings.xml"/><Relationship Id="rId16" Type="http://schemas.openxmlformats.org/officeDocument/2006/relationships/hyperlink" Target="https://www.epa.gov/pesticide-registration/list-n-disinfectants-use-against-sars-cov-2" TargetMode="External"/><Relationship Id="rId20" Type="http://schemas.openxmlformats.org/officeDocument/2006/relationships/hyperlink" Target="https://www.cdc.gov/coronavirus/2019-ncov/symptoms-testing/symptoms.html" TargetMode="External"/><Relationship Id="rId1" Type="http://schemas.openxmlformats.org/officeDocument/2006/relationships/styles" Target="styles.xml"/><Relationship Id="rId6" Type="http://schemas.openxmlformats.org/officeDocument/2006/relationships/hyperlink" Target="https://vaccinate.virginia.gov/" TargetMode="External"/><Relationship Id="rId11" Type="http://schemas.openxmlformats.org/officeDocument/2006/relationships/hyperlink" Target="https://covid.cdc.gov/covid-data-tracker/" TargetMode="External"/><Relationship Id="rId24" Type="http://schemas.openxmlformats.org/officeDocument/2006/relationships/hyperlink" Target="https://www.vdh.virginia.gov/content/uploads/sites/182/2021/04/Ventilation-Best-Practices-COVID-Fact-Sheet4-21.pdf" TargetMode="External"/><Relationship Id="rId5" Type="http://schemas.openxmlformats.org/officeDocument/2006/relationships/hyperlink" Target="https://www.cdc.gov/coronavirus/2019-ncov/community/index.html" TargetMode="External"/><Relationship Id="rId15" Type="http://schemas.openxmlformats.org/officeDocument/2006/relationships/hyperlink" Target="https://www.cdc.gov/coronavirus/2019-ncov/community/disinfecting-building-facility.html" TargetMode="External"/><Relationship Id="rId23" Type="http://schemas.openxmlformats.org/officeDocument/2006/relationships/hyperlink" Target="https://www.hhs.gov/about/news/2020/03/28/ocr-issues-bulletin-on-civil-rights-laws-and-hipaa-flexibilities-that-apply-during-the-covid-19-emergency.html" TargetMode="External"/><Relationship Id="rId10" Type="http://schemas.openxmlformats.org/officeDocument/2006/relationships/hyperlink" Target="https://covid.cdc.gov/covid-data-tracker/" TargetMode="External"/><Relationship Id="rId19" Type="http://schemas.openxmlformats.org/officeDocument/2006/relationships/hyperlink" Target="https://www.vdh.virginia.gov/coronavirus/vdh-interim-guidance-for-daily-covid-19-screening-of-employees-and-visitors/" TargetMode="External"/><Relationship Id="rId4" Type="http://schemas.openxmlformats.org/officeDocument/2006/relationships/hyperlink" Target="https://www.vdh.virginia.gov/coronavirus/schools-workplaces-community-locations" TargetMode="External"/><Relationship Id="rId9" Type="http://schemas.openxmlformats.org/officeDocument/2006/relationships/hyperlink" Target="https://www.cdc.gov/coronavirus/2019-ncov/vaccines/fully-vaccinated-guidance.html" TargetMode="External"/><Relationship Id="rId14" Type="http://schemas.openxmlformats.org/officeDocument/2006/relationships/hyperlink" Target="https://www.doli.virginia.gov/wp-content/uploads/2021/01/Final-Standard-for-Infectious-Disease-Prevention-of-the-Virus-That-Causes-COVID-19-16-VAC25-220-1.27.2021.pdf" TargetMode="External"/><Relationship Id="rId22" Type="http://schemas.openxmlformats.org/officeDocument/2006/relationships/hyperlink" Target="https://www.cdc.gov/coronavirus/2019-ncov/need-extra-precautions/people-with-medical-conditions.html"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1525</Words>
  <Characters>8696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Virginia Information Technologies Agency</Company>
  <LinksUpToDate>false</LinksUpToDate>
  <CharactersWithSpaces>10201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VITA Program</dc:creator>
  <cp:lastModifiedBy>VITA Program</cp:lastModifiedBy>
  <cp:revision>5</cp:revision>
  <dcterms:created xsi:type="dcterms:W3CDTF">2021-06-04T00:48:00Z</dcterms:created>
  <dcterms:modified xsi:type="dcterms:W3CDTF">2021-06-04T00:49:00Z</dcterms:modified>
</cp:coreProperties>
</file>