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0F" w:rsidRPr="0086668C" w:rsidRDefault="002D570F" w:rsidP="00334EE4">
      <w:pPr>
        <w:spacing w:after="0" w:line="240" w:lineRule="auto"/>
        <w:ind w:left="2880" w:right="2880" w:hanging="2160"/>
        <w:jc w:val="center"/>
        <w:rPr>
          <w:rFonts w:ascii="Baskerville Old Face" w:hAnsi="Baskerville Old Face" w:cs="Arial"/>
          <w:b/>
          <w:sz w:val="28"/>
          <w:szCs w:val="28"/>
        </w:rPr>
      </w:pPr>
      <w:bookmarkStart w:id="0" w:name="_GoBack"/>
      <w:bookmarkEnd w:id="0"/>
      <w:r>
        <w:rPr>
          <w:rFonts w:ascii="Baskerville Old Face" w:hAnsi="Baskerville Old Face" w:cs="Arial"/>
          <w:b/>
          <w:noProof/>
          <w:sz w:val="28"/>
          <w:szCs w:val="28"/>
        </w:rPr>
        <w:drawing>
          <wp:anchor distT="0" distB="0" distL="114300" distR="114300" simplePos="0" relativeHeight="251671552" behindDoc="0" locked="0" layoutInCell="1" allowOverlap="1">
            <wp:simplePos x="0" y="0"/>
            <wp:positionH relativeFrom="column">
              <wp:posOffset>4229100</wp:posOffset>
            </wp:positionH>
            <wp:positionV relativeFrom="paragraph">
              <wp:posOffset>-76200</wp:posOffset>
            </wp:positionV>
            <wp:extent cx="1028700" cy="1038225"/>
            <wp:effectExtent l="19050" t="0" r="0" b="0"/>
            <wp:wrapNone/>
            <wp:docPr id="5" name="Picture 5" descr="Virgi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rginia seal"/>
                    <pic:cNvPicPr>
                      <a:picLocks noChangeAspect="1" noChangeArrowheads="1"/>
                    </pic:cNvPicPr>
                  </pic:nvPicPr>
                  <pic:blipFill>
                    <a:blip r:embed="rId7" cstate="print"/>
                    <a:srcRect/>
                    <a:stretch>
                      <a:fillRect/>
                    </a:stretch>
                  </pic:blipFill>
                  <pic:spPr bwMode="auto">
                    <a:xfrm>
                      <a:off x="0" y="0"/>
                      <a:ext cx="1028700" cy="1038225"/>
                    </a:xfrm>
                    <a:prstGeom prst="rect">
                      <a:avLst/>
                    </a:prstGeom>
                    <a:noFill/>
                  </pic:spPr>
                </pic:pic>
              </a:graphicData>
            </a:graphic>
          </wp:anchor>
        </w:drawing>
      </w:r>
      <w:r>
        <w:rPr>
          <w:rFonts w:ascii="Baskerville Old Face" w:hAnsi="Baskerville Old Face" w:cs="Arial"/>
          <w:b/>
          <w:noProof/>
          <w:sz w:val="28"/>
          <w:szCs w:val="28"/>
        </w:rPr>
        <w:drawing>
          <wp:anchor distT="0" distB="0" distL="114300" distR="114300" simplePos="0" relativeHeight="251672576" behindDoc="0" locked="0" layoutInCell="1" allowOverlap="1">
            <wp:simplePos x="0" y="0"/>
            <wp:positionH relativeFrom="column">
              <wp:posOffset>28575</wp:posOffset>
            </wp:positionH>
            <wp:positionV relativeFrom="paragraph">
              <wp:posOffset>-342900</wp:posOffset>
            </wp:positionV>
            <wp:extent cx="1152525" cy="1371600"/>
            <wp:effectExtent l="19050" t="0" r="9525" b="0"/>
            <wp:wrapSquare wrapText="bothSides"/>
            <wp:docPr id="4" name="Picture 1" descr="C:\Users\fke83556\AppData\Local\Microsoft\Windows\Temporary Internet Files\Content.IE5\YT2UG7AI\cuestionar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ke83556\AppData\Local\Microsoft\Windows\Temporary Internet Files\Content.IE5\YT2UG7AI\cuestionario[1].jpg"/>
                    <pic:cNvPicPr>
                      <a:picLocks noChangeAspect="1" noChangeArrowheads="1"/>
                    </pic:cNvPicPr>
                  </pic:nvPicPr>
                  <pic:blipFill>
                    <a:blip r:embed="rId8" cstate="print"/>
                    <a:srcRect/>
                    <a:stretch>
                      <a:fillRect/>
                    </a:stretch>
                  </pic:blipFill>
                  <pic:spPr bwMode="auto">
                    <a:xfrm>
                      <a:off x="0" y="0"/>
                      <a:ext cx="1152525" cy="1371600"/>
                    </a:xfrm>
                    <a:prstGeom prst="rect">
                      <a:avLst/>
                    </a:prstGeom>
                    <a:noFill/>
                    <a:ln w="9525">
                      <a:noFill/>
                      <a:miter lim="800000"/>
                      <a:headEnd/>
                      <a:tailEnd/>
                    </a:ln>
                  </pic:spPr>
                </pic:pic>
              </a:graphicData>
            </a:graphic>
          </wp:anchor>
        </w:drawing>
      </w:r>
      <w:r w:rsidR="0086668C" w:rsidRPr="0086668C">
        <w:rPr>
          <w:rFonts w:ascii="Baskerville Old Face" w:hAnsi="Baskerville Old Face"/>
          <w:noProof/>
          <w:sz w:val="28"/>
          <w:szCs w:val="28"/>
        </w:rPr>
        <w:t>Virginia Department of Health</w:t>
      </w:r>
    </w:p>
    <w:p w:rsidR="00D34915" w:rsidRPr="0086668C" w:rsidRDefault="0086668C" w:rsidP="00334EE4">
      <w:pPr>
        <w:spacing w:after="0" w:line="240" w:lineRule="auto"/>
        <w:ind w:left="2880" w:right="2880"/>
        <w:jc w:val="center"/>
        <w:rPr>
          <w:rFonts w:ascii="Baskerville Old Face" w:hAnsi="Baskerville Old Face"/>
        </w:rPr>
      </w:pPr>
      <w:r w:rsidRPr="0086668C">
        <w:rPr>
          <w:rFonts w:ascii="Baskerville Old Face" w:hAnsi="Baskerville Old Face" w:cs="Arial"/>
          <w:sz w:val="28"/>
          <w:szCs w:val="28"/>
        </w:rPr>
        <w:t>Radioactive Materials Program</w:t>
      </w:r>
    </w:p>
    <w:p w:rsidR="00E702F9" w:rsidRPr="00E702F9" w:rsidRDefault="0086668C" w:rsidP="00334EE4">
      <w:pPr>
        <w:spacing w:before="120" w:after="0" w:line="240" w:lineRule="auto"/>
        <w:ind w:left="2880" w:right="2880"/>
        <w:jc w:val="center"/>
        <w:rPr>
          <w:rFonts w:ascii="Arial" w:hAnsi="Arial" w:cs="Arial"/>
          <w:b/>
          <w:color w:val="0070C0"/>
          <w:sz w:val="40"/>
          <w:szCs w:val="40"/>
        </w:rPr>
      </w:pPr>
      <w:r>
        <w:rPr>
          <w:rFonts w:ascii="Arial" w:hAnsi="Arial" w:cs="Arial"/>
          <w:b/>
          <w:color w:val="0070C0"/>
          <w:sz w:val="40"/>
          <w:szCs w:val="40"/>
        </w:rPr>
        <w:t>12VAC5-481-451</w:t>
      </w:r>
    </w:p>
    <w:p w:rsidR="00D34915" w:rsidRDefault="00C57768" w:rsidP="00334EE4">
      <w:pPr>
        <w:pBdr>
          <w:bottom w:val="single" w:sz="12" w:space="1" w:color="auto"/>
        </w:pBdr>
        <w:spacing w:after="0" w:line="240" w:lineRule="auto"/>
        <w:ind w:left="2880" w:right="2880"/>
        <w:jc w:val="center"/>
        <w:rPr>
          <w:rFonts w:ascii="Arial" w:hAnsi="Arial" w:cs="Arial"/>
          <w:b/>
          <w:color w:val="0070C0"/>
          <w:sz w:val="40"/>
          <w:szCs w:val="40"/>
        </w:rPr>
      </w:pPr>
      <w:r w:rsidRPr="00E702F9">
        <w:rPr>
          <w:rFonts w:ascii="Arial" w:hAnsi="Arial" w:cs="Arial"/>
          <w:b/>
          <w:color w:val="0070C0"/>
          <w:sz w:val="40"/>
          <w:szCs w:val="40"/>
        </w:rPr>
        <w:t xml:space="preserve">Compliance </w:t>
      </w:r>
      <w:r w:rsidR="00D34915" w:rsidRPr="00E702F9">
        <w:rPr>
          <w:rFonts w:ascii="Arial" w:hAnsi="Arial" w:cs="Arial"/>
          <w:b/>
          <w:color w:val="0070C0"/>
          <w:sz w:val="40"/>
          <w:szCs w:val="40"/>
        </w:rPr>
        <w:t>Checklist</w:t>
      </w:r>
      <w:r w:rsidR="00144A13">
        <w:rPr>
          <w:rFonts w:ascii="Arial" w:hAnsi="Arial" w:cs="Arial"/>
          <w:b/>
          <w:color w:val="0070C0"/>
          <w:sz w:val="40"/>
          <w:szCs w:val="40"/>
        </w:rPr>
        <w:t xml:space="preserve"> # 1</w:t>
      </w:r>
    </w:p>
    <w:p w:rsidR="009C0E4C" w:rsidRPr="009C0E4C" w:rsidRDefault="009C0E4C" w:rsidP="00E702F9">
      <w:pPr>
        <w:pBdr>
          <w:bottom w:val="single" w:sz="12" w:space="1" w:color="auto"/>
        </w:pBdr>
        <w:spacing w:after="0" w:line="240" w:lineRule="auto"/>
        <w:jc w:val="center"/>
        <w:rPr>
          <w:rFonts w:ascii="Arial" w:hAnsi="Arial" w:cs="Arial"/>
          <w:b/>
          <w:color w:val="0070C0"/>
          <w:sz w:val="16"/>
          <w:szCs w:val="16"/>
        </w:rPr>
      </w:pPr>
    </w:p>
    <w:p w:rsidR="009C0E4C" w:rsidRDefault="009C0E4C" w:rsidP="005A196C">
      <w:pPr>
        <w:spacing w:before="60" w:after="0" w:line="240" w:lineRule="auto"/>
        <w:rPr>
          <w:rFonts w:ascii="Arial" w:hAnsi="Arial" w:cs="Arial"/>
        </w:rPr>
      </w:pPr>
      <w:r w:rsidRPr="009C0E4C">
        <w:rPr>
          <w:rFonts w:ascii="Arial" w:hAnsi="Arial" w:cs="Arial"/>
        </w:rPr>
        <w:t xml:space="preserve">The </w:t>
      </w:r>
      <w:r w:rsidR="0086668C">
        <w:rPr>
          <w:rFonts w:ascii="Arial" w:hAnsi="Arial" w:cs="Arial"/>
        </w:rPr>
        <w:t>Virginia Department of Health, Radioactive Material Program</w:t>
      </w:r>
      <w:r w:rsidRPr="009C0E4C">
        <w:rPr>
          <w:rFonts w:ascii="Arial" w:hAnsi="Arial" w:cs="Arial"/>
        </w:rPr>
        <w:t xml:space="preserve"> has completed the new rules for the enhanced physical security of radioactive materials, which are found in </w:t>
      </w:r>
      <w:r w:rsidR="0086668C" w:rsidRPr="0086668C">
        <w:rPr>
          <w:rFonts w:ascii="Arial" w:hAnsi="Arial" w:cs="Arial"/>
          <w:b/>
        </w:rPr>
        <w:t>12VAC5-481-451</w:t>
      </w:r>
      <w:r w:rsidRPr="009C0E4C">
        <w:rPr>
          <w:rFonts w:ascii="Arial" w:hAnsi="Arial" w:cs="Arial"/>
        </w:rPr>
        <w:t xml:space="preserve">.  These rules will be effective </w:t>
      </w:r>
      <w:r w:rsidR="00175559">
        <w:rPr>
          <w:rFonts w:ascii="Arial" w:hAnsi="Arial" w:cs="Arial"/>
        </w:rPr>
        <w:t>January 1, 2015</w:t>
      </w:r>
      <w:r w:rsidRPr="009C0E4C">
        <w:rPr>
          <w:rFonts w:ascii="Arial" w:hAnsi="Arial" w:cs="Arial"/>
        </w:rPr>
        <w:t xml:space="preserve"> and will </w:t>
      </w:r>
      <w:r w:rsidR="002D570F">
        <w:rPr>
          <w:rFonts w:ascii="Arial" w:hAnsi="Arial" w:cs="Arial"/>
        </w:rPr>
        <w:t>supersede the regulations previously incorporated in this section of 12VAC5-481, Virginia Radiation Protection Regulations.</w:t>
      </w:r>
      <w:r w:rsidR="005A196C">
        <w:rPr>
          <w:rFonts w:ascii="Arial" w:hAnsi="Arial" w:cs="Arial"/>
        </w:rPr>
        <w:t xml:space="preserve">  </w:t>
      </w:r>
      <w:r w:rsidRPr="009C0E4C">
        <w:rPr>
          <w:rFonts w:ascii="Arial" w:hAnsi="Arial" w:cs="Arial"/>
        </w:rPr>
        <w:t xml:space="preserve">To assist licensees in preparing for the changes, we will be providing “Part 37 Compliance Checklists” with information on changes between the new rule and the </w:t>
      </w:r>
      <w:r w:rsidR="00175559">
        <w:rPr>
          <w:rFonts w:ascii="Arial" w:hAnsi="Arial" w:cs="Arial"/>
        </w:rPr>
        <w:t>old rule</w:t>
      </w:r>
      <w:r w:rsidRPr="009C0E4C">
        <w:rPr>
          <w:rFonts w:ascii="Arial" w:hAnsi="Arial" w:cs="Arial"/>
        </w:rPr>
        <w:t>.  This checklist focus</w:t>
      </w:r>
      <w:r w:rsidR="003C2D39">
        <w:rPr>
          <w:rFonts w:ascii="Arial" w:hAnsi="Arial" w:cs="Arial"/>
        </w:rPr>
        <w:t>es</w:t>
      </w:r>
      <w:r w:rsidRPr="009C0E4C">
        <w:rPr>
          <w:rFonts w:ascii="Arial" w:hAnsi="Arial" w:cs="Arial"/>
        </w:rPr>
        <w:t xml:space="preserve"> on requirements for your unescorted access authorization program.</w:t>
      </w:r>
    </w:p>
    <w:p w:rsidR="00E702F9" w:rsidRDefault="00E702F9" w:rsidP="007F49DC">
      <w:pPr>
        <w:pBdr>
          <w:top w:val="single" w:sz="12" w:space="6" w:color="auto"/>
          <w:bottom w:val="single" w:sz="12" w:space="1" w:color="auto"/>
        </w:pBdr>
        <w:spacing w:before="240" w:after="240" w:line="240" w:lineRule="auto"/>
        <w:jc w:val="center"/>
        <w:rPr>
          <w:rFonts w:ascii="Arial" w:hAnsi="Arial" w:cs="Arial"/>
          <w:b/>
          <w:color w:val="009A46"/>
          <w:sz w:val="40"/>
          <w:szCs w:val="40"/>
        </w:rPr>
      </w:pPr>
      <w:r w:rsidRPr="00144A13">
        <w:rPr>
          <w:rFonts w:ascii="Arial" w:hAnsi="Arial" w:cs="Arial"/>
          <w:b/>
          <w:color w:val="009A46"/>
          <w:sz w:val="40"/>
          <w:szCs w:val="40"/>
        </w:rPr>
        <w:t xml:space="preserve"># </w:t>
      </w:r>
      <w:r w:rsidR="00144A13" w:rsidRPr="00144A13">
        <w:rPr>
          <w:rFonts w:ascii="Arial" w:hAnsi="Arial" w:cs="Arial"/>
          <w:b/>
          <w:color w:val="009A46"/>
          <w:sz w:val="40"/>
          <w:szCs w:val="40"/>
        </w:rPr>
        <w:t>1</w:t>
      </w:r>
      <w:r w:rsidRPr="00144A13">
        <w:rPr>
          <w:rFonts w:ascii="Arial" w:hAnsi="Arial" w:cs="Arial"/>
          <w:b/>
          <w:color w:val="009A46"/>
          <w:sz w:val="40"/>
          <w:szCs w:val="40"/>
        </w:rPr>
        <w:t xml:space="preserve"> - Your </w:t>
      </w:r>
      <w:r w:rsidR="00144A13" w:rsidRPr="00144A13">
        <w:rPr>
          <w:rFonts w:ascii="Arial" w:hAnsi="Arial" w:cs="Arial"/>
          <w:b/>
          <w:color w:val="009A46"/>
          <w:sz w:val="40"/>
          <w:szCs w:val="40"/>
        </w:rPr>
        <w:t>Unescorted Access Authorization Program</w:t>
      </w:r>
    </w:p>
    <w:p w:rsidR="00144A13" w:rsidRPr="00144A13" w:rsidRDefault="00AC7ABC" w:rsidP="00144A13">
      <w:pPr>
        <w:numPr>
          <w:ilvl w:val="0"/>
          <w:numId w:val="2"/>
        </w:numPr>
        <w:spacing w:after="0" w:line="240" w:lineRule="auto"/>
        <w:contextualSpacing/>
        <w:rPr>
          <w:rFonts w:ascii="Arial" w:hAnsi="Arial" w:cs="Arial"/>
          <w:b/>
          <w:sz w:val="28"/>
          <w:szCs w:val="28"/>
        </w:rPr>
      </w:pPr>
      <w:r>
        <w:rPr>
          <w:rFonts w:ascii="Arial" w:hAnsi="Arial" w:cs="Arial"/>
          <w:b/>
          <w:noProof/>
          <w:color w:val="C00000"/>
          <w:sz w:val="28"/>
          <w:szCs w:val="28"/>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13335</wp:posOffset>
                </wp:positionV>
                <wp:extent cx="276225" cy="276225"/>
                <wp:effectExtent l="9525" t="13335" r="9525" b="5715"/>
                <wp:wrapNone/>
                <wp:docPr id="3" name="Fr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76225"/>
                        </a:xfrm>
                        <a:custGeom>
                          <a:avLst/>
                          <a:gdLst>
                            <a:gd name="T0" fmla="*/ 0 w 276225"/>
                            <a:gd name="T1" fmla="*/ 0 h 276225"/>
                            <a:gd name="T2" fmla="*/ 276225 w 276225"/>
                            <a:gd name="T3" fmla="*/ 0 h 276225"/>
                            <a:gd name="T4" fmla="*/ 276225 w 276225"/>
                            <a:gd name="T5" fmla="*/ 276225 h 276225"/>
                            <a:gd name="T6" fmla="*/ 0 w 276225"/>
                            <a:gd name="T7" fmla="*/ 276225 h 276225"/>
                            <a:gd name="T8" fmla="*/ 0 w 276225"/>
                            <a:gd name="T9" fmla="*/ 0 h 276225"/>
                            <a:gd name="T10" fmla="*/ 34528 w 276225"/>
                            <a:gd name="T11" fmla="*/ 34528 h 276225"/>
                            <a:gd name="T12" fmla="*/ 34528 w 276225"/>
                            <a:gd name="T13" fmla="*/ 241697 h 276225"/>
                            <a:gd name="T14" fmla="*/ 241697 w 276225"/>
                            <a:gd name="T15" fmla="*/ 241697 h 276225"/>
                            <a:gd name="T16" fmla="*/ 241697 w 276225"/>
                            <a:gd name="T17" fmla="*/ 34528 h 276225"/>
                            <a:gd name="T18" fmla="*/ 34528 w 276225"/>
                            <a:gd name="T19" fmla="*/ 34528 h 2762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6225" h="276225">
                              <a:moveTo>
                                <a:pt x="0" y="0"/>
                              </a:moveTo>
                              <a:lnTo>
                                <a:pt x="276225" y="0"/>
                              </a:lnTo>
                              <a:lnTo>
                                <a:pt x="276225" y="276225"/>
                              </a:lnTo>
                              <a:lnTo>
                                <a:pt x="0" y="276225"/>
                              </a:lnTo>
                              <a:lnTo>
                                <a:pt x="0" y="0"/>
                              </a:lnTo>
                              <a:close/>
                              <a:moveTo>
                                <a:pt x="34528" y="34528"/>
                              </a:moveTo>
                              <a:lnTo>
                                <a:pt x="34528" y="241697"/>
                              </a:lnTo>
                              <a:lnTo>
                                <a:pt x="241697" y="241697"/>
                              </a:lnTo>
                              <a:lnTo>
                                <a:pt x="241697" y="34528"/>
                              </a:lnTo>
                              <a:lnTo>
                                <a:pt x="34528" y="34528"/>
                              </a:lnTo>
                              <a:close/>
                            </a:path>
                          </a:pathLst>
                        </a:custGeom>
                        <a:solidFill>
                          <a:srgbClr val="000000"/>
                        </a:solidFill>
                        <a:ln w="952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ame 10" o:spid="_x0000_s1026" style="position:absolute;margin-left:-.75pt;margin-top:1.05pt;width:21.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" path="m,l276225,r,276225l,276225,,xm34528,34528r,207169l241697,241697r,-207169l34528,34528xe" fillcolor="black">
                <v:path arrowok="t" o:connecttype="custom" o:connectlocs="0,0;276225,0;276225,276225;0,276225;0,0;34528,34528;34528,241697;241697,241697;241697,34528;34528,34528" o:connectangles="0,0,0,0,0,0,0,0,0,0"/>
              </v:shape>
            </w:pict>
          </mc:Fallback>
        </mc:AlternateContent>
      </w:r>
      <w:r w:rsidR="00144A13" w:rsidRPr="00144A13">
        <w:rPr>
          <w:rFonts w:ascii="Arial" w:hAnsi="Arial" w:cs="Arial"/>
          <w:b/>
          <w:color w:val="C00000"/>
          <w:sz w:val="28"/>
          <w:szCs w:val="28"/>
        </w:rPr>
        <w:t xml:space="preserve">Designation of “Reviewing Official”, including </w:t>
      </w:r>
      <w:r w:rsidR="007F49DC">
        <w:rPr>
          <w:rFonts w:ascii="Arial" w:hAnsi="Arial" w:cs="Arial"/>
          <w:b/>
          <w:color w:val="C00000"/>
          <w:sz w:val="28"/>
          <w:szCs w:val="28"/>
        </w:rPr>
        <w:t xml:space="preserve">requirement for that individual to have </w:t>
      </w:r>
      <w:r w:rsidR="00144A13" w:rsidRPr="00144A13">
        <w:rPr>
          <w:rFonts w:ascii="Arial" w:hAnsi="Arial" w:cs="Arial"/>
          <w:b/>
          <w:color w:val="C00000"/>
          <w:sz w:val="28"/>
          <w:szCs w:val="28"/>
        </w:rPr>
        <w:t>background check and fingerprinting.</w:t>
      </w:r>
      <w:r w:rsidR="007F49DC">
        <w:rPr>
          <w:rFonts w:ascii="Arial" w:hAnsi="Arial" w:cs="Arial"/>
          <w:b/>
          <w:color w:val="C00000"/>
          <w:sz w:val="28"/>
          <w:szCs w:val="28"/>
        </w:rPr>
        <w:t xml:space="preserve">  </w:t>
      </w:r>
      <w:r w:rsidR="00805331">
        <w:rPr>
          <w:rFonts w:ascii="Arial" w:hAnsi="Arial" w:cs="Arial"/>
          <w:b/>
          <w:i/>
          <w:color w:val="C00000"/>
          <w:sz w:val="28"/>
          <w:szCs w:val="28"/>
        </w:rPr>
        <w:t>451 B 2 b</w:t>
      </w:r>
    </w:p>
    <w:p w:rsidR="00144A13" w:rsidRPr="00144A13" w:rsidRDefault="00144A13" w:rsidP="00144A13">
      <w:pPr>
        <w:spacing w:after="0" w:line="240" w:lineRule="auto"/>
        <w:ind w:left="1080"/>
        <w:contextualSpacing/>
        <w:rPr>
          <w:rFonts w:ascii="Arial" w:hAnsi="Arial" w:cs="Arial"/>
          <w:sz w:val="16"/>
          <w:szCs w:val="16"/>
        </w:rPr>
      </w:pPr>
    </w:p>
    <w:p w:rsidR="00144A13" w:rsidRPr="00144A13" w:rsidRDefault="00144A13" w:rsidP="00144A13">
      <w:pPr>
        <w:spacing w:after="0" w:line="240" w:lineRule="auto"/>
        <w:ind w:left="1080"/>
        <w:contextualSpacing/>
        <w:rPr>
          <w:rFonts w:ascii="Arial" w:hAnsi="Arial" w:cs="Arial"/>
        </w:rPr>
      </w:pPr>
      <w:r w:rsidRPr="00144A13">
        <w:rPr>
          <w:rFonts w:ascii="Arial" w:hAnsi="Arial" w:cs="Arial"/>
        </w:rPr>
        <w:t xml:space="preserve">The previous orders required a written designation of a “T&amp;R Official” who was responsible for making the final determination of an employee’s trustworthiness and reliability for unescorted access.  The new rules require that this person, now called the “Reviewing Official”, undergo the same background check and fingerprinting as employees having unescorted access to materials </w:t>
      </w:r>
      <w:r w:rsidRPr="00144A13">
        <w:rPr>
          <w:rFonts w:ascii="Arial" w:hAnsi="Arial" w:cs="Arial"/>
          <w:b/>
          <w:u w:val="single"/>
        </w:rPr>
        <w:t>AND</w:t>
      </w:r>
      <w:r w:rsidRPr="00144A13">
        <w:rPr>
          <w:rFonts w:ascii="Arial" w:hAnsi="Arial" w:cs="Arial"/>
        </w:rPr>
        <w:t xml:space="preserve"> the Reviewing Official </w:t>
      </w:r>
      <w:r w:rsidRPr="00144A13">
        <w:rPr>
          <w:rFonts w:ascii="Arial" w:hAnsi="Arial" w:cs="Arial"/>
          <w:b/>
        </w:rPr>
        <w:t>MUST</w:t>
      </w:r>
      <w:r w:rsidRPr="00144A13">
        <w:rPr>
          <w:rFonts w:ascii="Arial" w:hAnsi="Arial" w:cs="Arial"/>
        </w:rPr>
        <w:t xml:space="preserve"> also be granted unescorted access.</w:t>
      </w:r>
    </w:p>
    <w:p w:rsidR="00BE2068" w:rsidRPr="009B2CDC" w:rsidRDefault="00BE2068" w:rsidP="007F49DC">
      <w:pPr>
        <w:pStyle w:val="ListParagraph"/>
        <w:spacing w:after="120" w:line="240" w:lineRule="auto"/>
        <w:ind w:left="1080"/>
        <w:rPr>
          <w:rFonts w:ascii="Arial" w:hAnsi="Arial" w:cs="Arial"/>
        </w:rPr>
      </w:pPr>
    </w:p>
    <w:p w:rsidR="00144A13" w:rsidRPr="00144A13" w:rsidRDefault="00AC7ABC" w:rsidP="00144A13">
      <w:pPr>
        <w:numPr>
          <w:ilvl w:val="0"/>
          <w:numId w:val="2"/>
        </w:numPr>
        <w:spacing w:after="0" w:line="240" w:lineRule="auto"/>
        <w:contextualSpacing/>
        <w:rPr>
          <w:rFonts w:ascii="Arial" w:hAnsi="Arial" w:cs="Arial"/>
          <w:color w:val="C00000"/>
          <w:sz w:val="28"/>
          <w:szCs w:val="28"/>
        </w:rPr>
      </w:pPr>
      <w:r>
        <w:rPr>
          <w:rFonts w:ascii="Arial" w:hAnsi="Arial" w:cs="Arial"/>
          <w:b/>
          <w:noProof/>
          <w:color w:val="C00000"/>
          <w:sz w:val="28"/>
          <w:szCs w:val="2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10795</wp:posOffset>
                </wp:positionV>
                <wp:extent cx="276225" cy="276225"/>
                <wp:effectExtent l="9525" t="5080" r="9525" b="13970"/>
                <wp:wrapNone/>
                <wp:docPr id="2" name="Fr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76225"/>
                        </a:xfrm>
                        <a:custGeom>
                          <a:avLst/>
                          <a:gdLst>
                            <a:gd name="T0" fmla="*/ 0 w 276225"/>
                            <a:gd name="T1" fmla="*/ 0 h 276225"/>
                            <a:gd name="T2" fmla="*/ 276225 w 276225"/>
                            <a:gd name="T3" fmla="*/ 0 h 276225"/>
                            <a:gd name="T4" fmla="*/ 276225 w 276225"/>
                            <a:gd name="T5" fmla="*/ 276225 h 276225"/>
                            <a:gd name="T6" fmla="*/ 0 w 276225"/>
                            <a:gd name="T7" fmla="*/ 276225 h 276225"/>
                            <a:gd name="T8" fmla="*/ 0 w 276225"/>
                            <a:gd name="T9" fmla="*/ 0 h 276225"/>
                            <a:gd name="T10" fmla="*/ 34528 w 276225"/>
                            <a:gd name="T11" fmla="*/ 34528 h 276225"/>
                            <a:gd name="T12" fmla="*/ 34528 w 276225"/>
                            <a:gd name="T13" fmla="*/ 241697 h 276225"/>
                            <a:gd name="T14" fmla="*/ 241697 w 276225"/>
                            <a:gd name="T15" fmla="*/ 241697 h 276225"/>
                            <a:gd name="T16" fmla="*/ 241697 w 276225"/>
                            <a:gd name="T17" fmla="*/ 34528 h 276225"/>
                            <a:gd name="T18" fmla="*/ 34528 w 276225"/>
                            <a:gd name="T19" fmla="*/ 34528 h 27622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76225" h="276225">
                              <a:moveTo>
                                <a:pt x="0" y="0"/>
                              </a:moveTo>
                              <a:lnTo>
                                <a:pt x="276225" y="0"/>
                              </a:lnTo>
                              <a:lnTo>
                                <a:pt x="276225" y="276225"/>
                              </a:lnTo>
                              <a:lnTo>
                                <a:pt x="0" y="276225"/>
                              </a:lnTo>
                              <a:lnTo>
                                <a:pt x="0" y="0"/>
                              </a:lnTo>
                              <a:close/>
                              <a:moveTo>
                                <a:pt x="34528" y="34528"/>
                              </a:moveTo>
                              <a:lnTo>
                                <a:pt x="34528" y="241697"/>
                              </a:lnTo>
                              <a:lnTo>
                                <a:pt x="241697" y="241697"/>
                              </a:lnTo>
                              <a:lnTo>
                                <a:pt x="241697" y="34528"/>
                              </a:lnTo>
                              <a:lnTo>
                                <a:pt x="34528" y="34528"/>
                              </a:lnTo>
                              <a:close/>
                            </a:path>
                          </a:pathLst>
                        </a:custGeom>
                        <a:solidFill>
                          <a:srgbClr val="000000"/>
                        </a:solidFill>
                        <a:ln w="9525">
                          <a:solidFill>
                            <a:schemeClr val="tx1">
                              <a:lumMod val="10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ame 11" o:spid="_x0000_s1026" style="position:absolute;margin-left:.75pt;margin-top:.85pt;width:21.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" path="m,l276225,r,276225l,276225,,xm34528,34528r,207169l241697,241697r,-207169l34528,34528xe" fillcolor="black" strokecolor="black [3213]">
                <v:path arrowok="t" o:connecttype="custom" o:connectlocs="0,0;276225,0;276225,276225;0,276225;0,0;34528,34528;34528,241697;241697,241697;241697,34528;34528,34528" o:connectangles="0,0,0,0,0,0,0,0,0,0"/>
              </v:shape>
            </w:pict>
          </mc:Fallback>
        </mc:AlternateContent>
      </w:r>
      <w:r w:rsidR="00144A13" w:rsidRPr="00144A13">
        <w:rPr>
          <w:rFonts w:ascii="Arial" w:hAnsi="Arial" w:cs="Arial"/>
          <w:b/>
          <w:color w:val="C00000"/>
          <w:sz w:val="28"/>
          <w:szCs w:val="28"/>
        </w:rPr>
        <w:t>Preparation of written procedures to be followed to implement the unescorted access authorization program</w:t>
      </w:r>
      <w:r w:rsidR="00144A13" w:rsidRPr="00144A13">
        <w:rPr>
          <w:rFonts w:ascii="Arial" w:hAnsi="Arial" w:cs="Arial"/>
          <w:color w:val="C00000"/>
          <w:sz w:val="28"/>
          <w:szCs w:val="28"/>
        </w:rPr>
        <w:t>.</w:t>
      </w:r>
      <w:r w:rsidR="007F49DC">
        <w:rPr>
          <w:rFonts w:ascii="Arial" w:hAnsi="Arial" w:cs="Arial"/>
          <w:color w:val="C00000"/>
          <w:sz w:val="28"/>
          <w:szCs w:val="28"/>
        </w:rPr>
        <w:t xml:space="preserve">  </w:t>
      </w:r>
      <w:r w:rsidR="00805331">
        <w:rPr>
          <w:rFonts w:ascii="Arial" w:hAnsi="Arial" w:cs="Arial"/>
          <w:b/>
          <w:i/>
          <w:color w:val="C00000"/>
          <w:sz w:val="28"/>
          <w:szCs w:val="28"/>
        </w:rPr>
        <w:t>451 B 2 f</w:t>
      </w:r>
    </w:p>
    <w:p w:rsidR="00144A13" w:rsidRPr="00144A13" w:rsidRDefault="00144A13" w:rsidP="00144A13">
      <w:pPr>
        <w:spacing w:after="0" w:line="240" w:lineRule="auto"/>
        <w:ind w:left="1080"/>
        <w:contextualSpacing/>
        <w:rPr>
          <w:rFonts w:ascii="Arial" w:hAnsi="Arial" w:cs="Arial"/>
          <w:sz w:val="16"/>
          <w:szCs w:val="16"/>
        </w:rPr>
      </w:pPr>
    </w:p>
    <w:p w:rsidR="00144A13" w:rsidRPr="00144A13" w:rsidRDefault="00144A13" w:rsidP="00144A13">
      <w:pPr>
        <w:spacing w:after="0" w:line="240" w:lineRule="auto"/>
        <w:ind w:left="1080"/>
        <w:contextualSpacing/>
        <w:rPr>
          <w:rFonts w:ascii="Arial" w:hAnsi="Arial" w:cs="Arial"/>
        </w:rPr>
      </w:pPr>
      <w:r w:rsidRPr="00144A13">
        <w:rPr>
          <w:rFonts w:ascii="Arial" w:hAnsi="Arial" w:cs="Arial"/>
        </w:rPr>
        <w:t>Document the processes to be followed to ensure you are meeting all the requirements, which include:</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Signed consent from individuals undergoing a background check and fingerprinting</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Review process for denial of unescorted access</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Background checks conducted at 10-year intervals</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Review of information from the previous 7 years</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Maintenance of records generated as part of background checks</w:t>
      </w:r>
    </w:p>
    <w:p w:rsidR="00144A13" w:rsidRPr="00144A13" w:rsidRDefault="00144A13" w:rsidP="00144A13">
      <w:pPr>
        <w:numPr>
          <w:ilvl w:val="0"/>
          <w:numId w:val="3"/>
        </w:numPr>
        <w:spacing w:after="0" w:line="240" w:lineRule="auto"/>
        <w:contextualSpacing/>
        <w:rPr>
          <w:rFonts w:ascii="Arial" w:hAnsi="Arial" w:cs="Arial"/>
        </w:rPr>
      </w:pPr>
      <w:r w:rsidRPr="00144A13">
        <w:rPr>
          <w:rFonts w:ascii="Arial" w:hAnsi="Arial" w:cs="Arial"/>
        </w:rPr>
        <w:t>Training of individuals prior to granting unescorted access</w:t>
      </w:r>
    </w:p>
    <w:p w:rsidR="00144A13" w:rsidRPr="00144A13" w:rsidRDefault="00144A13" w:rsidP="007F49DC">
      <w:pPr>
        <w:numPr>
          <w:ilvl w:val="0"/>
          <w:numId w:val="3"/>
        </w:numPr>
        <w:spacing w:after="0" w:line="240" w:lineRule="auto"/>
        <w:contextualSpacing/>
        <w:rPr>
          <w:rFonts w:ascii="Arial" w:hAnsi="Arial" w:cs="Arial"/>
        </w:rPr>
      </w:pPr>
      <w:r w:rsidRPr="00144A13">
        <w:rPr>
          <w:rFonts w:ascii="Arial" w:hAnsi="Arial" w:cs="Arial"/>
        </w:rPr>
        <w:t>Periodic review of the access authorization program</w:t>
      </w:r>
    </w:p>
    <w:p w:rsidR="000C55F4" w:rsidRPr="009B2CDC" w:rsidRDefault="000C55F4" w:rsidP="007F49DC">
      <w:pPr>
        <w:spacing w:after="0" w:line="240" w:lineRule="auto"/>
        <w:rPr>
          <w:rFonts w:ascii="Arial" w:hAnsi="Arial" w:cs="Arial"/>
        </w:rPr>
      </w:pPr>
    </w:p>
    <w:p w:rsidR="00144A13" w:rsidRPr="007F49DC" w:rsidRDefault="00AC7ABC" w:rsidP="007F49DC">
      <w:pPr>
        <w:pStyle w:val="ListParagraph"/>
        <w:numPr>
          <w:ilvl w:val="0"/>
          <w:numId w:val="2"/>
        </w:numPr>
        <w:spacing w:before="120"/>
        <w:rPr>
          <w:rFonts w:ascii="Arial" w:hAnsi="Arial" w:cs="Arial"/>
          <w:b/>
          <w:color w:val="C00000"/>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9525</wp:posOffset>
                </wp:positionH>
                <wp:positionV relativeFrom="paragraph">
                  <wp:posOffset>69850</wp:posOffset>
                </wp:positionV>
                <wp:extent cx="266700" cy="266700"/>
                <wp:effectExtent l="9525" t="5715" r="9525" b="13335"/>
                <wp:wrapNone/>
                <wp:docPr id="1" name="Fr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66700"/>
                        </a:xfrm>
                        <a:custGeom>
                          <a:avLst/>
                          <a:gdLst>
                            <a:gd name="T0" fmla="*/ 0 w 266700"/>
                            <a:gd name="T1" fmla="*/ 0 h 266700"/>
                            <a:gd name="T2" fmla="*/ 266700 w 266700"/>
                            <a:gd name="T3" fmla="*/ 0 h 266700"/>
                            <a:gd name="T4" fmla="*/ 266700 w 266700"/>
                            <a:gd name="T5" fmla="*/ 266700 h 266700"/>
                            <a:gd name="T6" fmla="*/ 0 w 266700"/>
                            <a:gd name="T7" fmla="*/ 266700 h 266700"/>
                            <a:gd name="T8" fmla="*/ 0 w 266700"/>
                            <a:gd name="T9" fmla="*/ 0 h 266700"/>
                            <a:gd name="T10" fmla="*/ 33338 w 266700"/>
                            <a:gd name="T11" fmla="*/ 33338 h 266700"/>
                            <a:gd name="T12" fmla="*/ 33338 w 266700"/>
                            <a:gd name="T13" fmla="*/ 233363 h 266700"/>
                            <a:gd name="T14" fmla="*/ 233363 w 266700"/>
                            <a:gd name="T15" fmla="*/ 233363 h 266700"/>
                            <a:gd name="T16" fmla="*/ 233363 w 266700"/>
                            <a:gd name="T17" fmla="*/ 33338 h 266700"/>
                            <a:gd name="T18" fmla="*/ 33338 w 266700"/>
                            <a:gd name="T19" fmla="*/ 33338 h 2667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66700" h="266700">
                              <a:moveTo>
                                <a:pt x="0" y="0"/>
                              </a:moveTo>
                              <a:lnTo>
                                <a:pt x="266700" y="0"/>
                              </a:lnTo>
                              <a:lnTo>
                                <a:pt x="266700" y="266700"/>
                              </a:lnTo>
                              <a:lnTo>
                                <a:pt x="0" y="266700"/>
                              </a:lnTo>
                              <a:lnTo>
                                <a:pt x="0" y="0"/>
                              </a:lnTo>
                              <a:close/>
                              <a:moveTo>
                                <a:pt x="33338" y="33338"/>
                              </a:moveTo>
                              <a:lnTo>
                                <a:pt x="33338" y="233363"/>
                              </a:lnTo>
                              <a:lnTo>
                                <a:pt x="233363" y="233363"/>
                              </a:lnTo>
                              <a:lnTo>
                                <a:pt x="233363" y="33338"/>
                              </a:lnTo>
                              <a:lnTo>
                                <a:pt x="33338" y="33338"/>
                              </a:lnTo>
                              <a:close/>
                            </a:path>
                          </a:pathLst>
                        </a:custGeom>
                        <a:solidFill>
                          <a:srgbClr val="000000"/>
                        </a:solidFill>
                        <a:ln w="9525">
                          <a:solidFill>
                            <a:schemeClr val="tx1">
                              <a:lumMod val="10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ame 8" o:spid="_x0000_s1026" style="position:absolute;margin-left:.75pt;margin-top:5.5pt;width:21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667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" path="m,l266700,r,266700l,266700,,xm33338,33338r,200025l233363,233363r,-200025l33338,33338xe" fillcolor="black" strokecolor="black [3213]">
                <v:path arrowok="t" o:connecttype="custom" o:connectlocs="0,0;266700,0;266700,266700;0,266700;0,0;33338,33338;33338,233363;233363,233363;233363,33338;33338,33338" o:connectangles="0,0,0,0,0,0,0,0,0,0"/>
              </v:shape>
            </w:pict>
          </mc:Fallback>
        </mc:AlternateContent>
      </w:r>
      <w:r w:rsidR="00144A13" w:rsidRPr="007F49DC">
        <w:rPr>
          <w:rFonts w:ascii="Arial" w:hAnsi="Arial" w:cs="Arial"/>
          <w:b/>
          <w:color w:val="C00000"/>
          <w:sz w:val="28"/>
          <w:szCs w:val="28"/>
        </w:rPr>
        <w:t>Scheduling background checks &amp; fingerprinting for current employees who have previously been granted unescorted access.</w:t>
      </w:r>
      <w:r w:rsidR="007F49DC" w:rsidRPr="007F49DC">
        <w:t xml:space="preserve"> </w:t>
      </w:r>
      <w:r w:rsidR="007F49DC">
        <w:t xml:space="preserve"> </w:t>
      </w:r>
      <w:r w:rsidR="00F638EC">
        <w:rPr>
          <w:rFonts w:ascii="Arial" w:hAnsi="Arial" w:cs="Arial"/>
          <w:b/>
          <w:i/>
          <w:color w:val="C00000"/>
          <w:sz w:val="28"/>
          <w:szCs w:val="28"/>
        </w:rPr>
        <w:t>451 B 3 b &amp; c</w:t>
      </w:r>
    </w:p>
    <w:p w:rsidR="00144A13" w:rsidRPr="00144A13" w:rsidRDefault="00144A13" w:rsidP="007F49DC">
      <w:pPr>
        <w:spacing w:after="120" w:line="240" w:lineRule="auto"/>
        <w:ind w:left="1080"/>
        <w:rPr>
          <w:rFonts w:ascii="Arial" w:hAnsi="Arial" w:cs="Arial"/>
        </w:rPr>
      </w:pPr>
      <w:r w:rsidRPr="00144A13">
        <w:rPr>
          <w:rFonts w:ascii="Arial" w:hAnsi="Arial" w:cs="Arial"/>
        </w:rPr>
        <w:t xml:space="preserve">The previous orders did not specify a time frame for reinvestigations.  In the new rules, background investigations and fingerprinting are required to be re-done every 10 years.    This does </w:t>
      </w:r>
      <w:r w:rsidRPr="00144A13">
        <w:rPr>
          <w:rFonts w:ascii="Arial" w:hAnsi="Arial" w:cs="Arial"/>
          <w:b/>
        </w:rPr>
        <w:t>NOT</w:t>
      </w:r>
      <w:r w:rsidRPr="00144A13">
        <w:rPr>
          <w:rFonts w:ascii="Arial" w:hAnsi="Arial" w:cs="Arial"/>
        </w:rPr>
        <w:t xml:space="preserve"> mean that all reinvestigations of current employees will be due in ten years from the implementation date of </w:t>
      </w:r>
      <w:r w:rsidR="00175559">
        <w:rPr>
          <w:rFonts w:ascii="Arial" w:hAnsi="Arial" w:cs="Arial"/>
        </w:rPr>
        <w:t>January 1, 2015</w:t>
      </w:r>
      <w:r w:rsidRPr="00144A13">
        <w:rPr>
          <w:rFonts w:ascii="Arial" w:hAnsi="Arial" w:cs="Arial"/>
        </w:rPr>
        <w:t>.   Reinvestigations should be completed within ten years of the date of the most recent background investigation.  For example, if an employee’s initial background investigation was completed in February 2009, they should have a reinvestigation done in February 2019.</w:t>
      </w:r>
    </w:p>
    <w:p w:rsidR="00943344" w:rsidRPr="00E702F9" w:rsidRDefault="00943344" w:rsidP="00943344">
      <w:pPr>
        <w:pBdr>
          <w:bottom w:val="single" w:sz="12" w:space="1" w:color="auto"/>
        </w:pBdr>
        <w:spacing w:after="0" w:line="240" w:lineRule="auto"/>
        <w:rPr>
          <w:rFonts w:ascii="Arial" w:hAnsi="Arial" w:cs="Arial"/>
          <w:sz w:val="8"/>
          <w:szCs w:val="8"/>
        </w:rPr>
      </w:pPr>
    </w:p>
    <w:p w:rsidR="00943344" w:rsidRPr="009B2CDC" w:rsidRDefault="00943344" w:rsidP="00943344">
      <w:pPr>
        <w:spacing w:after="0" w:line="240" w:lineRule="auto"/>
        <w:rPr>
          <w:rFonts w:ascii="Arial" w:hAnsi="Arial" w:cs="Arial"/>
          <w:sz w:val="8"/>
          <w:szCs w:val="8"/>
        </w:rPr>
      </w:pPr>
    </w:p>
    <w:p w:rsidR="00F638EC" w:rsidRDefault="00943344" w:rsidP="00F638EC">
      <w:pPr>
        <w:spacing w:after="0" w:line="240" w:lineRule="auto"/>
        <w:rPr>
          <w:rFonts w:ascii="Arial" w:hAnsi="Arial" w:cs="Arial"/>
        </w:rPr>
      </w:pPr>
      <w:r>
        <w:rPr>
          <w:rFonts w:ascii="Arial" w:hAnsi="Arial" w:cs="Arial"/>
        </w:rPr>
        <w:t>If you hav</w:t>
      </w:r>
      <w:r w:rsidR="00F638EC">
        <w:rPr>
          <w:rFonts w:ascii="Arial" w:hAnsi="Arial" w:cs="Arial"/>
        </w:rPr>
        <w:t>e</w:t>
      </w:r>
      <w:r>
        <w:rPr>
          <w:rFonts w:ascii="Arial" w:hAnsi="Arial" w:cs="Arial"/>
        </w:rPr>
        <w:t xml:space="preserve"> any questions about the new security rules, please contact:</w:t>
      </w:r>
    </w:p>
    <w:p w:rsidR="00F638EC" w:rsidRDefault="00F638EC" w:rsidP="00F638EC">
      <w:pPr>
        <w:spacing w:after="0" w:line="240" w:lineRule="auto"/>
        <w:rPr>
          <w:rFonts w:ascii="Verdana" w:eastAsia="Times New Roman" w:hAnsi="Verdana" w:cs="Times New Roman"/>
          <w:sz w:val="19"/>
          <w:szCs w:val="19"/>
        </w:rPr>
      </w:pPr>
      <w:r w:rsidRPr="00F638EC">
        <w:rPr>
          <w:rFonts w:ascii="Verdana" w:eastAsia="Times New Roman" w:hAnsi="Verdana" w:cs="Times New Roman"/>
          <w:sz w:val="19"/>
          <w:szCs w:val="19"/>
        </w:rPr>
        <w:t>Radiological Health Program | 109 Governor Street, </w:t>
      </w:r>
      <w:r w:rsidR="00175559">
        <w:rPr>
          <w:rFonts w:ascii="Verdana" w:eastAsia="Times New Roman" w:hAnsi="Verdana" w:cs="Times New Roman"/>
          <w:sz w:val="19"/>
          <w:szCs w:val="19"/>
        </w:rPr>
        <w:t>7</w:t>
      </w:r>
      <w:r w:rsidR="00175559" w:rsidRPr="00175559">
        <w:rPr>
          <w:rFonts w:ascii="Verdana" w:eastAsia="Times New Roman" w:hAnsi="Verdana" w:cs="Times New Roman"/>
          <w:sz w:val="19"/>
          <w:szCs w:val="19"/>
          <w:vertAlign w:val="superscript"/>
        </w:rPr>
        <w:t>th</w:t>
      </w:r>
      <w:r w:rsidR="00175559">
        <w:rPr>
          <w:rFonts w:ascii="Verdana" w:eastAsia="Times New Roman" w:hAnsi="Verdana" w:cs="Times New Roman"/>
          <w:sz w:val="19"/>
          <w:szCs w:val="19"/>
        </w:rPr>
        <w:t xml:space="preserve"> Floor</w:t>
      </w:r>
      <w:r w:rsidRPr="00F638EC">
        <w:rPr>
          <w:rFonts w:ascii="Verdana" w:eastAsia="Times New Roman" w:hAnsi="Verdana" w:cs="Times New Roman"/>
          <w:sz w:val="19"/>
          <w:szCs w:val="19"/>
        </w:rPr>
        <w:t xml:space="preserve"> | Richmond, VA  23219 </w:t>
      </w:r>
    </w:p>
    <w:p w:rsidR="00F638EC" w:rsidRPr="00F638EC" w:rsidRDefault="00F638EC" w:rsidP="00F638EC">
      <w:pPr>
        <w:spacing w:after="0" w:line="240" w:lineRule="auto"/>
        <w:rPr>
          <w:rFonts w:ascii="Verdana" w:eastAsia="Times New Roman" w:hAnsi="Verdana" w:cs="Times New Roman"/>
          <w:sz w:val="19"/>
          <w:szCs w:val="19"/>
        </w:rPr>
      </w:pPr>
      <w:r w:rsidRPr="00F638EC">
        <w:rPr>
          <w:rFonts w:ascii="Verdana" w:eastAsia="Times New Roman" w:hAnsi="Verdana" w:cs="Times New Roman"/>
          <w:sz w:val="19"/>
          <w:szCs w:val="19"/>
        </w:rPr>
        <w:t>Telephone (804) 864-8150 | Fax: (804) 864-8155</w:t>
      </w:r>
    </w:p>
    <w:p w:rsidR="00943344" w:rsidRPr="001901F7" w:rsidRDefault="00943344" w:rsidP="00F638EC">
      <w:pPr>
        <w:spacing w:after="0" w:line="240" w:lineRule="auto"/>
        <w:rPr>
          <w:rFonts w:ascii="Arial" w:hAnsi="Arial" w:cs="Arial"/>
        </w:rPr>
      </w:pPr>
    </w:p>
    <w:sectPr w:rsidR="00943344" w:rsidRPr="001901F7" w:rsidSect="00150BF1">
      <w:pgSz w:w="12240" w:h="15840"/>
      <w:pgMar w:top="540" w:right="720" w:bottom="27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0405A"/>
    <w:multiLevelType w:val="hybridMultilevel"/>
    <w:tmpl w:val="2E9EAA3E"/>
    <w:lvl w:ilvl="0" w:tplc="109A3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F145EF"/>
    <w:multiLevelType w:val="hybridMultilevel"/>
    <w:tmpl w:val="49D4E29E"/>
    <w:lvl w:ilvl="0" w:tplc="81FAD938">
      <w:start w:val="1"/>
      <w:numFmt w:val="decimal"/>
      <w:lvlText w:val="%1."/>
      <w:lvlJc w:val="left"/>
      <w:pPr>
        <w:ind w:left="1080" w:hanging="360"/>
      </w:pPr>
      <w:rPr>
        <w:rFonts w:hint="default"/>
        <w:b/>
        <w:color w:val="C0000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2D42FE"/>
    <w:multiLevelType w:val="hybridMultilevel"/>
    <w:tmpl w:val="B46E82EC"/>
    <w:lvl w:ilvl="0" w:tplc="C4CE8548">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15"/>
    <w:rsid w:val="00064F36"/>
    <w:rsid w:val="000C55F4"/>
    <w:rsid w:val="000E0CF1"/>
    <w:rsid w:val="00121ECB"/>
    <w:rsid w:val="00144A13"/>
    <w:rsid w:val="00150BF1"/>
    <w:rsid w:val="00175559"/>
    <w:rsid w:val="001901F7"/>
    <w:rsid w:val="0026321D"/>
    <w:rsid w:val="002D570F"/>
    <w:rsid w:val="002E4107"/>
    <w:rsid w:val="00334EE4"/>
    <w:rsid w:val="003434DA"/>
    <w:rsid w:val="00357261"/>
    <w:rsid w:val="00376E62"/>
    <w:rsid w:val="003B43FF"/>
    <w:rsid w:val="003C2D39"/>
    <w:rsid w:val="004B7FCB"/>
    <w:rsid w:val="005A196C"/>
    <w:rsid w:val="00666B16"/>
    <w:rsid w:val="007F49DC"/>
    <w:rsid w:val="00805331"/>
    <w:rsid w:val="0086668C"/>
    <w:rsid w:val="008E3780"/>
    <w:rsid w:val="00943344"/>
    <w:rsid w:val="009B2CDC"/>
    <w:rsid w:val="009C0E4C"/>
    <w:rsid w:val="00A96FF3"/>
    <w:rsid w:val="00AC297F"/>
    <w:rsid w:val="00AC7ABC"/>
    <w:rsid w:val="00BA7B57"/>
    <w:rsid w:val="00BE2068"/>
    <w:rsid w:val="00C030A6"/>
    <w:rsid w:val="00C57768"/>
    <w:rsid w:val="00CF200F"/>
    <w:rsid w:val="00D34915"/>
    <w:rsid w:val="00DD1CC8"/>
    <w:rsid w:val="00E702F9"/>
    <w:rsid w:val="00F6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f5e8d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 w:type="paragraph" w:styleId="NormalWeb">
    <w:name w:val="Normal (Web)"/>
    <w:basedOn w:val="Normal"/>
    <w:uiPriority w:val="99"/>
    <w:semiHidden/>
    <w:unhideWhenUsed/>
    <w:rsid w:val="00F638EC"/>
    <w:pPr>
      <w:spacing w:before="100" w:beforeAutospacing="1" w:after="100" w:afterAutospacing="1"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15"/>
    <w:rPr>
      <w:rFonts w:ascii="Tahoma" w:hAnsi="Tahoma" w:cs="Tahoma"/>
      <w:sz w:val="16"/>
      <w:szCs w:val="16"/>
    </w:rPr>
  </w:style>
  <w:style w:type="paragraph" w:styleId="ListParagraph">
    <w:name w:val="List Paragraph"/>
    <w:basedOn w:val="Normal"/>
    <w:uiPriority w:val="34"/>
    <w:qFormat/>
    <w:rsid w:val="00D34915"/>
    <w:pPr>
      <w:ind w:left="720"/>
      <w:contextualSpacing/>
    </w:pPr>
  </w:style>
  <w:style w:type="character" w:styleId="Hyperlink">
    <w:name w:val="Hyperlink"/>
    <w:basedOn w:val="DefaultParagraphFont"/>
    <w:uiPriority w:val="99"/>
    <w:unhideWhenUsed/>
    <w:rsid w:val="00943344"/>
    <w:rPr>
      <w:color w:val="00A3D6" w:themeColor="hyperlink"/>
      <w:u w:val="single"/>
    </w:rPr>
  </w:style>
  <w:style w:type="paragraph" w:styleId="NormalWeb">
    <w:name w:val="Normal (Web)"/>
    <w:basedOn w:val="Normal"/>
    <w:uiPriority w:val="99"/>
    <w:semiHidden/>
    <w:unhideWhenUsed/>
    <w:rsid w:val="00F638EC"/>
    <w:pPr>
      <w:spacing w:before="100" w:beforeAutospacing="1" w:after="100" w:afterAutospacing="1"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5344">
      <w:bodyDiv w:val="1"/>
      <w:marLeft w:val="0"/>
      <w:marRight w:val="0"/>
      <w:marTop w:val="0"/>
      <w:marBottom w:val="0"/>
      <w:divBdr>
        <w:top w:val="none" w:sz="0" w:space="0" w:color="auto"/>
        <w:left w:val="none" w:sz="0" w:space="0" w:color="auto"/>
        <w:bottom w:val="none" w:sz="0" w:space="0" w:color="auto"/>
        <w:right w:val="none" w:sz="0" w:space="0" w:color="auto"/>
      </w:divBdr>
      <w:divsChild>
        <w:div w:id="1095781825">
          <w:marLeft w:val="0"/>
          <w:marRight w:val="0"/>
          <w:marTop w:val="0"/>
          <w:marBottom w:val="0"/>
          <w:divBdr>
            <w:top w:val="none" w:sz="0" w:space="0" w:color="auto"/>
            <w:left w:val="single" w:sz="6" w:space="0" w:color="999999"/>
            <w:bottom w:val="none" w:sz="0" w:space="0" w:color="auto"/>
            <w:right w:val="single" w:sz="6" w:space="0" w:color="999999"/>
          </w:divBdr>
          <w:divsChild>
            <w:div w:id="1688824901">
              <w:marLeft w:val="0"/>
              <w:marRight w:val="0"/>
              <w:marTop w:val="0"/>
              <w:marBottom w:val="0"/>
              <w:divBdr>
                <w:top w:val="none" w:sz="0" w:space="0" w:color="auto"/>
                <w:left w:val="none" w:sz="0" w:space="0" w:color="auto"/>
                <w:bottom w:val="none" w:sz="0" w:space="0" w:color="auto"/>
                <w:right w:val="none" w:sz="0" w:space="0" w:color="auto"/>
              </w:divBdr>
              <w:divsChild>
                <w:div w:id="1957521091">
                  <w:marLeft w:val="277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2931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41323-2446-4C7E-9732-7F29155A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James</dc:creator>
  <cp:lastModifiedBy>Christian Nusbaum</cp:lastModifiedBy>
  <cp:revision>2</cp:revision>
  <cp:lastPrinted>2014-06-12T12:49:00Z</cp:lastPrinted>
  <dcterms:created xsi:type="dcterms:W3CDTF">2016-04-07T16:01:00Z</dcterms:created>
  <dcterms:modified xsi:type="dcterms:W3CDTF">2016-04-07T16:01:00Z</dcterms:modified>
</cp:coreProperties>
</file>