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62" w:rsidRDefault="000F5F62" w:rsidP="00E3396C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VDH Partners Call – 1000 on 31 Jul 2020</w:t>
      </w:r>
    </w:p>
    <w:p w:rsidR="00E3396C" w:rsidRDefault="00E3396C" w:rsidP="00E3396C">
      <w:pPr>
        <w:pStyle w:val="NoSpacing"/>
        <w:jc w:val="center"/>
        <w:rPr>
          <w:b/>
        </w:rPr>
      </w:pPr>
    </w:p>
    <w:p w:rsidR="000F5F62" w:rsidRDefault="000F5F62" w:rsidP="000F5F62">
      <w:pPr>
        <w:pStyle w:val="NoSpacing"/>
        <w:numPr>
          <w:ilvl w:val="0"/>
          <w:numId w:val="1"/>
        </w:numPr>
      </w:pPr>
      <w:r>
        <w:t>Suzi Silverstein: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Update on case counts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No call next Friday</w:t>
      </w:r>
    </w:p>
    <w:p w:rsidR="000F5F62" w:rsidRDefault="000F5F62" w:rsidP="000F5F62">
      <w:pPr>
        <w:pStyle w:val="NoSpacing"/>
        <w:numPr>
          <w:ilvl w:val="0"/>
          <w:numId w:val="1"/>
        </w:numPr>
      </w:pPr>
      <w:r>
        <w:t>Michelle Oblinsky – Hurricane Exercise updates: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VEST – 250+ trained individuals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Activated since March 16</w:t>
      </w:r>
      <w:r w:rsidRPr="00930582">
        <w:rPr>
          <w:vertAlign w:val="superscript"/>
        </w:rPr>
        <w:t>th</w:t>
      </w:r>
      <w:r>
        <w:t xml:space="preserve"> in support of COVID-19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Hurricane Season started June 1</w:t>
      </w:r>
      <w:r w:rsidRPr="00930582">
        <w:rPr>
          <w:vertAlign w:val="superscript"/>
        </w:rPr>
        <w:t>st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July 22 – Virginia Agency Head Exercise – evacuation, sheltering and recovery efforts related to hurricane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July 27 – Briefing to Governor’s Cabinet.  The Cabinet identified additional items for follow-up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Jul 29 – Working group formed to review the follow-up items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Timing of decisions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Sheltering Options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Hurricane Isaias – potential impacts early next week</w:t>
      </w:r>
    </w:p>
    <w:p w:rsidR="000F5F62" w:rsidRDefault="000F5F62" w:rsidP="000F5F62">
      <w:pPr>
        <w:pStyle w:val="NoSpacing"/>
        <w:numPr>
          <w:ilvl w:val="0"/>
          <w:numId w:val="1"/>
        </w:numPr>
      </w:pPr>
      <w:r>
        <w:t>Katie Kurkjian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Federal Team – CRAFT (COVID-19 Response Team)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Hot spots identified and then team deploys to the area – to work with the state and local authorities to identify mitigation opportunities and opportunities for Federal Assistance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Virginia Beach area identified as a hotspot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CRAFT team is a multi-agency team (CDC, HHS, FEMA)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 xml:space="preserve">Pre-deployment information meeting 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Kick-off meeting with local and state partners – this past meeting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Meetings with various stakeholders: Health, CSB, Healthcare Systems, LTC reps, military partners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Key findings: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Local Health Directors had been proactive in the preceding weeks and had a number of recommendations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Strong evidence of coordination at the state, local and regional levels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Emerging best practices noted (data management and MRC)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Testing – notes that State is exceeding the state goal, noted issues affecting testing – long turnaround times, testing reagent shortages, etc.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Feds recommended more engagement in testing at the Federal level to assist the state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 xml:space="preserve">Staffing Concerns – raised by hospitals, LTCFs, and LHDs 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 xml:space="preserve">Concerns raised for PPE and supply shortages 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Concerns about need for mental health response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Messaging lessons learned regarding communications with Hispanic and non-English speaking populations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Need for guidance around elective procedures during the pandemic</w:t>
      </w:r>
    </w:p>
    <w:p w:rsidR="000F5F62" w:rsidRDefault="000F5F62" w:rsidP="000F5F62">
      <w:pPr>
        <w:pStyle w:val="NoSpacing"/>
        <w:numPr>
          <w:ilvl w:val="0"/>
          <w:numId w:val="1"/>
        </w:numPr>
      </w:pPr>
      <w:r>
        <w:t>Justin Crowe: UVA Modeling update: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Slides posted to the website – EPR page (</w:t>
      </w:r>
      <w:hyperlink r:id="rId5" w:history="1">
        <w:r>
          <w:rPr>
            <w:rStyle w:val="Hyperlink"/>
          </w:rPr>
          <w:t>https://www.vdh.virginia.gov/emergency-preparedness/emergency-preparedness/covid-19-information/</w:t>
        </w:r>
      </w:hyperlink>
      <w:r>
        <w:t>)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Course projections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Important to note that as projections change, behaviors change, and that affects the projections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lastRenderedPageBreak/>
        <w:t>Schools to be opening soon – this will affect the model, too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Trends: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Social distancing has waned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Better cleaning and hand sanitation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Better Detection – testing, tracing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Transmission Rates – 5.7 day average between transmission events; R</w:t>
      </w:r>
      <w:r>
        <w:rPr>
          <w:vertAlign w:val="subscript"/>
        </w:rPr>
        <w:t>0</w:t>
      </w:r>
      <w:r>
        <w:t xml:space="preserve"> = 0.960 statewide as of July 18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Scenarios examined: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Full Rebound (back to normal on May 15) – what things would look like if we did not have a phased reopening and mitigation measures in effect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Rebound intensity – after May 15</w:t>
      </w:r>
    </w:p>
    <w:p w:rsidR="000F5F62" w:rsidRDefault="000F5F62" w:rsidP="000F5F62">
      <w:pPr>
        <w:pStyle w:val="NoSpacing"/>
        <w:numPr>
          <w:ilvl w:val="3"/>
          <w:numId w:val="1"/>
        </w:numPr>
      </w:pPr>
      <w:r>
        <w:t>Steady: Paused levels maintained</w:t>
      </w:r>
    </w:p>
    <w:p w:rsidR="000F5F62" w:rsidRDefault="000F5F62" w:rsidP="000F5F62">
      <w:pPr>
        <w:pStyle w:val="NoSpacing"/>
        <w:numPr>
          <w:ilvl w:val="3"/>
          <w:numId w:val="1"/>
        </w:numPr>
      </w:pPr>
      <w:r>
        <w:t>Light: 17% of pre-Community Mitigation levels</w:t>
      </w:r>
    </w:p>
    <w:p w:rsidR="000F5F62" w:rsidRDefault="000F5F62" w:rsidP="000F5F62">
      <w:pPr>
        <w:pStyle w:val="NoSpacing"/>
        <w:numPr>
          <w:ilvl w:val="3"/>
          <w:numId w:val="1"/>
        </w:numPr>
      </w:pPr>
      <w:r>
        <w:t>(Strong rebound scenario eliminated)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Better Detection: New Cases are identified and isolated more quickly through increased testing and contact tracing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Surge: Is the locality experiencing a surge? (New parameter added to the model)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8 Scenarios when you combine the factors, (LR, LR-S, LR-BD, LRD-BD-S, S, S-S, S-BD, S-BD-S)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Different Local Health Districts are in different surge scenarios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Projections – Virginia will likely see 12,926 to 15,858 Cases per week and growing until Sep 6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Hospitals not expected to exceed surge capacity by Sep 6 in any Region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 xml:space="preserve">Surge detection – 11 LHDs are experiencing a surge (Hampton Roads Districts plus Pittsylvania/Danville, Arlington, </w:t>
      </w:r>
      <w:r w:rsidRPr="000175B3">
        <w:t>Rappahannock-</w:t>
      </w:r>
      <w:proofErr w:type="spellStart"/>
      <w:r w:rsidRPr="000175B3">
        <w:t>Rapidan</w:t>
      </w:r>
      <w:proofErr w:type="spellEnd"/>
      <w:r>
        <w:t xml:space="preserve">, </w:t>
      </w:r>
      <w:r w:rsidRPr="000175B3">
        <w:t>Central Virginia</w:t>
      </w:r>
    </w:p>
    <w:p w:rsidR="000F5F62" w:rsidRDefault="000F5F62" w:rsidP="000F5F62">
      <w:pPr>
        <w:pStyle w:val="NoSpacing"/>
        <w:numPr>
          <w:ilvl w:val="0"/>
          <w:numId w:val="1"/>
        </w:numPr>
      </w:pPr>
      <w:r>
        <w:t>Kelly Parker – Hospital Surge Planning Update: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Continue to monitor impacts on the healthcare and hospital systems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1334 confirmed and pending COVID-19 cases in the Commonwealth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Ventilators – 21% utilization across the Commonwealth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Have seen a significant increase in COVID-19 cases in Eastern Region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 xml:space="preserve">Have not seen as much of an increase in Ventilator and ICU usage.  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Better treatment available – reducing length of stay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Lower age groups presenting for treatment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Metrics developed to determine impacts of future surges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ICU Capacity and ICU Surge Capacity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Staffed Bed Utilization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Surge Bed Utilization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 xml:space="preserve">COVID-19 Seven day moving trend 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Ventilator usage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# of hospitals reporting supplies of PPE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# of hospitals on diversion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# of hospitals with staffing shortages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 xml:space="preserve">Will continue to monitor metrics 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PPE Shortages continue, especially in specific sizes of certain items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Continue to monitor hurricane forecasts and hurricane impacts to facilities</w:t>
      </w:r>
    </w:p>
    <w:p w:rsidR="000F5F62" w:rsidRDefault="000F5F62" w:rsidP="000F5F62">
      <w:pPr>
        <w:pStyle w:val="NoSpacing"/>
        <w:numPr>
          <w:ilvl w:val="0"/>
          <w:numId w:val="1"/>
        </w:numPr>
      </w:pPr>
      <w:r>
        <w:t xml:space="preserve">Suzi Trotter/Dr. </w:t>
      </w:r>
      <w:proofErr w:type="spellStart"/>
      <w:r>
        <w:t>Jaberi</w:t>
      </w:r>
      <w:proofErr w:type="spellEnd"/>
      <w:r>
        <w:t xml:space="preserve"> – Testing Update: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Developed a transition plan for support for testing with VANG standing down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Outlines responsibilities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Infrastructure (personnel) to support testing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lastRenderedPageBreak/>
        <w:t>LHDs roles will evolve – will be briefed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Transition plan will continue to evolve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Facility PPS events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For facilities that have completed baseline testing, will coordinate with the facility to obtain private testing resources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For Facilities that have an outbreak – work with LHD for testing support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 xml:space="preserve">For facilities that have not had a PPS – a request will be coordinated through </w:t>
      </w:r>
      <w:proofErr w:type="spellStart"/>
      <w:r>
        <w:t>RedCap</w:t>
      </w:r>
      <w:proofErr w:type="spellEnd"/>
      <w:r>
        <w:t xml:space="preserve"> system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Testing Turnaround Times (</w:t>
      </w:r>
      <w:proofErr w:type="spellStart"/>
      <w:r>
        <w:t>TaTs</w:t>
      </w:r>
      <w:proofErr w:type="spellEnd"/>
      <w:r>
        <w:t>):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 xml:space="preserve">Discussion with Universities this week – Universities want to test all incoming students – this will put a strain on testing. VDH has shared with them the concerns regarding long </w:t>
      </w:r>
      <w:proofErr w:type="spellStart"/>
      <w:r>
        <w:t>TaTs</w:t>
      </w:r>
      <w:proofErr w:type="spellEnd"/>
      <w:r>
        <w:t xml:space="preserve">. 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Recommend prioritization for case/contact tracing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 xml:space="preserve">Developing </w:t>
      </w:r>
      <w:proofErr w:type="spellStart"/>
      <w:r>
        <w:t>OneLab</w:t>
      </w:r>
      <w:proofErr w:type="spellEnd"/>
      <w:r>
        <w:t xml:space="preserve"> concept to increase testing capacity by building a laboratory network.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 xml:space="preserve">Commercial </w:t>
      </w:r>
      <w:proofErr w:type="spellStart"/>
      <w:r>
        <w:t>TaT</w:t>
      </w:r>
      <w:proofErr w:type="spellEnd"/>
      <w:r>
        <w:t xml:space="preserve"> = ~5 day average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 xml:space="preserve">PH lab </w:t>
      </w:r>
      <w:proofErr w:type="spellStart"/>
      <w:r>
        <w:t>TaT</w:t>
      </w:r>
      <w:proofErr w:type="spellEnd"/>
      <w:r>
        <w:t xml:space="preserve"> = ~4 day average</w:t>
      </w:r>
    </w:p>
    <w:p w:rsidR="000F5F62" w:rsidRDefault="000F5F62" w:rsidP="000F5F62">
      <w:pPr>
        <w:pStyle w:val="NoSpacing"/>
        <w:numPr>
          <w:ilvl w:val="3"/>
          <w:numId w:val="1"/>
        </w:numPr>
      </w:pPr>
      <w:r>
        <w:t>DCLS Only = ~3 days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 xml:space="preserve">Hospitals (in-patient and elective surgery patients) = ~1 day </w:t>
      </w:r>
      <w:proofErr w:type="spellStart"/>
      <w:r>
        <w:t>TaT</w:t>
      </w:r>
      <w:proofErr w:type="spellEnd"/>
    </w:p>
    <w:p w:rsidR="000F5F62" w:rsidRDefault="000F5F62" w:rsidP="000F5F62">
      <w:pPr>
        <w:pStyle w:val="NoSpacing"/>
        <w:numPr>
          <w:ilvl w:val="1"/>
          <w:numId w:val="1"/>
        </w:numPr>
      </w:pPr>
      <w:r>
        <w:t>Testing by sectors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Commercial sector = 2/3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Hospital = 27%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PH = %</w:t>
      </w:r>
    </w:p>
    <w:p w:rsidR="000F5F62" w:rsidRDefault="000F5F62" w:rsidP="000F5F62">
      <w:pPr>
        <w:pStyle w:val="NoSpacing"/>
        <w:numPr>
          <w:ilvl w:val="0"/>
          <w:numId w:val="1"/>
        </w:numPr>
      </w:pPr>
      <w:r>
        <w:t>Bob Mauskapf – Emergency Response Update: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 xml:space="preserve">Hurricane Isaias 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Will likely be costal event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 xml:space="preserve">Highest </w:t>
      </w:r>
      <w:proofErr w:type="spellStart"/>
      <w:r>
        <w:t>windspeeds</w:t>
      </w:r>
      <w:proofErr w:type="spellEnd"/>
      <w:r>
        <w:t xml:space="preserve"> will be Monday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Working on evacuation timelines and shelter guidelines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Heat – continue to monitor.  OCME reporting heat-related deaths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COVID-19 In-progress review currently ongoing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MRC – getting lots of requests for staffing for LTC – unable to meet those with MRCs will need to look at how to the meet that need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COVID-19 Enforcement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Increasing Environmental Health inspections</w:t>
      </w:r>
    </w:p>
    <w:p w:rsidR="000F5F62" w:rsidRDefault="000F5F62" w:rsidP="000F5F62">
      <w:pPr>
        <w:pStyle w:val="NoSpacing"/>
        <w:numPr>
          <w:ilvl w:val="2"/>
          <w:numId w:val="1"/>
        </w:numPr>
      </w:pPr>
      <w:r>
        <w:t>Pulling licenses of businesses not complying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ICE Facility in Farmville – CDC will be sending a team to the facility next week to work with the facility and the local health department</w:t>
      </w:r>
    </w:p>
    <w:p w:rsidR="000F5F62" w:rsidRDefault="000F5F62" w:rsidP="000F5F62">
      <w:pPr>
        <w:pStyle w:val="NoSpacing"/>
        <w:numPr>
          <w:ilvl w:val="0"/>
          <w:numId w:val="1"/>
        </w:numPr>
      </w:pPr>
      <w:r>
        <w:t>Q&amp;A: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Any update on serology testing project? A: Will make an announcement in 2 weeks</w:t>
      </w:r>
    </w:p>
    <w:p w:rsidR="000F5F62" w:rsidRDefault="000F5F62" w:rsidP="000F5F62">
      <w:pPr>
        <w:pStyle w:val="NoSpacing"/>
        <w:numPr>
          <w:ilvl w:val="1"/>
          <w:numId w:val="1"/>
        </w:numPr>
      </w:pPr>
      <w:r>
        <w:t>How is mask wearing including in the modeling? A: Modeling looks at social distancing and infection control – which takes into account all of the behaviors that people are doing to prevent the spread of disease.</w:t>
      </w:r>
    </w:p>
    <w:p w:rsidR="00241C0D" w:rsidRDefault="00EB1E63"/>
    <w:sectPr w:rsidR="00241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13C"/>
    <w:multiLevelType w:val="hybridMultilevel"/>
    <w:tmpl w:val="9E5A7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62"/>
    <w:rsid w:val="000F5F62"/>
    <w:rsid w:val="00181FFB"/>
    <w:rsid w:val="005112B9"/>
    <w:rsid w:val="00D100E2"/>
    <w:rsid w:val="00E3396C"/>
    <w:rsid w:val="00E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D3BB8-4225-4645-8F8B-7BAE85F0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F6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F5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dh.virginia.gov/emergency-preparedness/emergency-preparedness/covid-19-inform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Magner, Michael (VDH)</dc:creator>
  <cp:keywords/>
  <dc:description/>
  <cp:lastModifiedBy>VITA Program</cp:lastModifiedBy>
  <cp:revision>2</cp:revision>
  <dcterms:created xsi:type="dcterms:W3CDTF">2020-08-06T14:10:00Z</dcterms:created>
  <dcterms:modified xsi:type="dcterms:W3CDTF">2020-08-06T14:10:00Z</dcterms:modified>
</cp:coreProperties>
</file>