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09" w:rsidRDefault="00FE65D1">
      <w:pPr>
        <w:spacing w:after="0" w:line="239" w:lineRule="auto"/>
        <w:jc w:val="center"/>
      </w:pPr>
      <w:bookmarkStart w:id="0" w:name="_GoBack"/>
      <w:bookmarkEnd w:id="0"/>
      <w:r>
        <w:rPr>
          <w:b/>
          <w:color w:val="4472C4"/>
          <w:sz w:val="52"/>
        </w:rPr>
        <w:t xml:space="preserve">Financial Assistance for Septic System Repair &amp; Private Well Replacement </w:t>
      </w:r>
    </w:p>
    <w:p w:rsidR="00D93509" w:rsidRDefault="00FE65D1">
      <w:pPr>
        <w:spacing w:after="0"/>
        <w:ind w:left="87"/>
        <w:jc w:val="center"/>
      </w:pPr>
      <w:r>
        <w:rPr>
          <w:b/>
          <w:sz w:val="36"/>
        </w:rPr>
        <w:t xml:space="preserve"> </w:t>
      </w:r>
    </w:p>
    <w:p w:rsidR="00D93509" w:rsidRDefault="00FE65D1">
      <w:pPr>
        <w:spacing w:after="0"/>
      </w:pPr>
      <w:r>
        <w:rPr>
          <w:b/>
          <w:color w:val="44546A"/>
          <w:sz w:val="36"/>
        </w:rPr>
        <w:t xml:space="preserve">Please contact the organizations below for possible financial assistance </w:t>
      </w:r>
    </w:p>
    <w:p w:rsidR="00D93509" w:rsidRDefault="00D93509">
      <w:pPr>
        <w:sectPr w:rsidR="00D93509">
          <w:pgSz w:w="12240" w:h="15840"/>
          <w:pgMar w:top="824" w:right="810" w:bottom="1440" w:left="806" w:header="720" w:footer="720" w:gutter="0"/>
          <w:cols w:space="720"/>
        </w:sectPr>
      </w:pPr>
    </w:p>
    <w:p w:rsidR="00D93509" w:rsidRDefault="00FE65D1">
      <w:pPr>
        <w:pStyle w:val="Heading1"/>
        <w:ind w:left="-5"/>
      </w:pPr>
      <w:r>
        <w:t xml:space="preserve">1) Southeast Rural Community Assistance Project (SERCAP) (540) 345-1184 </w:t>
      </w:r>
    </w:p>
    <w:p w:rsidR="00D93509" w:rsidRDefault="00FE65D1">
      <w:pPr>
        <w:spacing w:after="0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spacing w:after="0"/>
        <w:ind w:left="-5" w:hanging="10"/>
      </w:pPr>
      <w:r>
        <w:rPr>
          <w:b/>
          <w:color w:val="44546A"/>
          <w:sz w:val="32"/>
        </w:rPr>
        <w:t xml:space="preserve">2) </w:t>
      </w:r>
      <w:r>
        <w:rPr>
          <w:b/>
          <w:color w:val="44546A"/>
          <w:sz w:val="32"/>
        </w:rPr>
        <w:t xml:space="preserve">Southside Outreach Group (434) 572-9556  </w:t>
      </w:r>
    </w:p>
    <w:p w:rsidR="00D93509" w:rsidRDefault="00FE65D1">
      <w:pPr>
        <w:spacing w:after="0"/>
      </w:pPr>
      <w:r>
        <w:rPr>
          <w:b/>
          <w:color w:val="44546A"/>
          <w:sz w:val="32"/>
          <w:u w:val="single" w:color="44546A"/>
        </w:rPr>
        <w:t>Outreach01@embarqmail.com</w:t>
      </w:r>
      <w:r>
        <w:rPr>
          <w:b/>
          <w:color w:val="44546A"/>
          <w:sz w:val="32"/>
        </w:rPr>
        <w:t xml:space="preserve"> </w:t>
      </w:r>
    </w:p>
    <w:p w:rsidR="00D93509" w:rsidRDefault="00FE65D1">
      <w:pPr>
        <w:spacing w:after="0"/>
      </w:pPr>
      <w:r>
        <w:rPr>
          <w:b/>
          <w:color w:val="ED7D31"/>
          <w:sz w:val="32"/>
        </w:rPr>
        <w:t xml:space="preserve"> </w:t>
      </w:r>
    </w:p>
    <w:p w:rsidR="00D93509" w:rsidRDefault="00FE65D1">
      <w:pPr>
        <w:pStyle w:val="Heading1"/>
        <w:ind w:left="-5"/>
      </w:pPr>
      <w:r>
        <w:t xml:space="preserve">3) Lynchburg Community Action Group Inc. (Lyn-CAG) (434) 455-1601 </w:t>
      </w:r>
    </w:p>
    <w:p w:rsidR="00D93509" w:rsidRDefault="00FE65D1">
      <w:pPr>
        <w:spacing w:after="0"/>
      </w:pPr>
      <w:r>
        <w:rPr>
          <w:b/>
          <w:color w:val="ED7D31"/>
          <w:sz w:val="32"/>
        </w:rPr>
        <w:t xml:space="preserve"> </w:t>
      </w:r>
    </w:p>
    <w:p w:rsidR="00D93509" w:rsidRDefault="00FE65D1">
      <w:pPr>
        <w:spacing w:after="0"/>
        <w:ind w:left="-5" w:hanging="10"/>
      </w:pPr>
      <w:r>
        <w:rPr>
          <w:b/>
          <w:color w:val="44546A"/>
          <w:sz w:val="32"/>
        </w:rPr>
        <w:t xml:space="preserve">4) United States Department of Agriculture Rural Development (USDA) (804) 287-1550 </w:t>
      </w:r>
    </w:p>
    <w:p w:rsidR="00D93509" w:rsidRDefault="00FE65D1">
      <w:pPr>
        <w:spacing w:after="0"/>
      </w:pPr>
      <w:r>
        <w:rPr>
          <w:b/>
          <w:color w:val="ED7D31"/>
          <w:sz w:val="32"/>
        </w:rPr>
        <w:t xml:space="preserve"> </w:t>
      </w:r>
    </w:p>
    <w:p w:rsidR="00D93509" w:rsidRDefault="00FE65D1">
      <w:pPr>
        <w:pStyle w:val="Heading1"/>
        <w:spacing w:after="48"/>
        <w:ind w:left="-5"/>
      </w:pPr>
      <w:r>
        <w:t>5) Central Virginia Alliance f</w:t>
      </w:r>
      <w:r>
        <w:t xml:space="preserve">or Community Living Inc. (CVACL) (434) 385-9070 </w:t>
      </w:r>
      <w:r>
        <w:rPr>
          <w:color w:val="0563C1"/>
          <w:u w:val="single" w:color="0563C1"/>
        </w:rPr>
        <w:t>cvacl@cvcl.org</w:t>
      </w:r>
      <w:r>
        <w:t xml:space="preserve"> </w:t>
      </w:r>
    </w:p>
    <w:p w:rsidR="00D93509" w:rsidRDefault="00FE65D1">
      <w:pPr>
        <w:spacing w:after="29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spacing w:after="0"/>
        <w:ind w:left="-5" w:hanging="10"/>
      </w:pPr>
      <w:r>
        <w:rPr>
          <w:b/>
          <w:color w:val="44546A"/>
          <w:sz w:val="32"/>
        </w:rPr>
        <w:t xml:space="preserve">6) Total Action for Progress Central Westside Virginia (TAP) (540) 463-9527 </w:t>
      </w:r>
    </w:p>
    <w:p w:rsidR="00D93509" w:rsidRDefault="00FE65D1">
      <w:pPr>
        <w:pStyle w:val="Heading1"/>
        <w:ind w:left="-5"/>
      </w:pPr>
      <w:r>
        <w:rPr>
          <w:color w:val="44546A"/>
          <w:u w:val="single" w:color="44546A"/>
        </w:rPr>
        <w:t>Mike.Thompson@tapintohope.org</w:t>
      </w:r>
      <w:r>
        <w:rPr>
          <w:color w:val="44546A"/>
        </w:rPr>
        <w:t xml:space="preserve"> </w:t>
      </w:r>
      <w:r>
        <w:t>Individual Household Well Loan, Individual Septic System Loan, Home Improvement Loa</w:t>
      </w:r>
      <w:r>
        <w:t>n, Misc. Grant Program</w:t>
      </w:r>
      <w:r>
        <w:rPr>
          <w:color w:val="ED7D31"/>
        </w:rPr>
        <w:t xml:space="preserve"> </w:t>
      </w:r>
    </w:p>
    <w:p w:rsidR="00D93509" w:rsidRDefault="00FE65D1">
      <w:pPr>
        <w:spacing w:after="0"/>
        <w:ind w:left="370" w:hanging="10"/>
      </w:pPr>
      <w:r>
        <w:rPr>
          <w:b/>
          <w:color w:val="44546A"/>
          <w:sz w:val="32"/>
        </w:rPr>
        <w:t xml:space="preserve">Indoor Plumbing Rehabilitation Program </w:t>
      </w:r>
    </w:p>
    <w:p w:rsidR="00D93509" w:rsidRDefault="00FE65D1">
      <w:pPr>
        <w:spacing w:after="0"/>
        <w:ind w:left="360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spacing w:after="0"/>
        <w:ind w:left="360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pStyle w:val="Heading1"/>
        <w:ind w:left="370"/>
      </w:pPr>
      <w:r>
        <w:t xml:space="preserve">Indoor Plumbing / Rehabilitation </w:t>
      </w:r>
    </w:p>
    <w:p w:rsidR="00D93509" w:rsidRDefault="00FE65D1">
      <w:pPr>
        <w:spacing w:after="0"/>
        <w:ind w:left="360"/>
      </w:pPr>
      <w:r>
        <w:rPr>
          <w:b/>
          <w:color w:val="ED7D31"/>
          <w:sz w:val="32"/>
        </w:rPr>
        <w:t xml:space="preserve"> </w:t>
      </w:r>
    </w:p>
    <w:p w:rsidR="00D93509" w:rsidRDefault="00FE65D1">
      <w:pPr>
        <w:spacing w:after="0"/>
        <w:ind w:left="360"/>
      </w:pPr>
      <w:r>
        <w:rPr>
          <w:b/>
          <w:color w:val="ED7D31"/>
          <w:sz w:val="32"/>
        </w:rPr>
        <w:t xml:space="preserve"> </w:t>
      </w:r>
    </w:p>
    <w:p w:rsidR="00D93509" w:rsidRDefault="00FE65D1">
      <w:pPr>
        <w:spacing w:after="0"/>
        <w:ind w:left="360"/>
      </w:pPr>
      <w:r>
        <w:rPr>
          <w:b/>
          <w:color w:val="ED7D31"/>
          <w:sz w:val="32"/>
        </w:rPr>
        <w:t xml:space="preserve"> </w:t>
      </w:r>
    </w:p>
    <w:p w:rsidR="00D93509" w:rsidRDefault="00FE65D1">
      <w:pPr>
        <w:spacing w:after="0"/>
        <w:ind w:left="370" w:hanging="10"/>
      </w:pPr>
      <w:r>
        <w:rPr>
          <w:b/>
          <w:color w:val="44546A"/>
          <w:sz w:val="32"/>
        </w:rPr>
        <w:t xml:space="preserve">Single Family Housing Direct Home Loans in Virginia </w:t>
      </w:r>
    </w:p>
    <w:p w:rsidR="00D93509" w:rsidRDefault="00FE65D1">
      <w:pPr>
        <w:spacing w:after="0"/>
        <w:ind w:left="360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spacing w:after="0"/>
        <w:ind w:left="360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spacing w:after="0"/>
        <w:ind w:left="360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pStyle w:val="Heading1"/>
        <w:ind w:left="370"/>
      </w:pPr>
      <w:r>
        <w:t xml:space="preserve">Emergency Home and Accessibility Repair Program (EHARP) </w:t>
      </w:r>
    </w:p>
    <w:p w:rsidR="00D93509" w:rsidRDefault="00FE65D1">
      <w:pPr>
        <w:spacing w:after="0"/>
        <w:ind w:left="360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spacing w:after="0"/>
        <w:ind w:left="360"/>
      </w:pPr>
      <w:r>
        <w:rPr>
          <w:b/>
          <w:color w:val="4472C4"/>
          <w:sz w:val="32"/>
        </w:rPr>
        <w:t xml:space="preserve"> </w:t>
      </w:r>
    </w:p>
    <w:p w:rsidR="00D93509" w:rsidRDefault="00FE65D1">
      <w:pPr>
        <w:spacing w:after="0"/>
        <w:ind w:left="360"/>
      </w:pPr>
      <w:r>
        <w:rPr>
          <w:b/>
          <w:color w:val="ED7D31"/>
          <w:sz w:val="32"/>
        </w:rPr>
        <w:t xml:space="preserve"> </w:t>
      </w:r>
    </w:p>
    <w:p w:rsidR="00D93509" w:rsidRDefault="00FE65D1">
      <w:pPr>
        <w:spacing w:after="0"/>
        <w:ind w:left="370" w:hanging="10"/>
      </w:pPr>
      <w:r>
        <w:rPr>
          <w:b/>
          <w:color w:val="44546A"/>
          <w:sz w:val="32"/>
        </w:rPr>
        <w:t>Indoor Plumbing Rehabilitation Program</w:t>
      </w:r>
    </w:p>
    <w:p w:rsidR="00D93509" w:rsidRDefault="00D93509">
      <w:pPr>
        <w:sectPr w:rsidR="00D93509">
          <w:type w:val="continuous"/>
          <w:pgSz w:w="12240" w:h="15840"/>
          <w:pgMar w:top="1440" w:right="867" w:bottom="1440" w:left="720" w:header="720" w:footer="720" w:gutter="0"/>
          <w:cols w:num="2" w:space="720" w:equalWidth="0">
            <w:col w:w="4690" w:space="1033"/>
            <w:col w:w="4931"/>
          </w:cols>
        </w:sectPr>
      </w:pPr>
    </w:p>
    <w:p w:rsidR="00D93509" w:rsidRDefault="00FE65D1">
      <w:pPr>
        <w:pStyle w:val="Heading1"/>
        <w:spacing w:after="0" w:line="259" w:lineRule="auto"/>
        <w:ind w:left="421" w:firstLine="0"/>
        <w:jc w:val="center"/>
      </w:pPr>
      <w:r>
        <w:rPr>
          <w:rFonts w:ascii="Arial" w:eastAsia="Arial" w:hAnsi="Arial" w:cs="Arial"/>
          <w:color w:val="262626"/>
          <w:sz w:val="38"/>
        </w:rPr>
        <w:lastRenderedPageBreak/>
        <w:t xml:space="preserve">Financial Assistance for Septic System Repair &amp; Private Well Replacement </w:t>
      </w:r>
    </w:p>
    <w:p w:rsidR="00D93509" w:rsidRDefault="00FE65D1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507" w:type="dxa"/>
        <w:tblInd w:w="0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07"/>
      </w:tblGrid>
      <w:tr w:rsidR="00D93509">
        <w:trPr>
          <w:trHeight w:val="231"/>
        </w:trPr>
        <w:tc>
          <w:tcPr>
            <w:tcW w:w="14507" w:type="dxa"/>
            <w:tcBorders>
              <w:top w:val="nil"/>
              <w:left w:val="nil"/>
              <w:bottom w:val="nil"/>
              <w:right w:val="nil"/>
            </w:tcBorders>
            <w:shd w:val="clear" w:color="auto" w:fill="1C639E"/>
          </w:tcPr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b/>
                <w:color w:val="808080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808080"/>
                <w:sz w:val="20"/>
              </w:rPr>
              <w:tab/>
              <w:t xml:space="preserve">  </w:t>
            </w:r>
            <w:r>
              <w:rPr>
                <w:rFonts w:ascii="Arial" w:eastAsia="Arial" w:hAnsi="Arial" w:cs="Arial"/>
                <w:b/>
                <w:color w:val="808080"/>
                <w:sz w:val="20"/>
              </w:rPr>
              <w:tab/>
              <w:t xml:space="preserve">  </w:t>
            </w:r>
            <w:r>
              <w:rPr>
                <w:rFonts w:ascii="Arial" w:eastAsia="Arial" w:hAnsi="Arial" w:cs="Arial"/>
                <w:b/>
                <w:color w:val="808080"/>
                <w:sz w:val="20"/>
              </w:rPr>
              <w:tab/>
              <w:t xml:space="preserve">  </w:t>
            </w:r>
          </w:p>
        </w:tc>
      </w:tr>
    </w:tbl>
    <w:p w:rsidR="00D93509" w:rsidRDefault="00FE65D1">
      <w:pPr>
        <w:spacing w:after="0"/>
        <w:ind w:left="108"/>
      </w:pPr>
      <w:r>
        <w:rPr>
          <w:rFonts w:ascii="Arial" w:eastAsia="Arial" w:hAnsi="Arial" w:cs="Arial"/>
          <w:b/>
          <w:color w:val="808080"/>
          <w:sz w:val="20"/>
        </w:rPr>
        <w:t xml:space="preserve"> </w:t>
      </w:r>
      <w:r>
        <w:rPr>
          <w:rFonts w:ascii="Arial" w:eastAsia="Arial" w:hAnsi="Arial" w:cs="Arial"/>
          <w:b/>
          <w:color w:val="808080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D93509" w:rsidRDefault="00FE65D1">
      <w:pPr>
        <w:tabs>
          <w:tab w:val="center" w:pos="3823"/>
          <w:tab w:val="center" w:pos="7718"/>
          <w:tab w:val="center" w:pos="11116"/>
        </w:tabs>
        <w:spacing w:after="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448056</wp:posOffset>
                </wp:positionH>
                <wp:positionV relativeFrom="page">
                  <wp:posOffset>7394143</wp:posOffset>
                </wp:positionV>
                <wp:extent cx="9221343" cy="12192"/>
                <wp:effectExtent l="0" t="0" r="0" b="0"/>
                <wp:wrapTopAndBottom/>
                <wp:docPr id="4253" name="Group 4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1343" cy="12192"/>
                          <a:chOff x="0" y="0"/>
                          <a:chExt cx="9221343" cy="12192"/>
                        </a:xfrm>
                      </wpg:grpSpPr>
                      <wps:wsp>
                        <wps:cNvPr id="4873" name="Shape 4873"/>
                        <wps:cNvSpPr/>
                        <wps:spPr>
                          <a:xfrm>
                            <a:off x="0" y="0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198907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2001266" y="0"/>
                            <a:ext cx="22725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2538" h="12192">
                                <a:moveTo>
                                  <a:pt x="0" y="0"/>
                                </a:moveTo>
                                <a:lnTo>
                                  <a:pt x="2272538" y="0"/>
                                </a:lnTo>
                                <a:lnTo>
                                  <a:pt x="227253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4264787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4276979" y="0"/>
                            <a:ext cx="20988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2" h="12192">
                                <a:moveTo>
                                  <a:pt x="0" y="0"/>
                                </a:moveTo>
                                <a:lnTo>
                                  <a:pt x="2098802" y="0"/>
                                </a:lnTo>
                                <a:lnTo>
                                  <a:pt x="20988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8" name="Shape 4878"/>
                        <wps:cNvSpPr/>
                        <wps:spPr>
                          <a:xfrm>
                            <a:off x="636663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9" name="Shape 4879"/>
                        <wps:cNvSpPr/>
                        <wps:spPr>
                          <a:xfrm>
                            <a:off x="6378829" y="0"/>
                            <a:ext cx="284251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514" h="12192">
                                <a:moveTo>
                                  <a:pt x="0" y="0"/>
                                </a:moveTo>
                                <a:lnTo>
                                  <a:pt x="2842514" y="0"/>
                                </a:lnTo>
                                <a:lnTo>
                                  <a:pt x="284251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53" style="width:726.09pt;height:0.960022pt;position:absolute;mso-position-horizontal-relative:page;mso-position-horizontal:absolute;margin-left:35.28pt;mso-position-vertical-relative:page;margin-top:582.216pt;" coordsize="92213,121">
                <v:shape id="Shape 4880" style="position:absolute;width:19982;height:121;left:0;top:0;" coordsize="1998218,12192" path="m0,0l1998218,0l1998218,12192l0,12192l0,0">
                  <v:stroke weight="0pt" endcap="flat" joinstyle="miter" miterlimit="10" on="false" color="#000000" opacity="0"/>
                  <v:fill on="true" color="#d9d9d9"/>
                </v:shape>
                <v:shape id="Shape 4881" style="position:absolute;width:121;height:121;left:19890;top:0;" coordsize="12192,12192" path="m0,0l12192,0l12192,12192l0,12192l0,0">
                  <v:stroke weight="0pt" endcap="flat" joinstyle="miter" miterlimit="10" on="false" color="#000000" opacity="0"/>
                  <v:fill on="true" color="#d9d9d9"/>
                </v:shape>
                <v:shape id="Shape 4882" style="position:absolute;width:22725;height:121;left:20012;top:0;" coordsize="2272538,12192" path="m0,0l2272538,0l2272538,12192l0,12192l0,0">
                  <v:stroke weight="0pt" endcap="flat" joinstyle="miter" miterlimit="10" on="false" color="#000000" opacity="0"/>
                  <v:fill on="true" color="#d9d9d9"/>
                </v:shape>
                <v:shape id="Shape 4883" style="position:absolute;width:121;height:121;left:42647;top:0;" coordsize="12192,12192" path="m0,0l12192,0l12192,12192l0,12192l0,0">
                  <v:stroke weight="0pt" endcap="flat" joinstyle="miter" miterlimit="10" on="false" color="#000000" opacity="0"/>
                  <v:fill on="true" color="#d9d9d9"/>
                </v:shape>
                <v:shape id="Shape 4884" style="position:absolute;width:20988;height:121;left:42769;top:0;" coordsize="2098802,12192" path="m0,0l2098802,0l2098802,12192l0,12192l0,0">
                  <v:stroke weight="0pt" endcap="flat" joinstyle="miter" miterlimit="10" on="false" color="#000000" opacity="0"/>
                  <v:fill on="true" color="#d9d9d9"/>
                </v:shape>
                <v:shape id="Shape 4885" style="position:absolute;width:121;height:121;left:63666;top:0;" coordsize="12192,12192" path="m0,0l12192,0l12192,12192l0,12192l0,0">
                  <v:stroke weight="0pt" endcap="flat" joinstyle="miter" miterlimit="10" on="false" color="#000000" opacity="0"/>
                  <v:fill on="true" color="#d9d9d9"/>
                </v:shape>
                <v:shape id="Shape 4886" style="position:absolute;width:28425;height:121;left:63788;top:0;" coordsize="2842514,12192" path="m0,0l2842514,0l2842514,12192l0,12192l0,0">
                  <v:stroke weight="0pt" endcap="flat" joinstyle="miter" miterlimit="10" on="false" color="#000000" opacity="0"/>
                  <v:fill on="true" color="#d9d9d9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color w:val="262626"/>
          <w:sz w:val="20"/>
        </w:rPr>
        <w:t xml:space="preserve">Agency Names </w:t>
      </w:r>
      <w:r>
        <w:rPr>
          <w:rFonts w:ascii="Arial" w:eastAsia="Arial" w:hAnsi="Arial" w:cs="Arial"/>
          <w:b/>
          <w:color w:val="262626"/>
          <w:sz w:val="20"/>
        </w:rPr>
        <w:tab/>
        <w:t xml:space="preserve">Contact Info  </w:t>
      </w:r>
      <w:r>
        <w:rPr>
          <w:rFonts w:ascii="Arial" w:eastAsia="Arial" w:hAnsi="Arial" w:cs="Arial"/>
          <w:b/>
          <w:color w:val="262626"/>
          <w:sz w:val="20"/>
        </w:rPr>
        <w:tab/>
        <w:t xml:space="preserve">Program Summary  </w:t>
      </w:r>
      <w:r>
        <w:rPr>
          <w:rFonts w:ascii="Arial" w:eastAsia="Arial" w:hAnsi="Arial" w:cs="Arial"/>
          <w:b/>
          <w:color w:val="262626"/>
          <w:sz w:val="20"/>
        </w:rPr>
        <w:tab/>
        <w:t xml:space="preserve">Qualification Criteria  </w:t>
      </w:r>
    </w:p>
    <w:tbl>
      <w:tblPr>
        <w:tblStyle w:val="TableGrid"/>
        <w:tblW w:w="145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3120"/>
        <w:gridCol w:w="3584"/>
        <w:gridCol w:w="3307"/>
        <w:gridCol w:w="4364"/>
        <w:gridCol w:w="24"/>
      </w:tblGrid>
      <w:tr w:rsidR="00D93509">
        <w:trPr>
          <w:gridAfter w:val="1"/>
          <w:wAfter w:w="24" w:type="dxa"/>
          <w:trHeight w:val="1454"/>
        </w:trPr>
        <w:tc>
          <w:tcPr>
            <w:tcW w:w="3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1) Southeast Rural Community </w:t>
            </w:r>
          </w:p>
          <w:p w:rsidR="00D93509" w:rsidRDefault="00FE65D1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Assistance Project (SERCAP) </w:t>
            </w:r>
          </w:p>
        </w:tc>
        <w:tc>
          <w:tcPr>
            <w:tcW w:w="1126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spacing w:after="0"/>
              <w:ind w:right="2393"/>
              <w:jc w:val="right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1) Must own the home                                            </w:t>
            </w:r>
          </w:p>
          <w:p w:rsidR="00D93509" w:rsidRDefault="00FE65D1">
            <w:pPr>
              <w:numPr>
                <w:ilvl w:val="0"/>
                <w:numId w:val="3"/>
              </w:numPr>
              <w:spacing w:after="0"/>
              <w:ind w:right="1596" w:hanging="232"/>
              <w:jc w:val="center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Individual Household Well Loan    </w:t>
            </w:r>
          </w:p>
          <w:p w:rsidR="00D93509" w:rsidRDefault="00FE65D1">
            <w:pPr>
              <w:numPr>
                <w:ilvl w:val="0"/>
                <w:numId w:val="3"/>
              </w:numPr>
              <w:spacing w:after="0"/>
              <w:ind w:right="1596" w:hanging="232"/>
              <w:jc w:val="center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Must occupy the home                                  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(540) 345-1184 - </w:t>
            </w:r>
            <w:r>
              <w:rPr>
                <w:rFonts w:ascii="Arial" w:eastAsia="Arial" w:hAnsi="Arial" w:cs="Arial"/>
                <w:color w:val="1C639E"/>
                <w:sz w:val="20"/>
              </w:rPr>
              <w:t xml:space="preserve">Phone                         2) Individual Septic System Loan      </w:t>
            </w:r>
          </w:p>
          <w:p w:rsidR="00D93509" w:rsidRDefault="00FE65D1">
            <w:pPr>
              <w:spacing w:after="0"/>
              <w:ind w:right="960"/>
              <w:jc w:val="right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3) Must be under the area income limit                 </w:t>
            </w:r>
          </w:p>
          <w:p w:rsidR="00D93509" w:rsidRDefault="00FE65D1">
            <w:pPr>
              <w:tabs>
                <w:tab w:val="center" w:pos="4828"/>
              </w:tabs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(866) 928-3731 - Toll Free  </w:t>
            </w:r>
            <w:r>
              <w:rPr>
                <w:rFonts w:ascii="Arial" w:eastAsia="Arial" w:hAnsi="Arial" w:cs="Arial"/>
                <w:color w:val="1C639E"/>
                <w:sz w:val="20"/>
              </w:rPr>
              <w:tab/>
              <w:t xml:space="preserve">3) Home Improvement Loan             </w:t>
            </w:r>
          </w:p>
          <w:p w:rsidR="00D93509" w:rsidRDefault="00FE65D1">
            <w:pPr>
              <w:spacing w:after="0"/>
              <w:ind w:right="519"/>
              <w:jc w:val="right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4) Must not be suspended or debarred from </w:t>
            </w:r>
          </w:p>
          <w:p w:rsidR="00D93509" w:rsidRDefault="00FE65D1">
            <w:pPr>
              <w:spacing w:after="0"/>
              <w:ind w:left="6894" w:right="1155" w:hanging="331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4) Miscellaneous Grant Program participating in any Federal Program  </w:t>
            </w:r>
          </w:p>
        </w:tc>
      </w:tr>
      <w:tr w:rsidR="00D93509">
        <w:trPr>
          <w:gridBefore w:val="1"/>
          <w:wBefore w:w="108" w:type="dxa"/>
          <w:trHeight w:val="1142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2) Southside Outreach Group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(434) 572-9556 - Phone 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(434) 572-7662 - Fax  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Outreach01@embarqmail.com -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Email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1) Indoor Plumbing Rehabilitation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Program - </w:t>
            </w:r>
            <w:r>
              <w:rPr>
                <w:rFonts w:ascii="Arial" w:eastAsia="Arial" w:hAnsi="Arial" w:cs="Arial"/>
                <w:sz w:val="20"/>
              </w:rPr>
              <w:t xml:space="preserve">Dept. of Housing and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Community Development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(Appomattox, Amherst, &amp;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Campbell) 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509" w:rsidRDefault="00FE65D1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Must own the home                                        </w:t>
            </w:r>
          </w:p>
          <w:p w:rsidR="00D93509" w:rsidRDefault="00FE65D1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Must meet income eligibility requirements         </w:t>
            </w:r>
          </w:p>
          <w:p w:rsidR="00D93509" w:rsidRDefault="00FE65D1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Arial" w:eastAsia="Arial" w:hAnsi="Arial" w:cs="Arial"/>
                <w:sz w:val="20"/>
              </w:rPr>
              <w:t>Must be living in the house                             4) Must me</w:t>
            </w:r>
            <w:r>
              <w:rPr>
                <w:rFonts w:ascii="Arial" w:eastAsia="Arial" w:hAnsi="Arial" w:cs="Arial"/>
                <w:sz w:val="20"/>
              </w:rPr>
              <w:t xml:space="preserve">et the requirements of a house lacking a bathroom and inadequate plumbing </w:t>
            </w:r>
          </w:p>
        </w:tc>
      </w:tr>
      <w:tr w:rsidR="00D93509">
        <w:tblPrEx>
          <w:tblCellMar>
            <w:right w:w="115" w:type="dxa"/>
          </w:tblCellMar>
        </w:tblPrEx>
        <w:trPr>
          <w:gridAfter w:val="1"/>
          <w:wAfter w:w="24" w:type="dxa"/>
          <w:trHeight w:val="1502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3) Lynchburg Community Action </w:t>
            </w:r>
          </w:p>
          <w:p w:rsidR="00D93509" w:rsidRDefault="00FE65D1">
            <w:pPr>
              <w:spacing w:after="0"/>
              <w:ind w:left="108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Group Inc. (Lyn-CAG)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(434) 455-1601, ext. 305 - Phone 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(434) 455-1623 - Fax 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1) Indoor Plumbing / Rehabilitation  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numPr>
                <w:ilvl w:val="0"/>
                <w:numId w:val="5"/>
              </w:numPr>
              <w:spacing w:after="0"/>
              <w:ind w:hanging="232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Must meet income eligibility requirements    </w:t>
            </w:r>
          </w:p>
          <w:p w:rsidR="00D93509" w:rsidRDefault="00FE65D1">
            <w:pPr>
              <w:numPr>
                <w:ilvl w:val="0"/>
                <w:numId w:val="5"/>
              </w:numPr>
              <w:spacing w:after="0"/>
              <w:ind w:hanging="232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Must reside in Lynchburg City, Amherst,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Appomattox, Bedford, or Campbell counties </w:t>
            </w:r>
          </w:p>
        </w:tc>
      </w:tr>
    </w:tbl>
    <w:p w:rsidR="00D93509" w:rsidRDefault="00FE65D1">
      <w:pPr>
        <w:numPr>
          <w:ilvl w:val="0"/>
          <w:numId w:val="1"/>
        </w:numPr>
        <w:spacing w:after="0"/>
        <w:ind w:right="791" w:hanging="233"/>
        <w:jc w:val="right"/>
      </w:pPr>
      <w:r>
        <w:rPr>
          <w:rFonts w:ascii="Arial" w:eastAsia="Arial" w:hAnsi="Arial" w:cs="Arial"/>
          <w:sz w:val="20"/>
        </w:rPr>
        <w:t xml:space="preserve">Must meet income eligibility                               </w:t>
      </w:r>
    </w:p>
    <w:p w:rsidR="00D93509" w:rsidRDefault="00FE65D1">
      <w:pPr>
        <w:numPr>
          <w:ilvl w:val="0"/>
          <w:numId w:val="1"/>
        </w:numPr>
        <w:spacing w:after="0"/>
        <w:ind w:right="791" w:hanging="233"/>
        <w:jc w:val="right"/>
      </w:pPr>
      <w:r>
        <w:rPr>
          <w:rFonts w:ascii="Arial" w:eastAsia="Arial" w:hAnsi="Arial" w:cs="Arial"/>
          <w:sz w:val="20"/>
        </w:rPr>
        <w:t xml:space="preserve">Must be without decent, safe, &amp; sanitary </w:t>
      </w:r>
    </w:p>
    <w:p w:rsidR="00D93509" w:rsidRDefault="00FE65D1">
      <w:pPr>
        <w:tabs>
          <w:tab w:val="center" w:pos="10484"/>
        </w:tabs>
        <w:spacing w:after="3"/>
      </w:pPr>
      <w:r>
        <w:rPr>
          <w:rFonts w:ascii="Arial" w:eastAsia="Arial" w:hAnsi="Arial" w:cs="Arial"/>
          <w:sz w:val="20"/>
        </w:rPr>
        <w:t>4) United States Depart</w:t>
      </w:r>
      <w:r>
        <w:rPr>
          <w:rFonts w:ascii="Arial" w:eastAsia="Arial" w:hAnsi="Arial" w:cs="Arial"/>
          <w:sz w:val="20"/>
        </w:rPr>
        <w:t xml:space="preserve">ment of </w:t>
      </w:r>
      <w:r>
        <w:rPr>
          <w:rFonts w:ascii="Arial" w:eastAsia="Arial" w:hAnsi="Arial" w:cs="Arial"/>
          <w:sz w:val="20"/>
        </w:rPr>
        <w:tab/>
        <w:t xml:space="preserve">housing                                                            </w:t>
      </w:r>
    </w:p>
    <w:p w:rsidR="00D93509" w:rsidRDefault="00FE65D1">
      <w:pPr>
        <w:tabs>
          <w:tab w:val="center" w:pos="4920"/>
          <w:tab w:val="center" w:pos="8224"/>
        </w:tabs>
        <w:spacing w:after="3"/>
      </w:pPr>
      <w:r>
        <w:tab/>
      </w:r>
      <w:r>
        <w:rPr>
          <w:rFonts w:ascii="Arial" w:eastAsia="Arial" w:hAnsi="Arial" w:cs="Arial"/>
          <w:sz w:val="20"/>
        </w:rPr>
        <w:t xml:space="preserve">(804) 287-1550 - Phone (State Office) </w:t>
      </w:r>
      <w:r>
        <w:rPr>
          <w:rFonts w:ascii="Arial" w:eastAsia="Arial" w:hAnsi="Arial" w:cs="Arial"/>
          <w:sz w:val="20"/>
        </w:rPr>
        <w:tab/>
        <w:t xml:space="preserve">1) Single Family Housing Direct </w:t>
      </w:r>
    </w:p>
    <w:p w:rsidR="00D93509" w:rsidRDefault="00FE65D1">
      <w:pPr>
        <w:tabs>
          <w:tab w:val="center" w:pos="12045"/>
        </w:tabs>
        <w:spacing w:after="3"/>
      </w:pPr>
      <w:r>
        <w:rPr>
          <w:rFonts w:ascii="Arial" w:eastAsia="Arial" w:hAnsi="Arial" w:cs="Arial"/>
          <w:sz w:val="20"/>
        </w:rPr>
        <w:t xml:space="preserve">Agriculture Rural Development </w:t>
      </w:r>
      <w:r>
        <w:rPr>
          <w:rFonts w:ascii="Arial" w:eastAsia="Arial" w:hAnsi="Arial" w:cs="Arial"/>
          <w:sz w:val="20"/>
        </w:rPr>
        <w:tab/>
        <w:t xml:space="preserve">3) Must be unable to obtain loan from other </w:t>
      </w:r>
    </w:p>
    <w:p w:rsidR="00D93509" w:rsidRDefault="00FE65D1">
      <w:pPr>
        <w:tabs>
          <w:tab w:val="center" w:pos="4797"/>
          <w:tab w:val="center" w:pos="7857"/>
        </w:tabs>
        <w:spacing w:after="3"/>
      </w:pPr>
      <w:r>
        <w:tab/>
      </w:r>
      <w:r>
        <w:rPr>
          <w:rFonts w:ascii="Arial" w:eastAsia="Arial" w:hAnsi="Arial" w:cs="Arial"/>
          <w:sz w:val="20"/>
        </w:rPr>
        <w:t xml:space="preserve">(855) 621-7139 - </w:t>
      </w:r>
      <w:r>
        <w:rPr>
          <w:rFonts w:ascii="Arial" w:eastAsia="Arial" w:hAnsi="Arial" w:cs="Arial"/>
          <w:sz w:val="20"/>
        </w:rPr>
        <w:t xml:space="preserve">Fax (State Office)  </w:t>
      </w:r>
      <w:r>
        <w:rPr>
          <w:rFonts w:ascii="Arial" w:eastAsia="Arial" w:hAnsi="Arial" w:cs="Arial"/>
          <w:sz w:val="20"/>
        </w:rPr>
        <w:tab/>
        <w:t xml:space="preserve">Home Loans in Virginia </w:t>
      </w:r>
    </w:p>
    <w:p w:rsidR="00D93509" w:rsidRDefault="00FE65D1">
      <w:pPr>
        <w:tabs>
          <w:tab w:val="center" w:pos="10484"/>
        </w:tabs>
        <w:spacing w:after="3"/>
      </w:pPr>
      <w:r>
        <w:rPr>
          <w:rFonts w:ascii="Arial" w:eastAsia="Arial" w:hAnsi="Arial" w:cs="Arial"/>
          <w:sz w:val="20"/>
        </w:rPr>
        <w:t xml:space="preserve">(USDA) </w:t>
      </w:r>
      <w:r>
        <w:rPr>
          <w:rFonts w:ascii="Arial" w:eastAsia="Arial" w:hAnsi="Arial" w:cs="Arial"/>
          <w:sz w:val="20"/>
        </w:rPr>
        <w:tab/>
        <w:t xml:space="preserve">sources                                                            </w:t>
      </w:r>
    </w:p>
    <w:p w:rsidR="00D93509" w:rsidRDefault="00FE65D1">
      <w:pPr>
        <w:numPr>
          <w:ilvl w:val="0"/>
          <w:numId w:val="2"/>
        </w:numPr>
        <w:spacing w:after="0"/>
        <w:ind w:right="304" w:hanging="232"/>
        <w:jc w:val="right"/>
      </w:pPr>
      <w:r>
        <w:rPr>
          <w:rFonts w:ascii="Arial" w:eastAsia="Arial" w:hAnsi="Arial" w:cs="Arial"/>
          <w:sz w:val="20"/>
        </w:rPr>
        <w:t xml:space="preserve">Property must be primary residence                </w:t>
      </w:r>
    </w:p>
    <w:p w:rsidR="00D93509" w:rsidRDefault="00FE65D1">
      <w:pPr>
        <w:numPr>
          <w:ilvl w:val="0"/>
          <w:numId w:val="2"/>
        </w:numPr>
        <w:spacing w:after="0"/>
        <w:ind w:right="304" w:hanging="232"/>
        <w:jc w:val="right"/>
      </w:pPr>
      <w:r>
        <w:rPr>
          <w:rFonts w:ascii="Arial" w:eastAsia="Arial" w:hAnsi="Arial" w:cs="Arial"/>
          <w:sz w:val="20"/>
        </w:rPr>
        <w:t xml:space="preserve">Have legal capacity to incur loan obligation </w:t>
      </w:r>
    </w:p>
    <w:tbl>
      <w:tblPr>
        <w:tblStyle w:val="TableGrid"/>
        <w:tblW w:w="14507" w:type="dxa"/>
        <w:tblInd w:w="0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584"/>
        <w:gridCol w:w="3310"/>
        <w:gridCol w:w="4373"/>
      </w:tblGrid>
      <w:tr w:rsidR="00D93509">
        <w:trPr>
          <w:trHeight w:val="167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C639E"/>
                <w:sz w:val="20"/>
              </w:rPr>
              <w:t>5) Central Virginia Alliance for Commu</w:t>
            </w:r>
            <w:r>
              <w:rPr>
                <w:rFonts w:ascii="Times New Roman" w:eastAsia="Times New Roman" w:hAnsi="Times New Roman" w:cs="Times New Roman"/>
                <w:color w:val="1C639E"/>
                <w:sz w:val="20"/>
              </w:rPr>
              <w:t xml:space="preserve">nity Living Inc. (CVACL)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spacing w:after="0"/>
              <w:ind w:right="884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(434) 385-9070 - Phone  (434) 385-9209 - Fax     cvacl@cvcl.org - Email 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1) Emergency Home and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Accessibility Repair Program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(EHARP) 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93509" w:rsidRDefault="00FE65D1">
            <w:pPr>
              <w:numPr>
                <w:ilvl w:val="0"/>
                <w:numId w:val="6"/>
              </w:num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Must be age 60+ (or 18+ living with a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disability)                                                           </w:t>
            </w:r>
          </w:p>
          <w:p w:rsidR="00D93509" w:rsidRDefault="00FE65D1">
            <w:pPr>
              <w:numPr>
                <w:ilvl w:val="0"/>
                <w:numId w:val="6"/>
              </w:num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Must be Amherst, Appomattox, Bedford            </w:t>
            </w:r>
          </w:p>
          <w:p w:rsidR="00D93509" w:rsidRDefault="00FE65D1">
            <w:pPr>
              <w:numPr>
                <w:ilvl w:val="0"/>
                <w:numId w:val="6"/>
              </w:num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Must be receiving other services from </w:t>
            </w:r>
          </w:p>
          <w:p w:rsidR="00D93509" w:rsidRDefault="00FE65D1">
            <w:p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 xml:space="preserve">CVACL                                                                </w:t>
            </w:r>
          </w:p>
          <w:p w:rsidR="00D93509" w:rsidRDefault="00FE65D1">
            <w:pPr>
              <w:numPr>
                <w:ilvl w:val="0"/>
                <w:numId w:val="6"/>
              </w:numPr>
              <w:spacing w:after="0"/>
            </w:pPr>
            <w:r>
              <w:rPr>
                <w:rFonts w:ascii="Arial" w:eastAsia="Arial" w:hAnsi="Arial" w:cs="Arial"/>
                <w:color w:val="1C639E"/>
                <w:sz w:val="20"/>
              </w:rPr>
              <w:t>Household income cannot exc</w:t>
            </w:r>
            <w:r>
              <w:rPr>
                <w:rFonts w:ascii="Arial" w:eastAsia="Arial" w:hAnsi="Arial" w:cs="Arial"/>
                <w:color w:val="1C639E"/>
                <w:sz w:val="20"/>
              </w:rPr>
              <w:t xml:space="preserve">eed 80% of  area median income  </w:t>
            </w:r>
          </w:p>
        </w:tc>
      </w:tr>
    </w:tbl>
    <w:p w:rsidR="00D93509" w:rsidRDefault="00FE65D1">
      <w:pPr>
        <w:tabs>
          <w:tab w:val="center" w:pos="4199"/>
          <w:tab w:val="center" w:pos="11574"/>
        </w:tabs>
        <w:spacing w:after="3"/>
      </w:pPr>
      <w:r>
        <w:lastRenderedPageBreak/>
        <w:tab/>
      </w:r>
      <w:r>
        <w:rPr>
          <w:rFonts w:ascii="Times New Roman" w:eastAsia="Times New Roman" w:hAnsi="Times New Roman" w:cs="Times New Roman"/>
          <w:sz w:val="20"/>
        </w:rPr>
        <w:t xml:space="preserve">(540) 463-9527 - Phone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0"/>
        </w:rPr>
        <w:t xml:space="preserve">1) Must reside in Bedford county                           </w:t>
      </w:r>
    </w:p>
    <w:p w:rsidR="00D93509" w:rsidRDefault="00FE65D1">
      <w:pPr>
        <w:tabs>
          <w:tab w:val="center" w:pos="8203"/>
        </w:tabs>
        <w:spacing w:after="0"/>
      </w:pPr>
      <w:r>
        <w:rPr>
          <w:rFonts w:ascii="Arial" w:eastAsia="Arial" w:hAnsi="Arial" w:cs="Arial"/>
          <w:sz w:val="20"/>
        </w:rPr>
        <w:t xml:space="preserve">6) Total Action for Progress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1) Indoor Plumbing Rehabilitation </w:t>
      </w:r>
    </w:p>
    <w:p w:rsidR="00D93509" w:rsidRDefault="00FE65D1">
      <w:pPr>
        <w:tabs>
          <w:tab w:val="center" w:pos="4685"/>
          <w:tab w:val="center" w:pos="12022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Mike.Thompson@tapintohope.org -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0"/>
        </w:rPr>
        <w:t xml:space="preserve">2) Cannot earn more than 80% of the Area </w:t>
      </w:r>
    </w:p>
    <w:p w:rsidR="00D93509" w:rsidRDefault="00FE65D1">
      <w:pPr>
        <w:tabs>
          <w:tab w:val="center" w:pos="7169"/>
        </w:tabs>
        <w:spacing w:after="3"/>
      </w:pPr>
      <w:r>
        <w:rPr>
          <w:rFonts w:ascii="Arial" w:eastAsia="Arial" w:hAnsi="Arial" w:cs="Arial"/>
          <w:sz w:val="20"/>
        </w:rPr>
        <w:t xml:space="preserve">Central Westside Virginia (TAP)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Program  </w:t>
      </w:r>
    </w:p>
    <w:p w:rsidR="00D93509" w:rsidRDefault="00FE65D1">
      <w:pPr>
        <w:tabs>
          <w:tab w:val="center" w:pos="3478"/>
          <w:tab w:val="center" w:pos="10818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Email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0"/>
        </w:rPr>
        <w:t xml:space="preserve">Median Income  </w:t>
      </w:r>
    </w:p>
    <w:p w:rsidR="00D93509" w:rsidRDefault="00FE65D1">
      <w:pPr>
        <w:spacing w:after="0"/>
        <w:jc w:val="both"/>
      </w:pPr>
      <w:r>
        <w:rPr>
          <w:color w:val="4472C4"/>
          <w:sz w:val="36"/>
        </w:rPr>
        <w:t xml:space="preserve"> </w:t>
      </w:r>
    </w:p>
    <w:sectPr w:rsidR="00D93509">
      <w:pgSz w:w="15840" w:h="12240" w:orient="landscape"/>
      <w:pgMar w:top="510" w:right="966" w:bottom="9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433"/>
    <w:multiLevelType w:val="hybridMultilevel"/>
    <w:tmpl w:val="5152352A"/>
    <w:lvl w:ilvl="0" w:tplc="F30EFC9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ACA8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891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BAD3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58CC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F66C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D05D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C46C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E07A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27FED"/>
    <w:multiLevelType w:val="hybridMultilevel"/>
    <w:tmpl w:val="F9F01DA8"/>
    <w:lvl w:ilvl="0" w:tplc="0CCC3280">
      <w:start w:val="1"/>
      <w:numFmt w:val="decimal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66002">
      <w:start w:val="1"/>
      <w:numFmt w:val="lowerLetter"/>
      <w:lvlText w:val="%2"/>
      <w:lvlJc w:val="left"/>
      <w:pPr>
        <w:ind w:left="6319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348B82">
      <w:start w:val="1"/>
      <w:numFmt w:val="lowerRoman"/>
      <w:lvlText w:val="%3"/>
      <w:lvlJc w:val="left"/>
      <w:pPr>
        <w:ind w:left="7039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842D4">
      <w:start w:val="1"/>
      <w:numFmt w:val="decimal"/>
      <w:lvlText w:val="%4"/>
      <w:lvlJc w:val="left"/>
      <w:pPr>
        <w:ind w:left="7759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0210A">
      <w:start w:val="1"/>
      <w:numFmt w:val="lowerLetter"/>
      <w:lvlText w:val="%5"/>
      <w:lvlJc w:val="left"/>
      <w:pPr>
        <w:ind w:left="8479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43746">
      <w:start w:val="1"/>
      <w:numFmt w:val="lowerRoman"/>
      <w:lvlText w:val="%6"/>
      <w:lvlJc w:val="left"/>
      <w:pPr>
        <w:ind w:left="9199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0AD6C8">
      <w:start w:val="1"/>
      <w:numFmt w:val="decimal"/>
      <w:lvlText w:val="%7"/>
      <w:lvlJc w:val="left"/>
      <w:pPr>
        <w:ind w:left="9919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A2AEC0">
      <w:start w:val="1"/>
      <w:numFmt w:val="lowerLetter"/>
      <w:lvlText w:val="%8"/>
      <w:lvlJc w:val="left"/>
      <w:pPr>
        <w:ind w:left="10639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817A8">
      <w:start w:val="1"/>
      <w:numFmt w:val="lowerRoman"/>
      <w:lvlText w:val="%9"/>
      <w:lvlJc w:val="left"/>
      <w:pPr>
        <w:ind w:left="11359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13640"/>
    <w:multiLevelType w:val="hybridMultilevel"/>
    <w:tmpl w:val="EE5AB71E"/>
    <w:lvl w:ilvl="0" w:tplc="A75AC512">
      <w:start w:val="1"/>
      <w:numFmt w:val="decimal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CBC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AFB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E51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94E1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ADB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5888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A01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00B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F34ED"/>
    <w:multiLevelType w:val="hybridMultilevel"/>
    <w:tmpl w:val="5A56191A"/>
    <w:lvl w:ilvl="0" w:tplc="5D32AF48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88E0F8">
      <w:start w:val="1"/>
      <w:numFmt w:val="lowerLetter"/>
      <w:lvlText w:val="%2"/>
      <w:lvlJc w:val="left"/>
      <w:pPr>
        <w:ind w:left="1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0D7B6">
      <w:start w:val="1"/>
      <w:numFmt w:val="lowerRoman"/>
      <w:lvlText w:val="%3"/>
      <w:lvlJc w:val="left"/>
      <w:pPr>
        <w:ind w:left="1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093F4">
      <w:start w:val="1"/>
      <w:numFmt w:val="decimal"/>
      <w:lvlText w:val="%4"/>
      <w:lvlJc w:val="left"/>
      <w:pPr>
        <w:ind w:left="1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CC3BD4">
      <w:start w:val="1"/>
      <w:numFmt w:val="lowerLetter"/>
      <w:lvlText w:val="%5"/>
      <w:lvlJc w:val="left"/>
      <w:pPr>
        <w:ind w:left="1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14D44A">
      <w:start w:val="1"/>
      <w:numFmt w:val="lowerRoman"/>
      <w:lvlText w:val="%6"/>
      <w:lvlJc w:val="left"/>
      <w:pPr>
        <w:ind w:left="1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328B3E">
      <w:start w:val="1"/>
      <w:numFmt w:val="decimal"/>
      <w:lvlText w:val="%7"/>
      <w:lvlJc w:val="left"/>
      <w:pPr>
        <w:ind w:left="1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784D62">
      <w:start w:val="1"/>
      <w:numFmt w:val="lowerLetter"/>
      <w:lvlText w:val="%8"/>
      <w:lvlJc w:val="left"/>
      <w:pPr>
        <w:ind w:left="1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B87602">
      <w:start w:val="1"/>
      <w:numFmt w:val="lowerRoman"/>
      <w:lvlText w:val="%9"/>
      <w:lvlJc w:val="left"/>
      <w:pPr>
        <w:ind w:left="1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960263"/>
    <w:multiLevelType w:val="hybridMultilevel"/>
    <w:tmpl w:val="832A8786"/>
    <w:lvl w:ilvl="0" w:tplc="A558BEA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9495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F2FD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503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DC3D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F4A5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168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00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8C3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C639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AC7DA3"/>
    <w:multiLevelType w:val="hybridMultilevel"/>
    <w:tmpl w:val="7116BB54"/>
    <w:lvl w:ilvl="0" w:tplc="126C083E">
      <w:start w:val="4"/>
      <w:numFmt w:val="decimal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D07FB6">
      <w:start w:val="1"/>
      <w:numFmt w:val="lowerLetter"/>
      <w:lvlText w:val="%2"/>
      <w:lvlJc w:val="left"/>
      <w:pPr>
        <w:ind w:left="1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18CCC0">
      <w:start w:val="1"/>
      <w:numFmt w:val="lowerRoman"/>
      <w:lvlText w:val="%3"/>
      <w:lvlJc w:val="left"/>
      <w:pPr>
        <w:ind w:left="1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F61D64">
      <w:start w:val="1"/>
      <w:numFmt w:val="decimal"/>
      <w:lvlText w:val="%4"/>
      <w:lvlJc w:val="left"/>
      <w:pPr>
        <w:ind w:left="1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84566">
      <w:start w:val="1"/>
      <w:numFmt w:val="lowerLetter"/>
      <w:lvlText w:val="%5"/>
      <w:lvlJc w:val="left"/>
      <w:pPr>
        <w:ind w:left="1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3C8DA8">
      <w:start w:val="1"/>
      <w:numFmt w:val="lowerRoman"/>
      <w:lvlText w:val="%6"/>
      <w:lvlJc w:val="left"/>
      <w:pPr>
        <w:ind w:left="1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4B3C8">
      <w:start w:val="1"/>
      <w:numFmt w:val="decimal"/>
      <w:lvlText w:val="%7"/>
      <w:lvlJc w:val="left"/>
      <w:pPr>
        <w:ind w:left="1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0149C">
      <w:start w:val="1"/>
      <w:numFmt w:val="lowerLetter"/>
      <w:lvlText w:val="%8"/>
      <w:lvlJc w:val="left"/>
      <w:pPr>
        <w:ind w:left="1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5EE726">
      <w:start w:val="1"/>
      <w:numFmt w:val="lowerRoman"/>
      <w:lvlText w:val="%9"/>
      <w:lvlJc w:val="left"/>
      <w:pPr>
        <w:ind w:left="1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09"/>
    <w:rsid w:val="00D93509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72BE0-BEB5-401C-A3ED-24AA0F7C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" w:line="250" w:lineRule="auto"/>
      <w:ind w:left="10" w:hanging="10"/>
      <w:outlineLvl w:val="0"/>
    </w:pPr>
    <w:rPr>
      <w:rFonts w:ascii="Calibri" w:eastAsia="Calibri" w:hAnsi="Calibri" w:cs="Calibri"/>
      <w:b/>
      <w:color w:val="4472C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72C4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cp:lastModifiedBy>VITA Program</cp:lastModifiedBy>
  <cp:revision>2</cp:revision>
  <dcterms:created xsi:type="dcterms:W3CDTF">2021-07-15T15:06:00Z</dcterms:created>
  <dcterms:modified xsi:type="dcterms:W3CDTF">2021-07-15T15:06:00Z</dcterms:modified>
</cp:coreProperties>
</file>