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3A3" w:rsidRDefault="007823A3" w:rsidP="007823A3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SANITATION REQUIREMENTS FOR TEMPORARY FOOD ESTABLISHMENTS </w:t>
      </w:r>
    </w:p>
    <w:p w:rsidR="007823A3" w:rsidRDefault="007823A3" w:rsidP="007823A3">
      <w:pPr>
        <w:pStyle w:val="Default"/>
        <w:rPr>
          <w:sz w:val="23"/>
          <w:szCs w:val="23"/>
        </w:rPr>
      </w:pPr>
    </w:p>
    <w:p w:rsidR="007823A3" w:rsidRDefault="007823A3" w:rsidP="007823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Each temporary establishment shall have: </w:t>
      </w:r>
    </w:p>
    <w:p w:rsidR="007823A3" w:rsidRDefault="007823A3" w:rsidP="007823A3">
      <w:pPr>
        <w:pStyle w:val="Default"/>
        <w:rPr>
          <w:sz w:val="23"/>
          <w:szCs w:val="23"/>
        </w:rPr>
      </w:pPr>
    </w:p>
    <w:p w:rsidR="007823A3" w:rsidRDefault="007823A3" w:rsidP="007823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Three (3) dish pans </w:t>
      </w:r>
      <w:r w:rsidR="00F615E7">
        <w:rPr>
          <w:sz w:val="23"/>
          <w:szCs w:val="23"/>
        </w:rPr>
        <w:t xml:space="preserve">or buckets </w:t>
      </w:r>
      <w:r>
        <w:rPr>
          <w:sz w:val="23"/>
          <w:szCs w:val="23"/>
        </w:rPr>
        <w:t xml:space="preserve">for cleaning and sanitizing utensils and cooking implements. </w:t>
      </w:r>
    </w:p>
    <w:p w:rsidR="007823A3" w:rsidRDefault="007823A3" w:rsidP="007823A3">
      <w:pPr>
        <w:pStyle w:val="Default"/>
        <w:rPr>
          <w:sz w:val="23"/>
          <w:szCs w:val="23"/>
        </w:rPr>
      </w:pPr>
    </w:p>
    <w:p w:rsidR="007823A3" w:rsidRDefault="007823A3" w:rsidP="007823A3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CORRECT SANITIZATION SETUP </w:t>
      </w:r>
    </w:p>
    <w:p w:rsidR="007823A3" w:rsidRDefault="007823A3" w:rsidP="007823A3">
      <w:pPr>
        <w:pStyle w:val="Default"/>
        <w:rPr>
          <w:b/>
          <w:bCs/>
          <w:i/>
          <w:iCs/>
          <w:sz w:val="23"/>
          <w:szCs w:val="23"/>
        </w:rPr>
      </w:pPr>
    </w:p>
    <w:p w:rsidR="00F615E7" w:rsidRDefault="00F615E7" w:rsidP="00F615E7">
      <w:pPr>
        <w:pStyle w:val="Default"/>
        <w:rPr>
          <w:sz w:val="20"/>
          <w:szCs w:val="20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-2540</wp:posOffset>
            </wp:positionV>
            <wp:extent cx="2579370" cy="1935480"/>
            <wp:effectExtent l="19050" t="0" r="0" b="0"/>
            <wp:wrapTight wrapText="bothSides">
              <wp:wrapPolygon edited="0">
                <wp:start x="-160" y="0"/>
                <wp:lineTo x="-160" y="21472"/>
                <wp:lineTo x="21536" y="21472"/>
                <wp:lineTo x="21536" y="0"/>
                <wp:lineTo x="-160" y="0"/>
              </wp:wrapPolygon>
            </wp:wrapTight>
            <wp:docPr id="9" name="Picture 9" descr="http://media-cache-ak0.pinimg.com/736x/6f/3d/d1/6f3dd1677c297028964e697ab39ce6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edia-cache-ak0.pinimg.com/736x/6f/3d/d1/6f3dd1677c297028964e697ab39ce66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1. WASH </w:t>
      </w:r>
    </w:p>
    <w:p w:rsidR="00F615E7" w:rsidRDefault="00F615E7" w:rsidP="00F615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HOT WATER &amp; DETERGENT </w:t>
      </w:r>
    </w:p>
    <w:p w:rsidR="007823A3" w:rsidRDefault="007823A3" w:rsidP="007823A3">
      <w:pPr>
        <w:pStyle w:val="Default"/>
        <w:rPr>
          <w:sz w:val="23"/>
          <w:szCs w:val="23"/>
        </w:rPr>
      </w:pPr>
    </w:p>
    <w:p w:rsidR="00F615E7" w:rsidRDefault="00F615E7" w:rsidP="00F615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RINSE </w:t>
      </w:r>
    </w:p>
    <w:p w:rsidR="00F615E7" w:rsidRDefault="00F615E7" w:rsidP="00F615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HOT WATER </w:t>
      </w:r>
    </w:p>
    <w:p w:rsidR="00F615E7" w:rsidRDefault="00F615E7" w:rsidP="00F615E7">
      <w:pPr>
        <w:pStyle w:val="Default"/>
        <w:rPr>
          <w:sz w:val="20"/>
          <w:szCs w:val="20"/>
        </w:rPr>
      </w:pPr>
    </w:p>
    <w:p w:rsidR="007823A3" w:rsidRDefault="007823A3" w:rsidP="007823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SANITIZE </w:t>
      </w:r>
    </w:p>
    <w:p w:rsidR="007823A3" w:rsidRDefault="007823A3" w:rsidP="007823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WARM WATER </w:t>
      </w:r>
    </w:p>
    <w:p w:rsidR="007823A3" w:rsidRDefault="007823A3" w:rsidP="007823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&amp; </w:t>
      </w:r>
      <w:proofErr w:type="gramStart"/>
      <w:r>
        <w:rPr>
          <w:sz w:val="20"/>
          <w:szCs w:val="20"/>
        </w:rPr>
        <w:t xml:space="preserve">BLEACH </w:t>
      </w:r>
      <w:r w:rsidR="00126005">
        <w:rPr>
          <w:sz w:val="20"/>
          <w:szCs w:val="20"/>
        </w:rPr>
        <w:t xml:space="preserve"> (</w:t>
      </w:r>
      <w:proofErr w:type="gramEnd"/>
      <w:r w:rsidR="00126005">
        <w:rPr>
          <w:sz w:val="20"/>
          <w:szCs w:val="20"/>
        </w:rPr>
        <w:t>SANITIZER NEEDS TO HAVE INSTRUCTIONS FOR SANITIZING FOOD CONTACT SURFACES)</w:t>
      </w:r>
    </w:p>
    <w:p w:rsidR="00F615E7" w:rsidRDefault="00F615E7" w:rsidP="007823A3">
      <w:pPr>
        <w:pStyle w:val="Default"/>
        <w:rPr>
          <w:b/>
          <w:bCs/>
          <w:sz w:val="23"/>
          <w:szCs w:val="23"/>
        </w:rPr>
      </w:pPr>
      <w:r>
        <w:rPr>
          <w:noProof/>
          <w:sz w:val="16"/>
          <w:szCs w:val="16"/>
        </w:rPr>
        <w:drawing>
          <wp:inline distT="0" distB="0" distL="0" distR="0">
            <wp:extent cx="4395222" cy="1402955"/>
            <wp:effectExtent l="19050" t="0" r="5328" b="0"/>
            <wp:docPr id="4" name="Picture 12" descr="http://firinupthefox.org/wp-content/uploads/2013/10/three_bucket_dish_washing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irinupthefox.org/wp-content/uploads/2013/10/three_bucket_dish_washing_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794" cy="140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5E7" w:rsidRDefault="00F615E7" w:rsidP="007823A3">
      <w:pPr>
        <w:pStyle w:val="Default"/>
        <w:rPr>
          <w:b/>
          <w:bCs/>
          <w:sz w:val="23"/>
          <w:szCs w:val="23"/>
        </w:rPr>
      </w:pPr>
    </w:p>
    <w:p w:rsidR="007823A3" w:rsidRDefault="007823A3" w:rsidP="007823A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Sanitizing solution – </w:t>
      </w:r>
      <w:r>
        <w:rPr>
          <w:sz w:val="23"/>
          <w:szCs w:val="23"/>
        </w:rPr>
        <w:t xml:space="preserve">It is recommended to use at least 50 ppm of chlorine, which is </w:t>
      </w:r>
      <w:r>
        <w:rPr>
          <w:b/>
          <w:bCs/>
          <w:i/>
          <w:iCs/>
          <w:sz w:val="23"/>
          <w:szCs w:val="23"/>
        </w:rPr>
        <w:t xml:space="preserve">approximately </w:t>
      </w:r>
      <w:r>
        <w:rPr>
          <w:sz w:val="23"/>
          <w:szCs w:val="23"/>
        </w:rPr>
        <w:t xml:space="preserve">one (1) tablespoon (capful) of </w:t>
      </w:r>
      <w:r w:rsidRPr="00484312">
        <w:rPr>
          <w:sz w:val="23"/>
          <w:szCs w:val="23"/>
          <w:u w:val="single"/>
        </w:rPr>
        <w:t>regular</w:t>
      </w:r>
      <w:r>
        <w:rPr>
          <w:sz w:val="23"/>
          <w:szCs w:val="23"/>
        </w:rPr>
        <w:t xml:space="preserve"> chlorine bleach, per gallon of water (any brand is acceptable, no scented varieties). As it is not an exact science, vendors</w:t>
      </w:r>
      <w:r w:rsidR="00484312">
        <w:rPr>
          <w:sz w:val="23"/>
          <w:szCs w:val="23"/>
        </w:rPr>
        <w:t xml:space="preserve"> should</w:t>
      </w:r>
      <w:r>
        <w:rPr>
          <w:sz w:val="23"/>
          <w:szCs w:val="23"/>
        </w:rPr>
        <w:t xml:space="preserve"> purchase and use chlorine test trips to ensure the proper concentration levels. Do not add soap or detergent to the bleach water because soap makes the bleach ineffective as a sanitizing agent. </w:t>
      </w:r>
    </w:p>
    <w:p w:rsidR="007823A3" w:rsidRDefault="007823A3" w:rsidP="007823A3">
      <w:pPr>
        <w:pStyle w:val="Default"/>
        <w:rPr>
          <w:sz w:val="23"/>
          <w:szCs w:val="23"/>
        </w:rPr>
      </w:pPr>
    </w:p>
    <w:p w:rsidR="007823A3" w:rsidRDefault="007823A3" w:rsidP="007823A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Paper towels – </w:t>
      </w:r>
      <w:r>
        <w:rPr>
          <w:sz w:val="23"/>
          <w:szCs w:val="23"/>
        </w:rPr>
        <w:t xml:space="preserve">For drying hands after washing. </w:t>
      </w:r>
    </w:p>
    <w:p w:rsidR="007823A3" w:rsidRDefault="007823A3" w:rsidP="007823A3">
      <w:pPr>
        <w:pStyle w:val="Default"/>
        <w:rPr>
          <w:sz w:val="23"/>
          <w:szCs w:val="23"/>
        </w:rPr>
      </w:pPr>
    </w:p>
    <w:p w:rsidR="007823A3" w:rsidRDefault="007823A3" w:rsidP="007823A3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Large Bucket with tight-fitting lid </w:t>
      </w:r>
      <w:r>
        <w:rPr>
          <w:sz w:val="23"/>
          <w:szCs w:val="23"/>
        </w:rPr>
        <w:t xml:space="preserve">– For holding used wash-water and transporting it to the designated disposal site. </w:t>
      </w:r>
      <w:r>
        <w:rPr>
          <w:b/>
          <w:bCs/>
          <w:i/>
          <w:iCs/>
          <w:sz w:val="23"/>
          <w:szCs w:val="23"/>
        </w:rPr>
        <w:t xml:space="preserve">NEVER DISPOSE OF WASTE-WATER ONTO THE GROUND. </w:t>
      </w:r>
    </w:p>
    <w:p w:rsidR="00512676" w:rsidRDefault="00512676" w:rsidP="007823A3">
      <w:pPr>
        <w:pStyle w:val="Default"/>
        <w:rPr>
          <w:sz w:val="23"/>
          <w:szCs w:val="23"/>
        </w:rPr>
      </w:pPr>
    </w:p>
    <w:p w:rsidR="00F615E7" w:rsidRDefault="00F615E7" w:rsidP="00F615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Insulated container </w:t>
      </w:r>
      <w:r>
        <w:rPr>
          <w:sz w:val="23"/>
          <w:szCs w:val="23"/>
        </w:rPr>
        <w:t xml:space="preserve">with a dispensing spout for hot water to be used for hand and equipment washing. </w:t>
      </w:r>
    </w:p>
    <w:p w:rsidR="00F615E7" w:rsidRDefault="00F615E7" w:rsidP="00F615E7">
      <w:pPr>
        <w:pStyle w:val="Default"/>
        <w:rPr>
          <w:sz w:val="23"/>
          <w:szCs w:val="23"/>
        </w:rPr>
      </w:pPr>
    </w:p>
    <w:p w:rsidR="007823A3" w:rsidRDefault="007823A3" w:rsidP="007823A3">
      <w:pPr>
        <w:pStyle w:val="Default"/>
        <w:rPr>
          <w:sz w:val="23"/>
          <w:szCs w:val="23"/>
        </w:rPr>
      </w:pPr>
    </w:p>
    <w:p w:rsidR="00F15FE1" w:rsidRDefault="007823A3" w:rsidP="00512676">
      <w:pPr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CORRECT HANDWASHING SETUP</w:t>
      </w:r>
    </w:p>
    <w:p w:rsidR="007823A3" w:rsidRDefault="007823A3" w:rsidP="007823A3"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093694" cy="1828800"/>
            <wp:effectExtent l="0" t="0" r="0" b="0"/>
            <wp:docPr id="3" name="Picture 3" descr="http://www.ehhd.org/filestorage/101/308/hand_wash_station_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hhd.org/filestorage/101/308/hand_wash_station_examp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99" cy="1851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676">
        <w:t xml:space="preserve">  </w:t>
      </w:r>
      <w:r w:rsidR="00512676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312670" cy="1843969"/>
            <wp:effectExtent l="19050" t="0" r="0" b="0"/>
            <wp:docPr id="6" name="Picture 6" descr="http://ts2.mm.bing.net/th?id=HN.607998658782364050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2.mm.bing.net/th?id=HN.607998658782364050&amp;pid=1.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843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23A3" w:rsidSect="005126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11A6F"/>
    <w:multiLevelType w:val="hybridMultilevel"/>
    <w:tmpl w:val="7C288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23A3"/>
    <w:rsid w:val="00126005"/>
    <w:rsid w:val="00484312"/>
    <w:rsid w:val="00512676"/>
    <w:rsid w:val="007823A3"/>
    <w:rsid w:val="00A63291"/>
    <w:rsid w:val="00F15FE1"/>
    <w:rsid w:val="00F615E7"/>
    <w:rsid w:val="00FA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308E3"/>
  <w15:docId w15:val="{9DA0D7F4-0EAB-46F5-811B-5460BA00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23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3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2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Bader</dc:creator>
  <cp:lastModifiedBy>VITA Program</cp:lastModifiedBy>
  <cp:revision>4</cp:revision>
  <cp:lastPrinted>2014-09-10T17:09:00Z</cp:lastPrinted>
  <dcterms:created xsi:type="dcterms:W3CDTF">2014-09-10T15:30:00Z</dcterms:created>
  <dcterms:modified xsi:type="dcterms:W3CDTF">2022-04-01T15:38:00Z</dcterms:modified>
</cp:coreProperties>
</file>