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96" w:rsidRDefault="00364796" w:rsidP="00F81E7B">
      <w:pPr>
        <w:spacing w:after="0" w:line="240" w:lineRule="auto"/>
        <w:rPr>
          <w:rFonts w:ascii="Times New Roman" w:eastAsia="Times New Roman" w:hAnsi="Times New Roman"/>
          <w:sz w:val="24"/>
          <w:szCs w:val="24"/>
        </w:rPr>
      </w:pPr>
      <w:bookmarkStart w:id="0" w:name="_GoBack"/>
      <w:bookmarkEnd w:id="0"/>
    </w:p>
    <w:p w:rsidR="00364796" w:rsidRDefault="00364796" w:rsidP="00F81E7B">
      <w:pPr>
        <w:spacing w:after="0" w:line="240" w:lineRule="auto"/>
        <w:rPr>
          <w:rFonts w:ascii="Times New Roman" w:eastAsia="Times New Roman" w:hAnsi="Times New Roman"/>
          <w:sz w:val="24"/>
          <w:szCs w:val="24"/>
        </w:rPr>
      </w:pPr>
    </w:p>
    <w:p w:rsidR="00364796" w:rsidRDefault="00364796" w:rsidP="00F81E7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rsidR="00364796" w:rsidRDefault="00364796" w:rsidP="00F81E7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rsidR="009477CD" w:rsidRPr="006A2874" w:rsidRDefault="009477CD" w:rsidP="009477CD">
      <w:pPr>
        <w:tabs>
          <w:tab w:val="left" w:pos="720"/>
          <w:tab w:val="left" w:pos="2340"/>
          <w:tab w:val="left" w:pos="3060"/>
          <w:tab w:val="left" w:pos="3780"/>
          <w:tab w:val="left" w:pos="4500"/>
          <w:tab w:val="left" w:pos="5220"/>
          <w:tab w:val="left" w:pos="5940"/>
          <w:tab w:val="left" w:pos="6660"/>
          <w:tab w:val="left" w:pos="7380"/>
          <w:tab w:val="left" w:pos="8100"/>
          <w:tab w:val="left" w:pos="8820"/>
          <w:tab w:val="left" w:pos="9540"/>
        </w:tabs>
        <w:ind w:left="1620" w:right="792"/>
        <w:jc w:val="center"/>
        <w:rPr>
          <w:rFonts w:eastAsia="@MS Mincho"/>
          <w:sz w:val="24"/>
          <w:szCs w:val="24"/>
        </w:rPr>
      </w:pPr>
      <w:r w:rsidRPr="006A2874">
        <w:rPr>
          <w:rFonts w:eastAsia="@MS Mincho" w:hint="eastAsia"/>
          <w:sz w:val="24"/>
          <w:szCs w:val="24"/>
        </w:rPr>
        <w:t xml:space="preserve">FIRE SAFETY </w:t>
      </w:r>
      <w:r>
        <w:rPr>
          <w:rFonts w:eastAsia="@MS Mincho"/>
          <w:sz w:val="24"/>
          <w:szCs w:val="24"/>
        </w:rPr>
        <w:t>INSTRUCTIONS</w:t>
      </w:r>
      <w:r w:rsidRPr="006A2874">
        <w:rPr>
          <w:rFonts w:eastAsia="@MS Mincho" w:hint="eastAsia"/>
          <w:sz w:val="24"/>
          <w:szCs w:val="24"/>
        </w:rPr>
        <w:t xml:space="preserve"> FOR MOBILE AND TEMPORARY CONCESSION STANDS</w:t>
      </w:r>
    </w:p>
    <w:p w:rsidR="009477CD" w:rsidRPr="006A2874" w:rsidRDefault="009477CD" w:rsidP="009477CD">
      <w:p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900" w:right="792"/>
        <w:rPr>
          <w:rFonts w:eastAsia="@MS Mincho"/>
          <w:sz w:val="24"/>
          <w:szCs w:val="24"/>
        </w:rPr>
      </w:pPr>
    </w:p>
    <w:p w:rsidR="009477CD" w:rsidRPr="008C37F6" w:rsidRDefault="009477CD" w:rsidP="00545C92">
      <w:pPr>
        <w:pStyle w:val="ListParagraph"/>
        <w:numPr>
          <w:ilvl w:val="0"/>
          <w:numId w:val="4"/>
        </w:numPr>
        <w:autoSpaceDE w:val="0"/>
        <w:autoSpaceDN w:val="0"/>
        <w:adjustRightInd w:val="0"/>
        <w:spacing w:after="0" w:line="240" w:lineRule="auto"/>
        <w:rPr>
          <w:rFonts w:ascii="Times New Roman" w:hAnsi="Times New Roman"/>
          <w:sz w:val="24"/>
          <w:szCs w:val="18"/>
        </w:rPr>
      </w:pPr>
      <w:r w:rsidRPr="008C37F6">
        <w:rPr>
          <w:rFonts w:ascii="Times New Roman" w:eastAsia="@MS Mincho" w:hAnsi="Times New Roman"/>
          <w:sz w:val="24"/>
          <w:szCs w:val="24"/>
        </w:rPr>
        <w:t xml:space="preserve">Provide at least one U.L. listed ABC type portable fire extinguisher for each concession stand or mobile unit.  This extinguisher should have a minimum rating of 2A-10BC.  It should only be used to control a small fire.  When hazard areas include </w:t>
      </w:r>
      <w:r w:rsidR="00545C92" w:rsidRPr="008C37F6">
        <w:rPr>
          <w:rFonts w:ascii="Times New Roman" w:eastAsia="@MS Mincho" w:hAnsi="Times New Roman"/>
          <w:sz w:val="24"/>
          <w:szCs w:val="24"/>
        </w:rPr>
        <w:t>production of grease latent vapors</w:t>
      </w:r>
      <w:r w:rsidRPr="008C37F6">
        <w:rPr>
          <w:rFonts w:ascii="Times New Roman" w:eastAsia="@MS Mincho" w:hAnsi="Times New Roman"/>
          <w:sz w:val="24"/>
          <w:szCs w:val="24"/>
        </w:rPr>
        <w:t>,</w:t>
      </w:r>
      <w:r w:rsidR="00545C92" w:rsidRPr="008C37F6">
        <w:rPr>
          <w:rFonts w:ascii="Times New Roman" w:eastAsia="@MS Mincho" w:hAnsi="Times New Roman"/>
          <w:sz w:val="24"/>
          <w:szCs w:val="24"/>
        </w:rPr>
        <w:t xml:space="preserve"> a</w:t>
      </w:r>
      <w:r w:rsidRPr="008C37F6">
        <w:rPr>
          <w:rFonts w:ascii="Times New Roman" w:eastAsia="@MS Mincho" w:hAnsi="Times New Roman"/>
          <w:sz w:val="24"/>
          <w:szCs w:val="24"/>
        </w:rPr>
        <w:t xml:space="preserve"> listed Class K portable fire extinguishers shall be provided. (904.11.5, 904.11.5.1 904.11.5.2)</w:t>
      </w:r>
      <w:r w:rsidR="00711CBD" w:rsidRPr="008C37F6">
        <w:rPr>
          <w:rFonts w:ascii="Times New Roman" w:hAnsi="Times New Roman"/>
          <w:sz w:val="24"/>
          <w:szCs w:val="18"/>
        </w:rPr>
        <w:t xml:space="preserve"> Extinguishers shall be</w:t>
      </w:r>
      <w:r w:rsidR="008C37F6" w:rsidRPr="008C37F6">
        <w:rPr>
          <w:rFonts w:ascii="Times New Roman" w:hAnsi="Times New Roman"/>
          <w:sz w:val="24"/>
          <w:szCs w:val="18"/>
        </w:rPr>
        <w:t xml:space="preserve"> inspected/</w:t>
      </w:r>
      <w:r w:rsidR="00711CBD" w:rsidRPr="008C37F6">
        <w:rPr>
          <w:rFonts w:ascii="Times New Roman" w:hAnsi="Times New Roman"/>
          <w:sz w:val="24"/>
          <w:szCs w:val="18"/>
        </w:rPr>
        <w:t xml:space="preserve"> serviced annually.</w:t>
      </w:r>
    </w:p>
    <w:p w:rsidR="008C37F6" w:rsidRPr="008C37F6" w:rsidRDefault="008C37F6" w:rsidP="008C37F6">
      <w:pPr>
        <w:autoSpaceDE w:val="0"/>
        <w:autoSpaceDN w:val="0"/>
        <w:adjustRightInd w:val="0"/>
        <w:spacing w:after="0" w:line="240" w:lineRule="auto"/>
        <w:rPr>
          <w:rFonts w:ascii="Times New Roman" w:hAnsi="Times New Roman"/>
          <w:sz w:val="24"/>
          <w:szCs w:val="18"/>
        </w:rPr>
      </w:pPr>
    </w:p>
    <w:p w:rsidR="00227DDB" w:rsidRDefault="008C37F6" w:rsidP="008C37F6">
      <w:pPr>
        <w:autoSpaceDE w:val="0"/>
        <w:autoSpaceDN w:val="0"/>
        <w:adjustRightInd w:val="0"/>
        <w:spacing w:after="0" w:line="240" w:lineRule="auto"/>
        <w:ind w:left="1080"/>
        <w:rPr>
          <w:rFonts w:ascii="Times New Roman" w:hAnsi="Times New Roman"/>
          <w:sz w:val="24"/>
          <w:szCs w:val="18"/>
        </w:rPr>
      </w:pPr>
      <w:r w:rsidRPr="008C37F6">
        <w:rPr>
          <w:rFonts w:ascii="Times New Roman" w:hAnsi="Times New Roman"/>
          <w:sz w:val="24"/>
          <w:szCs w:val="18"/>
        </w:rPr>
        <w:t>Mobile units with hood fire protection systems shall be inspected at 6 month intervals per the manufacture recommendations and NFPA. The hoods shall be cleaned and not present with grease buildup.</w:t>
      </w:r>
    </w:p>
    <w:p w:rsidR="00227DDB" w:rsidRDefault="00227DDB" w:rsidP="008C37F6">
      <w:pPr>
        <w:autoSpaceDE w:val="0"/>
        <w:autoSpaceDN w:val="0"/>
        <w:adjustRightInd w:val="0"/>
        <w:spacing w:after="0" w:line="240" w:lineRule="auto"/>
        <w:ind w:left="1080"/>
        <w:rPr>
          <w:rFonts w:ascii="Times New Roman" w:hAnsi="Times New Roman"/>
          <w:sz w:val="24"/>
          <w:szCs w:val="18"/>
        </w:rPr>
      </w:pPr>
    </w:p>
    <w:p w:rsidR="008C37F6" w:rsidRPr="008C37F6" w:rsidRDefault="008C37F6" w:rsidP="008C37F6">
      <w:pPr>
        <w:autoSpaceDE w:val="0"/>
        <w:autoSpaceDN w:val="0"/>
        <w:adjustRightInd w:val="0"/>
        <w:spacing w:after="0" w:line="240" w:lineRule="auto"/>
        <w:ind w:left="1080"/>
        <w:rPr>
          <w:rFonts w:ascii="Times New Roman" w:hAnsi="Times New Roman"/>
          <w:sz w:val="24"/>
          <w:szCs w:val="18"/>
        </w:rPr>
      </w:pPr>
      <w:r w:rsidRPr="008C37F6">
        <w:rPr>
          <w:rFonts w:ascii="Times New Roman" w:hAnsi="Times New Roman"/>
          <w:sz w:val="24"/>
          <w:szCs w:val="18"/>
        </w:rPr>
        <w:t xml:space="preserve"> By January </w:t>
      </w:r>
      <w:r w:rsidR="00DF7136" w:rsidRPr="008C37F6">
        <w:rPr>
          <w:rFonts w:ascii="Times New Roman" w:hAnsi="Times New Roman"/>
          <w:sz w:val="24"/>
          <w:szCs w:val="18"/>
        </w:rPr>
        <w:t>2019,</w:t>
      </w:r>
      <w:r w:rsidRPr="008C37F6">
        <w:rPr>
          <w:rFonts w:ascii="Times New Roman" w:hAnsi="Times New Roman"/>
          <w:sz w:val="24"/>
          <w:szCs w:val="18"/>
        </w:rPr>
        <w:t xml:space="preserve"> all mobile food units operating in Powhatan County will have a Type 1 Hood Ventilation system installed and </w:t>
      </w:r>
      <w:r w:rsidR="003261F0">
        <w:rPr>
          <w:rFonts w:ascii="Times New Roman" w:hAnsi="Times New Roman"/>
          <w:sz w:val="24"/>
          <w:szCs w:val="18"/>
        </w:rPr>
        <w:t xml:space="preserve">UL300 compliant </w:t>
      </w:r>
      <w:r w:rsidRPr="008C37F6">
        <w:rPr>
          <w:rFonts w:ascii="Times New Roman" w:hAnsi="Times New Roman"/>
          <w:sz w:val="24"/>
          <w:szCs w:val="18"/>
        </w:rPr>
        <w:t xml:space="preserve">fire suppression system with current inspection. </w:t>
      </w:r>
    </w:p>
    <w:p w:rsidR="00545C92" w:rsidRPr="008C37F6" w:rsidRDefault="00545C92" w:rsidP="00545C92">
      <w:pPr>
        <w:autoSpaceDE w:val="0"/>
        <w:autoSpaceDN w:val="0"/>
        <w:adjustRightInd w:val="0"/>
        <w:spacing w:after="0" w:line="240" w:lineRule="auto"/>
        <w:rPr>
          <w:rFonts w:ascii="Times New Roman" w:eastAsia="@MS Mincho" w:hAnsi="Times New Roman"/>
          <w:sz w:val="24"/>
          <w:szCs w:val="24"/>
        </w:rPr>
      </w:pPr>
    </w:p>
    <w:p w:rsidR="00545C92" w:rsidRPr="008C37F6" w:rsidRDefault="00545C92" w:rsidP="00545C92">
      <w:pPr>
        <w:pStyle w:val="ListParagraph"/>
        <w:ind w:left="1080"/>
        <w:rPr>
          <w:rFonts w:ascii="Times New Roman" w:hAnsi="Times New Roman"/>
          <w:sz w:val="24"/>
          <w:szCs w:val="24"/>
          <w:u w:val="single"/>
        </w:rPr>
      </w:pPr>
      <w:r w:rsidRPr="008C37F6">
        <w:rPr>
          <w:rFonts w:ascii="Times New Roman" w:hAnsi="Times New Roman"/>
          <w:sz w:val="24"/>
          <w:szCs w:val="24"/>
          <w:u w:val="single"/>
        </w:rPr>
        <w:t>Cooking Under Open Walled Temporary Tents</w:t>
      </w:r>
    </w:p>
    <w:p w:rsidR="00545C92" w:rsidRPr="008C37F6" w:rsidRDefault="00545C92" w:rsidP="00545C92">
      <w:pPr>
        <w:spacing w:after="0" w:line="240" w:lineRule="auto"/>
        <w:ind w:left="1080"/>
        <w:rPr>
          <w:rFonts w:ascii="Times New Roman" w:hAnsi="Times New Roman"/>
          <w:sz w:val="24"/>
          <w:szCs w:val="24"/>
        </w:rPr>
      </w:pPr>
      <w:r w:rsidRPr="008C37F6">
        <w:rPr>
          <w:rFonts w:ascii="Times New Roman" w:hAnsi="Times New Roman"/>
          <w:sz w:val="24"/>
          <w:szCs w:val="24"/>
        </w:rPr>
        <w:t>Tents where cooking is performed shall be separated from other tents or membrane structures</w:t>
      </w:r>
      <w:r w:rsidR="00AF49E0" w:rsidRPr="008C37F6">
        <w:rPr>
          <w:rFonts w:ascii="Times New Roman" w:hAnsi="Times New Roman"/>
          <w:sz w:val="24"/>
          <w:szCs w:val="24"/>
        </w:rPr>
        <w:t>.</w:t>
      </w:r>
    </w:p>
    <w:p w:rsidR="00545C92" w:rsidRPr="008C37F6" w:rsidRDefault="00545C92" w:rsidP="00545C92">
      <w:pPr>
        <w:spacing w:after="0" w:line="240" w:lineRule="auto"/>
        <w:ind w:left="1080"/>
        <w:rPr>
          <w:rFonts w:ascii="Times New Roman" w:hAnsi="Times New Roman"/>
          <w:sz w:val="24"/>
          <w:szCs w:val="24"/>
        </w:rPr>
      </w:pPr>
    </w:p>
    <w:p w:rsidR="00545C92" w:rsidRPr="008C37F6" w:rsidRDefault="00545C92" w:rsidP="00545C92">
      <w:pPr>
        <w:spacing w:after="0" w:line="240" w:lineRule="auto"/>
        <w:ind w:left="1080"/>
        <w:rPr>
          <w:rFonts w:ascii="Times New Roman" w:hAnsi="Times New Roman"/>
          <w:sz w:val="24"/>
          <w:szCs w:val="24"/>
        </w:rPr>
      </w:pPr>
      <w:r w:rsidRPr="008C37F6">
        <w:rPr>
          <w:rFonts w:ascii="Times New Roman" w:hAnsi="Times New Roman"/>
          <w:sz w:val="24"/>
          <w:szCs w:val="24"/>
        </w:rPr>
        <w:t>Tent walls shall not be deployed or used while cooking under a tent</w:t>
      </w:r>
    </w:p>
    <w:p w:rsidR="00545C92" w:rsidRPr="008C37F6" w:rsidRDefault="00545C92" w:rsidP="00545C92">
      <w:pPr>
        <w:spacing w:after="0" w:line="240" w:lineRule="auto"/>
        <w:ind w:left="1080"/>
        <w:rPr>
          <w:rFonts w:ascii="Times New Roman" w:hAnsi="Times New Roman"/>
          <w:sz w:val="24"/>
          <w:szCs w:val="24"/>
        </w:rPr>
      </w:pPr>
    </w:p>
    <w:p w:rsidR="00545C92" w:rsidRPr="008C37F6" w:rsidRDefault="00545C92" w:rsidP="00545C92">
      <w:pPr>
        <w:spacing w:after="0" w:line="240" w:lineRule="auto"/>
        <w:ind w:left="1080"/>
        <w:rPr>
          <w:rFonts w:ascii="Times New Roman" w:hAnsi="Times New Roman"/>
          <w:sz w:val="24"/>
          <w:szCs w:val="24"/>
        </w:rPr>
      </w:pPr>
      <w:r w:rsidRPr="008C37F6">
        <w:rPr>
          <w:rFonts w:ascii="Times New Roman" w:hAnsi="Times New Roman"/>
          <w:sz w:val="24"/>
          <w:szCs w:val="24"/>
        </w:rPr>
        <w:t>Combustible materials not in use such as extra supplies for food handling shall not be stored or kept within 20 feet of the cooking appliances.</w:t>
      </w:r>
    </w:p>
    <w:p w:rsidR="00545C92" w:rsidRPr="008C37F6" w:rsidRDefault="00545C92" w:rsidP="00545C92">
      <w:pPr>
        <w:spacing w:after="0" w:line="240" w:lineRule="auto"/>
        <w:ind w:left="1080"/>
        <w:rPr>
          <w:rFonts w:ascii="Times New Roman" w:eastAsia="@MS Mincho" w:hAnsi="Times New Roman"/>
          <w:sz w:val="24"/>
          <w:szCs w:val="24"/>
        </w:rPr>
      </w:pPr>
    </w:p>
    <w:p w:rsidR="00545C92" w:rsidRPr="008C37F6" w:rsidRDefault="00545C92" w:rsidP="00545C92">
      <w:pPr>
        <w:spacing w:after="0" w:line="240" w:lineRule="auto"/>
        <w:ind w:left="1080"/>
        <w:rPr>
          <w:rFonts w:ascii="Times New Roman" w:hAnsi="Times New Roman"/>
          <w:sz w:val="24"/>
          <w:szCs w:val="24"/>
        </w:rPr>
      </w:pPr>
      <w:r w:rsidRPr="008C37F6">
        <w:rPr>
          <w:rFonts w:ascii="Times New Roman" w:eastAsia="@MS Mincho" w:hAnsi="Times New Roman"/>
          <w:sz w:val="24"/>
          <w:szCs w:val="24"/>
        </w:rPr>
        <w:t xml:space="preserve">Provide at least one U.L. listed ABC type portable fire extinguisher for each.  This extinguisher should have a minimum rating of 2A-10BC.  </w:t>
      </w:r>
      <w:r w:rsidR="009550A9" w:rsidRPr="008C37F6">
        <w:rPr>
          <w:rFonts w:ascii="Times New Roman" w:eastAsia="@MS Mincho" w:hAnsi="Times New Roman"/>
          <w:sz w:val="24"/>
          <w:szCs w:val="24"/>
        </w:rPr>
        <w:t>When hazard areas include production of grease latent vapors, a listed Class K portable fire extinguishers shall be provided. (904.11.5, 904.11.5.1 904.11.5.2)</w:t>
      </w:r>
    </w:p>
    <w:p w:rsidR="00545C92" w:rsidRPr="008C37F6" w:rsidRDefault="00545C92" w:rsidP="00545C92">
      <w:pPr>
        <w:spacing w:after="0" w:line="240" w:lineRule="auto"/>
        <w:ind w:left="1080"/>
        <w:rPr>
          <w:rFonts w:ascii="Times New Roman" w:eastAsia="@MS Mincho" w:hAnsi="Times New Roman"/>
          <w:sz w:val="24"/>
          <w:szCs w:val="24"/>
        </w:rPr>
      </w:pPr>
    </w:p>
    <w:p w:rsidR="00545C92" w:rsidRPr="008C37F6" w:rsidRDefault="00545C92" w:rsidP="00545C92">
      <w:pPr>
        <w:spacing w:after="0" w:line="240" w:lineRule="auto"/>
        <w:ind w:left="1080"/>
        <w:rPr>
          <w:rFonts w:ascii="Times New Roman" w:hAnsi="Times New Roman"/>
          <w:sz w:val="24"/>
          <w:szCs w:val="24"/>
        </w:rPr>
      </w:pPr>
      <w:r w:rsidRPr="008C37F6">
        <w:rPr>
          <w:rFonts w:ascii="Times New Roman" w:eastAsia="@MS Mincho" w:hAnsi="Times New Roman"/>
          <w:sz w:val="24"/>
          <w:szCs w:val="24"/>
        </w:rPr>
        <w:t>All compressed gas cylinders are to be properly secured and mounted outside of the concession stand.</w:t>
      </w:r>
    </w:p>
    <w:p w:rsidR="00545C92" w:rsidRPr="008C37F6" w:rsidRDefault="00545C92" w:rsidP="00545C92">
      <w:pPr>
        <w:spacing w:after="0" w:line="240" w:lineRule="auto"/>
        <w:ind w:left="1080"/>
        <w:rPr>
          <w:rFonts w:ascii="Times New Roman" w:eastAsia="@MS Mincho" w:hAnsi="Times New Roman"/>
          <w:sz w:val="24"/>
          <w:szCs w:val="24"/>
        </w:rPr>
      </w:pPr>
    </w:p>
    <w:p w:rsidR="008C37F6" w:rsidRDefault="00545C92" w:rsidP="00545C92">
      <w:pPr>
        <w:spacing w:after="0" w:line="240" w:lineRule="auto"/>
        <w:ind w:left="1080"/>
        <w:rPr>
          <w:rFonts w:ascii="Times New Roman" w:eastAsia="@MS Mincho" w:hAnsi="Times New Roman"/>
          <w:sz w:val="24"/>
          <w:szCs w:val="24"/>
        </w:rPr>
      </w:pPr>
      <w:r w:rsidRPr="008C37F6">
        <w:rPr>
          <w:rFonts w:ascii="Times New Roman" w:eastAsia="@MS Mincho" w:hAnsi="Times New Roman"/>
          <w:sz w:val="24"/>
          <w:szCs w:val="24"/>
        </w:rPr>
        <w:t xml:space="preserve">Flame resistance of the tents shall be documented in accordance with the provisions of the Virginia Statewide Fire Prevention Code and NFPA 701.  Documentation shall </w:t>
      </w:r>
    </w:p>
    <w:p w:rsidR="008C37F6" w:rsidRDefault="008C37F6" w:rsidP="00545C92">
      <w:pPr>
        <w:spacing w:after="0" w:line="240" w:lineRule="auto"/>
        <w:ind w:left="1080"/>
        <w:rPr>
          <w:rFonts w:ascii="Times New Roman" w:eastAsia="@MS Mincho" w:hAnsi="Times New Roman"/>
          <w:sz w:val="24"/>
          <w:szCs w:val="24"/>
        </w:rPr>
      </w:pPr>
    </w:p>
    <w:p w:rsidR="008C37F6" w:rsidRDefault="008C37F6" w:rsidP="00545C92">
      <w:pPr>
        <w:spacing w:after="0" w:line="240" w:lineRule="auto"/>
        <w:ind w:left="1080"/>
        <w:rPr>
          <w:rFonts w:ascii="Times New Roman" w:eastAsia="@MS Mincho" w:hAnsi="Times New Roman"/>
          <w:sz w:val="24"/>
          <w:szCs w:val="24"/>
        </w:rPr>
      </w:pPr>
    </w:p>
    <w:p w:rsidR="008C37F6" w:rsidRDefault="008C37F6" w:rsidP="00545C92">
      <w:pPr>
        <w:spacing w:after="0" w:line="240" w:lineRule="auto"/>
        <w:ind w:left="1080"/>
        <w:rPr>
          <w:rFonts w:ascii="Times New Roman" w:eastAsia="@MS Mincho" w:hAnsi="Times New Roman"/>
          <w:sz w:val="24"/>
          <w:szCs w:val="24"/>
        </w:rPr>
      </w:pPr>
    </w:p>
    <w:p w:rsidR="008C37F6" w:rsidRDefault="008C37F6" w:rsidP="00545C92">
      <w:pPr>
        <w:spacing w:after="0" w:line="240" w:lineRule="auto"/>
        <w:ind w:left="1080"/>
        <w:rPr>
          <w:rFonts w:ascii="Times New Roman" w:eastAsia="@MS Mincho" w:hAnsi="Times New Roman"/>
          <w:sz w:val="24"/>
          <w:szCs w:val="24"/>
        </w:rPr>
      </w:pPr>
    </w:p>
    <w:p w:rsidR="008C37F6" w:rsidRDefault="008C37F6" w:rsidP="00545C92">
      <w:pPr>
        <w:spacing w:after="0" w:line="240" w:lineRule="auto"/>
        <w:ind w:left="1080"/>
        <w:rPr>
          <w:rFonts w:ascii="Times New Roman" w:eastAsia="@MS Mincho" w:hAnsi="Times New Roman"/>
          <w:sz w:val="24"/>
          <w:szCs w:val="24"/>
        </w:rPr>
      </w:pPr>
    </w:p>
    <w:p w:rsidR="008C37F6" w:rsidRDefault="008C37F6" w:rsidP="00545C92">
      <w:pPr>
        <w:spacing w:after="0" w:line="240" w:lineRule="auto"/>
        <w:ind w:left="1080"/>
        <w:rPr>
          <w:rFonts w:ascii="Times New Roman" w:eastAsia="@MS Mincho" w:hAnsi="Times New Roman"/>
          <w:sz w:val="24"/>
          <w:szCs w:val="24"/>
        </w:rPr>
      </w:pPr>
    </w:p>
    <w:p w:rsidR="008C37F6" w:rsidRDefault="008C37F6" w:rsidP="00545C92">
      <w:pPr>
        <w:spacing w:after="0" w:line="240" w:lineRule="auto"/>
        <w:ind w:left="1080"/>
        <w:rPr>
          <w:rFonts w:ascii="Times New Roman" w:eastAsia="@MS Mincho" w:hAnsi="Times New Roman"/>
          <w:sz w:val="24"/>
          <w:szCs w:val="24"/>
        </w:rPr>
      </w:pPr>
    </w:p>
    <w:p w:rsidR="008C37F6" w:rsidRDefault="008C37F6" w:rsidP="00545C92">
      <w:pPr>
        <w:spacing w:after="0" w:line="240" w:lineRule="auto"/>
        <w:ind w:left="1080"/>
        <w:rPr>
          <w:rFonts w:ascii="Times New Roman" w:eastAsia="@MS Mincho" w:hAnsi="Times New Roman"/>
          <w:sz w:val="24"/>
          <w:szCs w:val="24"/>
        </w:rPr>
      </w:pPr>
    </w:p>
    <w:p w:rsidR="008C37F6" w:rsidRDefault="008C37F6" w:rsidP="00545C92">
      <w:pPr>
        <w:spacing w:after="0" w:line="240" w:lineRule="auto"/>
        <w:ind w:left="1080"/>
        <w:rPr>
          <w:rFonts w:ascii="Times New Roman" w:eastAsia="@MS Mincho" w:hAnsi="Times New Roman"/>
          <w:sz w:val="24"/>
          <w:szCs w:val="24"/>
        </w:rPr>
      </w:pPr>
    </w:p>
    <w:p w:rsidR="008C37F6" w:rsidRDefault="008C37F6" w:rsidP="00545C92">
      <w:pPr>
        <w:spacing w:after="0" w:line="240" w:lineRule="auto"/>
        <w:ind w:left="1080"/>
        <w:rPr>
          <w:rFonts w:ascii="Times New Roman" w:eastAsia="@MS Mincho" w:hAnsi="Times New Roman"/>
          <w:sz w:val="24"/>
          <w:szCs w:val="24"/>
        </w:rPr>
      </w:pPr>
    </w:p>
    <w:p w:rsidR="009477CD" w:rsidRPr="008C37F6" w:rsidRDefault="00545C92" w:rsidP="00DF7136">
      <w:pPr>
        <w:spacing w:after="0" w:line="240" w:lineRule="auto"/>
        <w:ind w:left="1080"/>
        <w:rPr>
          <w:rFonts w:ascii="Times New Roman" w:eastAsia="@MS Mincho" w:hAnsi="Times New Roman"/>
          <w:sz w:val="24"/>
          <w:szCs w:val="24"/>
        </w:rPr>
      </w:pPr>
      <w:r w:rsidRPr="008C37F6">
        <w:rPr>
          <w:rFonts w:ascii="Times New Roman" w:eastAsia="@MS Mincho" w:hAnsi="Times New Roman"/>
          <w:sz w:val="24"/>
          <w:szCs w:val="24"/>
        </w:rPr>
        <w:t>be retained onsite and available for review by the representatives of the Fire Marshal</w:t>
      </w:r>
      <w:r w:rsidR="008C37F6" w:rsidRPr="008C37F6">
        <w:rPr>
          <w:rFonts w:ascii="Times New Roman" w:eastAsia="@MS Mincho" w:hAnsi="Times New Roman"/>
          <w:sz w:val="24"/>
          <w:szCs w:val="24"/>
        </w:rPr>
        <w:t>’</w:t>
      </w:r>
      <w:r w:rsidRPr="008C37F6">
        <w:rPr>
          <w:rFonts w:ascii="Times New Roman" w:eastAsia="@MS Mincho" w:hAnsi="Times New Roman"/>
          <w:sz w:val="24"/>
          <w:szCs w:val="24"/>
        </w:rPr>
        <w:t>s Office. (3104.2)</w:t>
      </w:r>
      <w:r w:rsidR="009477CD" w:rsidRPr="008C37F6">
        <w:rPr>
          <w:rFonts w:ascii="Times New Roman" w:eastAsia="@MS Mincho" w:hAnsi="Times New Roman"/>
          <w:sz w:val="24"/>
          <w:szCs w:val="24"/>
        </w:rPr>
        <w:t xml:space="preserve">    </w:t>
      </w:r>
    </w:p>
    <w:p w:rsidR="00545C92" w:rsidRPr="008C37F6" w:rsidRDefault="00545C92" w:rsidP="009477CD">
      <w:p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720" w:right="792" w:hanging="720"/>
        <w:rPr>
          <w:rFonts w:ascii="Times New Roman" w:eastAsia="@MS Mincho" w:hAnsi="Times New Roman"/>
          <w:sz w:val="24"/>
          <w:szCs w:val="24"/>
        </w:rPr>
      </w:pPr>
      <w:r w:rsidRPr="008C37F6">
        <w:rPr>
          <w:rFonts w:ascii="Times New Roman" w:eastAsia="@MS Mincho" w:hAnsi="Times New Roman"/>
          <w:sz w:val="24"/>
          <w:szCs w:val="24"/>
        </w:rPr>
        <w:tab/>
      </w:r>
    </w:p>
    <w:p w:rsidR="00545C92" w:rsidRPr="008C37F6" w:rsidRDefault="009477CD" w:rsidP="00545C92">
      <w:pPr>
        <w:pStyle w:val="ListParagraph"/>
        <w:numPr>
          <w:ilvl w:val="0"/>
          <w:numId w:val="4"/>
        </w:num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right="792"/>
        <w:jc w:val="both"/>
        <w:rPr>
          <w:rFonts w:ascii="Times New Roman" w:eastAsia="@MS Mincho" w:hAnsi="Times New Roman"/>
          <w:sz w:val="24"/>
          <w:szCs w:val="24"/>
        </w:rPr>
      </w:pPr>
      <w:r w:rsidRPr="008C37F6">
        <w:rPr>
          <w:rFonts w:ascii="Times New Roman" w:eastAsia="@MS Mincho" w:hAnsi="Times New Roman"/>
          <w:sz w:val="24"/>
          <w:szCs w:val="24"/>
        </w:rPr>
        <w:t xml:space="preserve">Use only </w:t>
      </w:r>
      <w:r w:rsidR="00DF7136" w:rsidRPr="008C37F6">
        <w:rPr>
          <w:rFonts w:ascii="Times New Roman" w:eastAsia="@MS Mincho" w:hAnsi="Times New Roman"/>
          <w:sz w:val="24"/>
          <w:szCs w:val="24"/>
        </w:rPr>
        <w:t>heavy-duty</w:t>
      </w:r>
      <w:r w:rsidRPr="008C37F6">
        <w:rPr>
          <w:rFonts w:ascii="Times New Roman" w:eastAsia="@MS Mincho" w:hAnsi="Times New Roman"/>
          <w:sz w:val="24"/>
          <w:szCs w:val="24"/>
        </w:rPr>
        <w:t xml:space="preserve"> extension </w:t>
      </w:r>
      <w:r w:rsidR="00DF7136" w:rsidRPr="008C37F6">
        <w:rPr>
          <w:rFonts w:ascii="Times New Roman" w:eastAsia="@MS Mincho" w:hAnsi="Times New Roman"/>
          <w:sz w:val="24"/>
          <w:szCs w:val="24"/>
        </w:rPr>
        <w:t>cords, which</w:t>
      </w:r>
      <w:r w:rsidRPr="008C37F6">
        <w:rPr>
          <w:rFonts w:ascii="Times New Roman" w:eastAsia="@MS Mincho" w:hAnsi="Times New Roman"/>
          <w:sz w:val="24"/>
          <w:szCs w:val="24"/>
        </w:rPr>
        <w:t xml:space="preserve"> are adequate to handle the appliances being used.  Never use light, indoor, residential type extension cords for appliances such as coffee makers and electric fry pans, etc.  Extension cords should be at least as large a gauge as the cord from the appliance.</w:t>
      </w:r>
    </w:p>
    <w:p w:rsidR="00545C92" w:rsidRPr="008C37F6" w:rsidRDefault="00545C92" w:rsidP="009477CD">
      <w:p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720" w:right="792" w:hanging="720"/>
        <w:rPr>
          <w:rFonts w:ascii="Times New Roman" w:eastAsia="@MS Mincho" w:hAnsi="Times New Roman"/>
          <w:sz w:val="24"/>
          <w:szCs w:val="24"/>
        </w:rPr>
      </w:pPr>
    </w:p>
    <w:p w:rsidR="009477CD" w:rsidRPr="008C37F6" w:rsidRDefault="009477CD" w:rsidP="00545C92">
      <w:pPr>
        <w:pStyle w:val="ListParagraph"/>
        <w:numPr>
          <w:ilvl w:val="0"/>
          <w:numId w:val="4"/>
        </w:num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right="792"/>
        <w:rPr>
          <w:rFonts w:ascii="Times New Roman" w:eastAsia="@MS Mincho" w:hAnsi="Times New Roman"/>
          <w:sz w:val="24"/>
          <w:szCs w:val="24"/>
        </w:rPr>
      </w:pPr>
      <w:r w:rsidRPr="008C37F6">
        <w:rPr>
          <w:rFonts w:ascii="Times New Roman" w:eastAsia="@MS Mincho" w:hAnsi="Times New Roman"/>
          <w:sz w:val="24"/>
          <w:szCs w:val="24"/>
        </w:rPr>
        <w:t>Make sure your extension cords are of adequate lengths so that only one cord is required.  To avoid overloading the cord, never connect more than one appliance to it.  Extension cords should be no longer than necessary.</w:t>
      </w:r>
    </w:p>
    <w:p w:rsidR="009477CD" w:rsidRPr="008C37F6" w:rsidRDefault="009477CD" w:rsidP="009477CD">
      <w:p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right="792"/>
        <w:rPr>
          <w:rFonts w:ascii="Times New Roman" w:eastAsia="@MS Mincho" w:hAnsi="Times New Roman"/>
          <w:sz w:val="24"/>
          <w:szCs w:val="24"/>
        </w:rPr>
      </w:pPr>
    </w:p>
    <w:p w:rsidR="009477CD" w:rsidRPr="008C37F6" w:rsidRDefault="009477CD" w:rsidP="00545C92">
      <w:pPr>
        <w:pStyle w:val="ListParagraph"/>
        <w:numPr>
          <w:ilvl w:val="0"/>
          <w:numId w:val="4"/>
        </w:num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right="792"/>
        <w:rPr>
          <w:rFonts w:ascii="Times New Roman" w:eastAsia="@MS Mincho" w:hAnsi="Times New Roman"/>
          <w:sz w:val="24"/>
          <w:szCs w:val="24"/>
        </w:rPr>
      </w:pPr>
      <w:r w:rsidRPr="008C37F6">
        <w:rPr>
          <w:rFonts w:ascii="Times New Roman" w:eastAsia="@MS Mincho" w:hAnsi="Times New Roman"/>
          <w:sz w:val="24"/>
          <w:szCs w:val="24"/>
        </w:rPr>
        <w:t>If you have problems with the electrical services, immediately notify staff in charge of the venue.  Don't attempt to correct the problem yourself.  Never tamper or bypass the electrical circuits provided by the venue.</w:t>
      </w:r>
    </w:p>
    <w:p w:rsidR="009477CD" w:rsidRPr="008C37F6" w:rsidRDefault="009477CD" w:rsidP="009477CD">
      <w:p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right="792"/>
        <w:rPr>
          <w:rFonts w:ascii="Times New Roman" w:eastAsia="@MS Mincho" w:hAnsi="Times New Roman"/>
          <w:sz w:val="24"/>
          <w:szCs w:val="24"/>
        </w:rPr>
      </w:pPr>
    </w:p>
    <w:p w:rsidR="009477CD" w:rsidRPr="00545C92" w:rsidRDefault="009477CD" w:rsidP="00545C92">
      <w:pPr>
        <w:pStyle w:val="ListParagraph"/>
        <w:numPr>
          <w:ilvl w:val="0"/>
          <w:numId w:val="4"/>
        </w:num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right="792"/>
        <w:rPr>
          <w:rFonts w:eastAsia="@MS Mincho"/>
          <w:sz w:val="24"/>
          <w:szCs w:val="24"/>
        </w:rPr>
      </w:pPr>
      <w:r w:rsidRPr="008C37F6">
        <w:rPr>
          <w:rFonts w:ascii="Times New Roman" w:eastAsia="@MS Mincho" w:hAnsi="Times New Roman"/>
          <w:sz w:val="24"/>
          <w:szCs w:val="24"/>
        </w:rPr>
        <w:t>Incoming electric service cables should be all-weather outdoor cables of a size capable of carrying the amperage</w:t>
      </w:r>
      <w:r w:rsidRPr="00545C92">
        <w:rPr>
          <w:rFonts w:eastAsia="@MS Mincho" w:hint="eastAsia"/>
          <w:sz w:val="24"/>
          <w:szCs w:val="24"/>
        </w:rPr>
        <w:t xml:space="preserve"> load of the</w:t>
      </w:r>
      <w:r w:rsidRPr="00545C92">
        <w:rPr>
          <w:rFonts w:eastAsia="@MS Mincho"/>
          <w:sz w:val="24"/>
          <w:szCs w:val="24"/>
        </w:rPr>
        <w:t xml:space="preserve"> </w:t>
      </w:r>
      <w:r w:rsidRPr="00545C92">
        <w:rPr>
          <w:rFonts w:eastAsia="@MS Mincho" w:hint="eastAsia"/>
          <w:sz w:val="24"/>
          <w:szCs w:val="24"/>
        </w:rPr>
        <w:t>concession stand.</w:t>
      </w:r>
    </w:p>
    <w:p w:rsidR="00711CBD" w:rsidRDefault="00711CBD" w:rsidP="009477CD">
      <w:p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720" w:right="792" w:hanging="720"/>
        <w:rPr>
          <w:rFonts w:eastAsia="@MS Mincho"/>
          <w:sz w:val="24"/>
          <w:szCs w:val="24"/>
        </w:rPr>
      </w:pPr>
    </w:p>
    <w:p w:rsidR="00711CBD" w:rsidRPr="00545C92" w:rsidRDefault="009477CD" w:rsidP="00545C92">
      <w:pPr>
        <w:pStyle w:val="ListParagraph"/>
        <w:numPr>
          <w:ilvl w:val="0"/>
          <w:numId w:val="4"/>
        </w:num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right="792"/>
        <w:rPr>
          <w:rFonts w:eastAsia="@MS Mincho"/>
          <w:sz w:val="24"/>
          <w:szCs w:val="24"/>
        </w:rPr>
      </w:pPr>
      <w:r w:rsidRPr="00545C92">
        <w:rPr>
          <w:rFonts w:eastAsia="@MS Mincho" w:hint="eastAsia"/>
          <w:sz w:val="24"/>
          <w:szCs w:val="24"/>
        </w:rPr>
        <w:t xml:space="preserve">All </w:t>
      </w:r>
      <w:r w:rsidR="00711CBD" w:rsidRPr="00545C92">
        <w:rPr>
          <w:rFonts w:eastAsia="@MS Mincho"/>
          <w:sz w:val="24"/>
          <w:szCs w:val="24"/>
        </w:rPr>
        <w:t>LP-</w:t>
      </w:r>
      <w:r w:rsidRPr="00545C92">
        <w:rPr>
          <w:rFonts w:eastAsia="@MS Mincho" w:hint="eastAsia"/>
          <w:sz w:val="24"/>
          <w:szCs w:val="24"/>
        </w:rPr>
        <w:t xml:space="preserve"> gas cylinders are to be properly secured and</w:t>
      </w:r>
      <w:r w:rsidRPr="00545C92">
        <w:rPr>
          <w:rFonts w:eastAsia="@MS Mincho"/>
          <w:sz w:val="24"/>
          <w:szCs w:val="24"/>
        </w:rPr>
        <w:t xml:space="preserve"> </w:t>
      </w:r>
      <w:r w:rsidRPr="00545C92">
        <w:rPr>
          <w:rFonts w:eastAsia="@MS Mincho" w:hint="eastAsia"/>
          <w:sz w:val="24"/>
          <w:szCs w:val="24"/>
        </w:rPr>
        <w:t>mounted outside of the concession stand.</w:t>
      </w:r>
      <w:r w:rsidR="00711CBD" w:rsidRPr="00545C92">
        <w:rPr>
          <w:rFonts w:eastAsia="@MS Mincho"/>
          <w:sz w:val="24"/>
          <w:szCs w:val="24"/>
        </w:rPr>
        <w:t xml:space="preserve"> (3104.16)</w:t>
      </w:r>
    </w:p>
    <w:p w:rsidR="009477CD" w:rsidRDefault="009477CD" w:rsidP="009477CD">
      <w:p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right="792"/>
        <w:rPr>
          <w:rFonts w:eastAsia="@MS Mincho"/>
          <w:sz w:val="24"/>
          <w:szCs w:val="24"/>
        </w:rPr>
      </w:pPr>
    </w:p>
    <w:p w:rsidR="00DF7136" w:rsidRDefault="00DF7136" w:rsidP="00DF7136">
      <w:pPr>
        <w:pStyle w:val="ListParagraph"/>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080" w:right="792"/>
        <w:rPr>
          <w:rFonts w:eastAsia="@MS Mincho"/>
          <w:sz w:val="24"/>
          <w:szCs w:val="24"/>
        </w:rPr>
      </w:pPr>
    </w:p>
    <w:p w:rsidR="00DF7136" w:rsidRPr="00DF7136" w:rsidRDefault="00DF7136" w:rsidP="00DF7136">
      <w:pPr>
        <w:pStyle w:val="ListParagraph"/>
        <w:rPr>
          <w:rFonts w:eastAsia="@MS Mincho"/>
          <w:sz w:val="24"/>
          <w:szCs w:val="24"/>
        </w:rPr>
      </w:pPr>
    </w:p>
    <w:p w:rsidR="00DF7136" w:rsidRDefault="00DF7136" w:rsidP="00DF7136">
      <w:pPr>
        <w:pStyle w:val="ListParagraph"/>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080" w:right="792"/>
        <w:rPr>
          <w:rFonts w:eastAsia="@MS Mincho"/>
          <w:sz w:val="24"/>
          <w:szCs w:val="24"/>
        </w:rPr>
      </w:pPr>
    </w:p>
    <w:p w:rsidR="00DF7136" w:rsidRDefault="00DF7136" w:rsidP="00DF7136">
      <w:pPr>
        <w:pStyle w:val="ListParagraph"/>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080" w:right="792"/>
        <w:rPr>
          <w:rFonts w:eastAsia="@MS Mincho"/>
          <w:sz w:val="24"/>
          <w:szCs w:val="24"/>
        </w:rPr>
      </w:pPr>
    </w:p>
    <w:p w:rsidR="00DF7136" w:rsidRDefault="00DF7136" w:rsidP="00DF7136">
      <w:pPr>
        <w:pStyle w:val="ListParagraph"/>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080" w:right="792"/>
        <w:rPr>
          <w:rFonts w:eastAsia="@MS Mincho"/>
          <w:sz w:val="24"/>
          <w:szCs w:val="24"/>
        </w:rPr>
      </w:pPr>
    </w:p>
    <w:p w:rsidR="00DF7136" w:rsidRDefault="00DF7136" w:rsidP="00DF7136">
      <w:pPr>
        <w:pStyle w:val="ListParagraph"/>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080" w:right="792"/>
        <w:rPr>
          <w:rFonts w:eastAsia="@MS Mincho"/>
          <w:sz w:val="24"/>
          <w:szCs w:val="24"/>
        </w:rPr>
      </w:pPr>
    </w:p>
    <w:p w:rsidR="00DF7136" w:rsidRDefault="00DF7136" w:rsidP="00DF7136">
      <w:pPr>
        <w:pStyle w:val="ListParagraph"/>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080" w:right="792"/>
        <w:rPr>
          <w:rFonts w:eastAsia="@MS Mincho"/>
          <w:sz w:val="24"/>
          <w:szCs w:val="24"/>
        </w:rPr>
      </w:pPr>
    </w:p>
    <w:p w:rsidR="009477CD" w:rsidRPr="00545C92" w:rsidRDefault="009477CD" w:rsidP="00545C92">
      <w:pPr>
        <w:pStyle w:val="ListParagraph"/>
        <w:numPr>
          <w:ilvl w:val="0"/>
          <w:numId w:val="4"/>
        </w:num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right="792"/>
        <w:rPr>
          <w:rFonts w:eastAsia="@MS Mincho"/>
          <w:sz w:val="24"/>
          <w:szCs w:val="24"/>
        </w:rPr>
      </w:pPr>
      <w:r w:rsidRPr="00545C92">
        <w:rPr>
          <w:rFonts w:eastAsia="@MS Mincho" w:hint="eastAsia"/>
          <w:sz w:val="24"/>
          <w:szCs w:val="24"/>
        </w:rPr>
        <w:t xml:space="preserve">Any questions you have regarding </w:t>
      </w:r>
      <w:r w:rsidRPr="00545C92">
        <w:rPr>
          <w:rFonts w:eastAsia="@MS Mincho"/>
          <w:sz w:val="24"/>
          <w:szCs w:val="24"/>
        </w:rPr>
        <w:t xml:space="preserve">mobile and temporary </w:t>
      </w:r>
      <w:r w:rsidRPr="00545C92">
        <w:rPr>
          <w:rFonts w:eastAsia="@MS Mincho" w:hint="eastAsia"/>
          <w:sz w:val="24"/>
          <w:szCs w:val="24"/>
        </w:rPr>
        <w:t>concession stands in</w:t>
      </w:r>
      <w:r w:rsidRPr="00545C92">
        <w:rPr>
          <w:rFonts w:eastAsia="@MS Mincho"/>
          <w:sz w:val="24"/>
          <w:szCs w:val="24"/>
        </w:rPr>
        <w:t xml:space="preserve"> Powhatan </w:t>
      </w:r>
      <w:r w:rsidRPr="00545C92">
        <w:rPr>
          <w:rFonts w:eastAsia="@MS Mincho" w:hint="eastAsia"/>
          <w:sz w:val="24"/>
          <w:szCs w:val="24"/>
        </w:rPr>
        <w:t xml:space="preserve">County may be directed to the County </w:t>
      </w:r>
      <w:r w:rsidRPr="00545C92">
        <w:rPr>
          <w:rFonts w:eastAsia="@MS Mincho"/>
          <w:sz w:val="24"/>
          <w:szCs w:val="24"/>
        </w:rPr>
        <w:t>Fire Marshal</w:t>
      </w:r>
      <w:r w:rsidRPr="00545C92">
        <w:rPr>
          <w:rFonts w:eastAsia="@MS Mincho" w:hint="eastAsia"/>
          <w:sz w:val="24"/>
          <w:szCs w:val="24"/>
        </w:rPr>
        <w:t xml:space="preserve">; phone </w:t>
      </w:r>
      <w:r w:rsidR="00F65AE9">
        <w:rPr>
          <w:rFonts w:eastAsia="@MS Mincho"/>
          <w:sz w:val="24"/>
          <w:szCs w:val="24"/>
        </w:rPr>
        <w:t>804- 598-5646 x2815</w:t>
      </w:r>
      <w:r w:rsidRPr="00545C92">
        <w:rPr>
          <w:rFonts w:eastAsia="@MS Mincho" w:hint="eastAsia"/>
          <w:sz w:val="24"/>
          <w:szCs w:val="24"/>
        </w:rPr>
        <w:t>.</w:t>
      </w:r>
    </w:p>
    <w:p w:rsidR="004253E1" w:rsidRPr="00490E1A" w:rsidRDefault="004253E1" w:rsidP="00F81E7B">
      <w:pPr>
        <w:spacing w:after="0" w:line="240" w:lineRule="auto"/>
        <w:rPr>
          <w:rFonts w:ascii="Times New Roman" w:eastAsia="Times New Roman" w:hAnsi="Times New Roman"/>
          <w:sz w:val="24"/>
          <w:szCs w:val="24"/>
        </w:rPr>
      </w:pPr>
    </w:p>
    <w:sectPr w:rsidR="004253E1" w:rsidRPr="00490E1A" w:rsidSect="00CD0A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361" w:rsidRDefault="00923361" w:rsidP="009D1D56">
      <w:pPr>
        <w:spacing w:after="0" w:line="240" w:lineRule="auto"/>
      </w:pPr>
      <w:r>
        <w:separator/>
      </w:r>
    </w:p>
  </w:endnote>
  <w:endnote w:type="continuationSeparator" w:id="0">
    <w:p w:rsidR="00923361" w:rsidRDefault="00923361" w:rsidP="009D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EDE" w:rsidRDefault="00646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EDE" w:rsidRDefault="00646E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EDE" w:rsidRDefault="00646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361" w:rsidRDefault="00923361" w:rsidP="009D1D56">
      <w:pPr>
        <w:spacing w:after="0" w:line="240" w:lineRule="auto"/>
      </w:pPr>
      <w:r>
        <w:separator/>
      </w:r>
    </w:p>
  </w:footnote>
  <w:footnote w:type="continuationSeparator" w:id="0">
    <w:p w:rsidR="00923361" w:rsidRDefault="00923361" w:rsidP="009D1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EDE" w:rsidRDefault="00646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FA4" w:rsidRDefault="00502FA4">
    <w:pPr>
      <w:pStyle w:val="Header"/>
      <w:rPr>
        <w:color w:val="FFFFFF" w:themeColor="background1"/>
        <w:sz w:val="20"/>
      </w:rPr>
    </w:pPr>
    <w:r>
      <w:rPr>
        <w:noProof/>
      </w:rPr>
      <w:drawing>
        <wp:anchor distT="0" distB="0" distL="114300" distR="114300" simplePos="0" relativeHeight="251658240" behindDoc="1" locked="1" layoutInCell="1" allowOverlap="1">
          <wp:simplePos x="0" y="0"/>
          <wp:positionH relativeFrom="page">
            <wp:align>center</wp:align>
          </wp:positionH>
          <wp:positionV relativeFrom="page">
            <wp:align>top</wp:align>
          </wp:positionV>
          <wp:extent cx="7810500" cy="1987550"/>
          <wp:effectExtent l="0" t="0" r="0" b="0"/>
          <wp:wrapNone/>
          <wp:docPr id="1" name="Picture 5" descr="letterhead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heade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198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EDE">
      <w:rPr>
        <w:color w:val="FFFFFF" w:themeColor="background1"/>
        <w:sz w:val="20"/>
      </w:rPr>
      <w:t>Fire &amp; Rescue Dept.                                                                                                                       3910-C Old Buckingham Rd</w:t>
    </w:r>
  </w:p>
  <w:p w:rsidR="00646EDE" w:rsidRDefault="00871928">
    <w:pPr>
      <w:pStyle w:val="Header"/>
      <w:rPr>
        <w:color w:val="FFFFFF" w:themeColor="background1"/>
        <w:sz w:val="20"/>
      </w:rPr>
    </w:pPr>
    <w:r>
      <w:rPr>
        <w:color w:val="FFFFFF" w:themeColor="background1"/>
        <w:sz w:val="20"/>
      </w:rPr>
      <w:t xml:space="preserve">C. David Throckmorton     </w:t>
    </w:r>
    <w:r w:rsidR="00646EDE">
      <w:rPr>
        <w:color w:val="FFFFFF" w:themeColor="background1"/>
        <w:sz w:val="20"/>
      </w:rPr>
      <w:t xml:space="preserve">  </w:t>
    </w:r>
    <w:r w:rsidR="00CF26BA">
      <w:rPr>
        <w:color w:val="FFFFFF" w:themeColor="background1"/>
        <w:sz w:val="20"/>
      </w:rPr>
      <w:t xml:space="preserve">                                                                                                          Powhatan, Va. 23139</w:t>
    </w:r>
    <w:r w:rsidR="00646EDE">
      <w:rPr>
        <w:color w:val="FFFFFF" w:themeColor="background1"/>
        <w:sz w:val="20"/>
      </w:rPr>
      <w:t xml:space="preserve">                                                                                                         </w:t>
    </w:r>
  </w:p>
  <w:p w:rsidR="00646EDE" w:rsidRDefault="00871928">
    <w:pPr>
      <w:pStyle w:val="Header"/>
      <w:rPr>
        <w:color w:val="FFFFFF" w:themeColor="background1"/>
        <w:sz w:val="20"/>
      </w:rPr>
    </w:pPr>
    <w:r>
      <w:rPr>
        <w:color w:val="FFFFFF" w:themeColor="background1"/>
        <w:sz w:val="20"/>
      </w:rPr>
      <w:t>Fire Marshal</w:t>
    </w:r>
  </w:p>
  <w:p w:rsidR="00646EDE" w:rsidRDefault="00CF26BA">
    <w:pPr>
      <w:pStyle w:val="Header"/>
      <w:rPr>
        <w:color w:val="FFFFFF" w:themeColor="background1"/>
        <w:sz w:val="20"/>
      </w:rPr>
    </w:pPr>
    <w:r>
      <w:rPr>
        <w:color w:val="FFFFFF" w:themeColor="background1"/>
        <w:sz w:val="20"/>
      </w:rPr>
      <w:t xml:space="preserve">                                                                                                                                                           Tel:804-598-5646</w:t>
    </w:r>
  </w:p>
  <w:p w:rsidR="00646EDE" w:rsidRDefault="00CF26BA">
    <w:pPr>
      <w:pStyle w:val="Header"/>
    </w:pPr>
    <w:r w:rsidRPr="00CF26BA">
      <w:rPr>
        <w:color w:val="FFFFFF" w:themeColor="background1"/>
        <w:sz w:val="20"/>
      </w:rPr>
      <w:t>www.powh</w:t>
    </w:r>
    <w:r>
      <w:rPr>
        <w:color w:val="FFFFFF" w:themeColor="background1"/>
        <w:sz w:val="20"/>
      </w:rPr>
      <w:t>atanva.gov                                                                                                                   Fax:804-598-1739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EDE" w:rsidRDefault="00646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174C3"/>
    <w:multiLevelType w:val="hybridMultilevel"/>
    <w:tmpl w:val="DAAA39D2"/>
    <w:lvl w:ilvl="0" w:tplc="71D4546A">
      <w:start w:val="1"/>
      <w:numFmt w:val="decimal"/>
      <w:lvlText w:val="%1."/>
      <w:lvlJc w:val="left"/>
      <w:pPr>
        <w:ind w:left="1080" w:hanging="720"/>
      </w:pPr>
      <w:rPr>
        <w:rFonts w:ascii="Calibri" w:eastAsia="@MS Mincho"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837DD"/>
    <w:multiLevelType w:val="hybridMultilevel"/>
    <w:tmpl w:val="B0681C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50C08B5"/>
    <w:multiLevelType w:val="hybridMultilevel"/>
    <w:tmpl w:val="868899B2"/>
    <w:lvl w:ilvl="0" w:tplc="71D4546A">
      <w:start w:val="1"/>
      <w:numFmt w:val="decimal"/>
      <w:lvlText w:val="%1."/>
      <w:lvlJc w:val="left"/>
      <w:pPr>
        <w:ind w:left="1080" w:hanging="720"/>
      </w:pPr>
      <w:rPr>
        <w:rFonts w:ascii="Calibri" w:eastAsia="@MS Mincho"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67"/>
    <w:rsid w:val="00036409"/>
    <w:rsid w:val="00064810"/>
    <w:rsid w:val="000C4F68"/>
    <w:rsid w:val="000F21E7"/>
    <w:rsid w:val="0011364E"/>
    <w:rsid w:val="00132101"/>
    <w:rsid w:val="00160E05"/>
    <w:rsid w:val="0017490F"/>
    <w:rsid w:val="00192BF3"/>
    <w:rsid w:val="00195F67"/>
    <w:rsid w:val="00202924"/>
    <w:rsid w:val="00227DDB"/>
    <w:rsid w:val="002850B0"/>
    <w:rsid w:val="002A1B53"/>
    <w:rsid w:val="002A483E"/>
    <w:rsid w:val="002A4D8C"/>
    <w:rsid w:val="002A4EAB"/>
    <w:rsid w:val="002B318A"/>
    <w:rsid w:val="002F2D6A"/>
    <w:rsid w:val="00320DD3"/>
    <w:rsid w:val="003261F0"/>
    <w:rsid w:val="00364796"/>
    <w:rsid w:val="003853A3"/>
    <w:rsid w:val="003B5D64"/>
    <w:rsid w:val="004253E1"/>
    <w:rsid w:val="00490E1A"/>
    <w:rsid w:val="004B60EB"/>
    <w:rsid w:val="004C2DD2"/>
    <w:rsid w:val="00502FA4"/>
    <w:rsid w:val="00545C92"/>
    <w:rsid w:val="00572B46"/>
    <w:rsid w:val="00610FB4"/>
    <w:rsid w:val="00617F81"/>
    <w:rsid w:val="00642C6C"/>
    <w:rsid w:val="00646EDE"/>
    <w:rsid w:val="0065491C"/>
    <w:rsid w:val="00661A00"/>
    <w:rsid w:val="00677042"/>
    <w:rsid w:val="006937BB"/>
    <w:rsid w:val="00711CBD"/>
    <w:rsid w:val="007226DD"/>
    <w:rsid w:val="007523E8"/>
    <w:rsid w:val="00766834"/>
    <w:rsid w:val="0077456E"/>
    <w:rsid w:val="00781CBA"/>
    <w:rsid w:val="00795B60"/>
    <w:rsid w:val="007B755C"/>
    <w:rsid w:val="007D79B3"/>
    <w:rsid w:val="00800E59"/>
    <w:rsid w:val="008347FF"/>
    <w:rsid w:val="00850823"/>
    <w:rsid w:val="00852D2E"/>
    <w:rsid w:val="00871928"/>
    <w:rsid w:val="008B7B6D"/>
    <w:rsid w:val="008C37F6"/>
    <w:rsid w:val="008E506B"/>
    <w:rsid w:val="0090485B"/>
    <w:rsid w:val="00923361"/>
    <w:rsid w:val="009477CD"/>
    <w:rsid w:val="009550A9"/>
    <w:rsid w:val="00957585"/>
    <w:rsid w:val="00964A4F"/>
    <w:rsid w:val="00972C6B"/>
    <w:rsid w:val="0098409B"/>
    <w:rsid w:val="009A3999"/>
    <w:rsid w:val="009B25DF"/>
    <w:rsid w:val="009C49BF"/>
    <w:rsid w:val="009D1D56"/>
    <w:rsid w:val="00A168A5"/>
    <w:rsid w:val="00A570FC"/>
    <w:rsid w:val="00A65E11"/>
    <w:rsid w:val="00A87D31"/>
    <w:rsid w:val="00AB2645"/>
    <w:rsid w:val="00AB6B67"/>
    <w:rsid w:val="00AD3C1D"/>
    <w:rsid w:val="00AF49E0"/>
    <w:rsid w:val="00BB1694"/>
    <w:rsid w:val="00BD6BC4"/>
    <w:rsid w:val="00C07973"/>
    <w:rsid w:val="00C9389E"/>
    <w:rsid w:val="00CC01A2"/>
    <w:rsid w:val="00CD0AC8"/>
    <w:rsid w:val="00CE43B1"/>
    <w:rsid w:val="00CF26BA"/>
    <w:rsid w:val="00D172F6"/>
    <w:rsid w:val="00D203B7"/>
    <w:rsid w:val="00D42241"/>
    <w:rsid w:val="00D43160"/>
    <w:rsid w:val="00D54691"/>
    <w:rsid w:val="00D64C9A"/>
    <w:rsid w:val="00D94155"/>
    <w:rsid w:val="00DA4F0C"/>
    <w:rsid w:val="00DF7136"/>
    <w:rsid w:val="00E123D5"/>
    <w:rsid w:val="00E46A32"/>
    <w:rsid w:val="00E72659"/>
    <w:rsid w:val="00E92B9A"/>
    <w:rsid w:val="00EC0A2F"/>
    <w:rsid w:val="00F04C10"/>
    <w:rsid w:val="00F65AE9"/>
    <w:rsid w:val="00F81E7B"/>
    <w:rsid w:val="00FA6EBE"/>
    <w:rsid w:val="00FB0671"/>
    <w:rsid w:val="00FB5609"/>
    <w:rsid w:val="00FC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D56"/>
  </w:style>
  <w:style w:type="paragraph" w:styleId="Footer">
    <w:name w:val="footer"/>
    <w:basedOn w:val="Normal"/>
    <w:link w:val="FooterChar"/>
    <w:uiPriority w:val="99"/>
    <w:unhideWhenUsed/>
    <w:rsid w:val="009D1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D56"/>
  </w:style>
  <w:style w:type="paragraph" w:styleId="BalloonText">
    <w:name w:val="Balloon Text"/>
    <w:basedOn w:val="Normal"/>
    <w:link w:val="BalloonTextChar"/>
    <w:uiPriority w:val="99"/>
    <w:semiHidden/>
    <w:unhideWhenUsed/>
    <w:rsid w:val="00D20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03B7"/>
    <w:rPr>
      <w:rFonts w:ascii="Tahoma" w:hAnsi="Tahoma" w:cs="Tahoma"/>
      <w:sz w:val="16"/>
      <w:szCs w:val="16"/>
    </w:rPr>
  </w:style>
  <w:style w:type="character" w:styleId="Hyperlink">
    <w:name w:val="Hyperlink"/>
    <w:rsid w:val="00FC500C"/>
    <w:rPr>
      <w:color w:val="0000FF"/>
      <w:u w:val="single"/>
    </w:rPr>
  </w:style>
  <w:style w:type="table" w:styleId="TableGrid">
    <w:name w:val="Table Grid"/>
    <w:basedOn w:val="TableNormal"/>
    <w:uiPriority w:val="59"/>
    <w:rsid w:val="00A16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C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D56"/>
  </w:style>
  <w:style w:type="paragraph" w:styleId="Footer">
    <w:name w:val="footer"/>
    <w:basedOn w:val="Normal"/>
    <w:link w:val="FooterChar"/>
    <w:uiPriority w:val="99"/>
    <w:unhideWhenUsed/>
    <w:rsid w:val="009D1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D56"/>
  </w:style>
  <w:style w:type="paragraph" w:styleId="BalloonText">
    <w:name w:val="Balloon Text"/>
    <w:basedOn w:val="Normal"/>
    <w:link w:val="BalloonTextChar"/>
    <w:uiPriority w:val="99"/>
    <w:semiHidden/>
    <w:unhideWhenUsed/>
    <w:rsid w:val="00D20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03B7"/>
    <w:rPr>
      <w:rFonts w:ascii="Tahoma" w:hAnsi="Tahoma" w:cs="Tahoma"/>
      <w:sz w:val="16"/>
      <w:szCs w:val="16"/>
    </w:rPr>
  </w:style>
  <w:style w:type="character" w:styleId="Hyperlink">
    <w:name w:val="Hyperlink"/>
    <w:rsid w:val="00FC500C"/>
    <w:rPr>
      <w:color w:val="0000FF"/>
      <w:u w:val="single"/>
    </w:rPr>
  </w:style>
  <w:style w:type="table" w:styleId="TableGrid">
    <w:name w:val="Table Grid"/>
    <w:basedOn w:val="TableNormal"/>
    <w:uiPriority w:val="59"/>
    <w:rsid w:val="00A16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18710">
      <w:bodyDiv w:val="1"/>
      <w:marLeft w:val="0"/>
      <w:marRight w:val="0"/>
      <w:marTop w:val="0"/>
      <w:marBottom w:val="0"/>
      <w:divBdr>
        <w:top w:val="none" w:sz="0" w:space="0" w:color="auto"/>
        <w:left w:val="none" w:sz="0" w:space="0" w:color="auto"/>
        <w:bottom w:val="none" w:sz="0" w:space="0" w:color="auto"/>
        <w:right w:val="none" w:sz="0" w:space="0" w:color="auto"/>
      </w:divBdr>
    </w:div>
    <w:div w:id="551580381">
      <w:bodyDiv w:val="1"/>
      <w:marLeft w:val="0"/>
      <w:marRight w:val="0"/>
      <w:marTop w:val="0"/>
      <w:marBottom w:val="0"/>
      <w:divBdr>
        <w:top w:val="none" w:sz="0" w:space="0" w:color="auto"/>
        <w:left w:val="none" w:sz="0" w:space="0" w:color="auto"/>
        <w:bottom w:val="none" w:sz="0" w:space="0" w:color="auto"/>
        <w:right w:val="none" w:sz="0" w:space="0" w:color="auto"/>
      </w:divBdr>
    </w:div>
    <w:div w:id="1752193255">
      <w:bodyDiv w:val="1"/>
      <w:marLeft w:val="0"/>
      <w:marRight w:val="0"/>
      <w:marTop w:val="0"/>
      <w:marBottom w:val="0"/>
      <w:divBdr>
        <w:top w:val="none" w:sz="0" w:space="0" w:color="auto"/>
        <w:left w:val="none" w:sz="0" w:space="0" w:color="auto"/>
        <w:bottom w:val="none" w:sz="0" w:space="0" w:color="auto"/>
        <w:right w:val="none" w:sz="0" w:space="0" w:color="auto"/>
      </w:divBdr>
    </w:div>
    <w:div w:id="18179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nnon\Local%20Settings\Temporary%20Internet%20Files\Content.Outlook\XRWSY80X\powhatan%20county%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powhatan county document.dotx</Template>
  <TotalTime>0</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November 12, 2008</vt:lpstr>
    </vt:vector>
  </TitlesOfParts>
  <Company>Microsoft</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12, 2008</dc:title>
  <dc:creator>MCannon</dc:creator>
  <cp:lastModifiedBy>Mary Church</cp:lastModifiedBy>
  <cp:revision>2</cp:revision>
  <cp:lastPrinted>2014-06-19T13:44:00Z</cp:lastPrinted>
  <dcterms:created xsi:type="dcterms:W3CDTF">2017-03-27T14:09:00Z</dcterms:created>
  <dcterms:modified xsi:type="dcterms:W3CDTF">2017-03-27T14:09:00Z</dcterms:modified>
</cp:coreProperties>
</file>