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D0" w:rsidRDefault="00417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3"/>
        <w:gridCol w:w="3780"/>
      </w:tblGrid>
      <w:tr w:rsidR="004175D0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:rsidR="004175D0" w:rsidRDefault="00A0650C">
            <w:pPr>
              <w:rPr>
                <w:rFonts w:ascii="Trebuchet MS" w:eastAsia="Trebuchet MS" w:hAnsi="Trebuchet MS" w:cs="Trebuchet MS"/>
                <w:i/>
                <w:color w:val="192081"/>
                <w:sz w:val="16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98320" cy="65532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175D0" w:rsidRDefault="00A0650C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i/>
                <w:color w:val="333399"/>
                <w:sz w:val="36"/>
                <w:szCs w:val="36"/>
              </w:rPr>
              <w:t>Crater Health District</w:t>
            </w: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  <w:t xml:space="preserve"> </w:t>
            </w:r>
          </w:p>
          <w:p w:rsidR="004175D0" w:rsidRDefault="00A0650C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2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52"/>
                <w:szCs w:val="52"/>
              </w:rPr>
              <w:t>News Release</w:t>
            </w:r>
          </w:p>
        </w:tc>
      </w:tr>
      <w:tr w:rsidR="004175D0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:rsidR="004175D0" w:rsidRDefault="004175D0">
            <w:pPr>
              <w:jc w:val="center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:rsidR="004175D0" w:rsidRDefault="00A0650C">
            <w:pPr>
              <w:jc w:val="center"/>
              <w:rPr>
                <w:rFonts w:ascii="Arial" w:eastAsia="Arial" w:hAnsi="Arial" w:cs="Arial"/>
                <w:color w:val="FFFFFF"/>
                <w:sz w:val="4"/>
                <w:szCs w:val="4"/>
              </w:rPr>
            </w:pPr>
            <w:r>
              <w:rPr>
                <w:rFonts w:ascii="Arial" w:eastAsia="Arial" w:hAnsi="Arial" w:cs="Arial"/>
                <w:color w:val="EEECE1"/>
                <w:sz w:val="18"/>
                <w:szCs w:val="18"/>
              </w:rPr>
              <w:t>109 Governor Street, Richmond, VA 23219</w:t>
            </w:r>
          </w:p>
        </w:tc>
      </w:tr>
    </w:tbl>
    <w:p w:rsidR="004175D0" w:rsidRDefault="004175D0">
      <w:pPr>
        <w:pStyle w:val="Heading1"/>
        <w:tabs>
          <w:tab w:val="left" w:pos="7920"/>
        </w:tabs>
        <w:ind w:left="0" w:right="-360"/>
        <w:rPr>
          <w:rFonts w:ascii="Cambria" w:eastAsia="Cambria" w:hAnsi="Cambria" w:cs="Cambria"/>
          <w:sz w:val="16"/>
          <w:szCs w:val="16"/>
        </w:rPr>
      </w:pPr>
    </w:p>
    <w:p w:rsidR="004175D0" w:rsidRPr="00F66F47" w:rsidRDefault="00A0650C">
      <w:pPr>
        <w:pStyle w:val="Heading1"/>
        <w:tabs>
          <w:tab w:val="left" w:pos="8280"/>
        </w:tabs>
        <w:ind w:left="0" w:right="-360"/>
        <w:rPr>
          <w:rFonts w:ascii="Cambria" w:eastAsia="Cambria" w:hAnsi="Cambria" w:cs="Cambria"/>
          <w:sz w:val="22"/>
          <w:szCs w:val="22"/>
        </w:rPr>
      </w:pPr>
      <w:bookmarkStart w:id="1" w:name="_heading=h.gjdgxs" w:colFirst="0" w:colLast="0"/>
      <w:bookmarkEnd w:id="1"/>
      <w:r w:rsidRPr="00F66F47">
        <w:rPr>
          <w:rFonts w:ascii="Cambria" w:eastAsia="Cambria" w:hAnsi="Cambria" w:cs="Cambria"/>
          <w:sz w:val="22"/>
          <w:szCs w:val="22"/>
        </w:rPr>
        <w:t xml:space="preserve">FOR IMMEDIATE RELEASE                                                                       </w:t>
      </w:r>
      <w:r w:rsidR="00643D35" w:rsidRPr="00F66F47">
        <w:rPr>
          <w:rFonts w:ascii="Cambria" w:eastAsia="Cambria" w:hAnsi="Cambria" w:cs="Cambria"/>
          <w:sz w:val="22"/>
          <w:szCs w:val="22"/>
        </w:rPr>
        <w:t xml:space="preserve">                     </w:t>
      </w:r>
      <w:r w:rsidR="009410A4">
        <w:rPr>
          <w:rFonts w:ascii="Cambria" w:eastAsia="Cambria" w:hAnsi="Cambria" w:cs="Cambria"/>
          <w:sz w:val="22"/>
          <w:szCs w:val="22"/>
        </w:rPr>
        <w:tab/>
        <w:t>January</w:t>
      </w:r>
      <w:r w:rsidR="002D51F0">
        <w:rPr>
          <w:rFonts w:ascii="Cambria" w:eastAsia="Cambria" w:hAnsi="Cambria" w:cs="Cambria"/>
          <w:sz w:val="22"/>
          <w:szCs w:val="22"/>
        </w:rPr>
        <w:t xml:space="preserve"> </w:t>
      </w:r>
      <w:r w:rsidR="005D2EEB">
        <w:rPr>
          <w:rFonts w:ascii="Cambria" w:eastAsia="Cambria" w:hAnsi="Cambria" w:cs="Cambria"/>
          <w:sz w:val="22"/>
          <w:szCs w:val="22"/>
        </w:rPr>
        <w:t>11</w:t>
      </w:r>
      <w:r w:rsidR="002D51F0">
        <w:rPr>
          <w:rFonts w:ascii="Cambria" w:eastAsia="Cambria" w:hAnsi="Cambria" w:cs="Cambria"/>
          <w:sz w:val="22"/>
          <w:szCs w:val="22"/>
        </w:rPr>
        <w:t>,</w:t>
      </w:r>
      <w:r w:rsidRPr="00F66F47">
        <w:rPr>
          <w:rFonts w:ascii="Cambria" w:eastAsia="Cambria" w:hAnsi="Cambria" w:cs="Cambria"/>
          <w:sz w:val="22"/>
          <w:szCs w:val="22"/>
        </w:rPr>
        <w:t xml:space="preserve"> 202</w:t>
      </w:r>
      <w:r w:rsidR="009410A4">
        <w:rPr>
          <w:rFonts w:ascii="Cambria" w:eastAsia="Cambria" w:hAnsi="Cambria" w:cs="Cambria"/>
          <w:sz w:val="22"/>
          <w:szCs w:val="22"/>
        </w:rPr>
        <w:t>2</w:t>
      </w:r>
      <w:r w:rsidRPr="00F66F47">
        <w:rPr>
          <w:rFonts w:ascii="Cambria" w:eastAsia="Cambria" w:hAnsi="Cambria" w:cs="Cambria"/>
          <w:sz w:val="22"/>
          <w:szCs w:val="22"/>
        </w:rPr>
        <w:t xml:space="preserve"> </w:t>
      </w:r>
    </w:p>
    <w:p w:rsidR="004175D0" w:rsidRPr="00F66F47" w:rsidRDefault="00A0650C">
      <w:pPr>
        <w:pStyle w:val="Heading1"/>
        <w:ind w:left="0"/>
        <w:rPr>
          <w:rFonts w:ascii="Cambria" w:eastAsia="Cambria" w:hAnsi="Cambria" w:cs="Cambria"/>
          <w:sz w:val="22"/>
          <w:szCs w:val="22"/>
        </w:rPr>
      </w:pPr>
      <w:r w:rsidRPr="00F66F47">
        <w:rPr>
          <w:rFonts w:ascii="Cambria" w:eastAsia="Cambria" w:hAnsi="Cambria" w:cs="Cambria"/>
          <w:sz w:val="22"/>
          <w:szCs w:val="22"/>
        </w:rPr>
        <w:t xml:space="preserve">Media Contact: Tara Rose, Public Information Officer, </w:t>
      </w:r>
      <w:hyperlink r:id="rId9">
        <w:r w:rsidRPr="00F66F47"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Tara.Rose@vdh.virginia.gov</w:t>
        </w:r>
      </w:hyperlink>
      <w:r w:rsidRPr="00F66F47">
        <w:rPr>
          <w:rFonts w:ascii="Cambria" w:eastAsia="Cambria" w:hAnsi="Cambria" w:cs="Cambria"/>
          <w:sz w:val="22"/>
          <w:szCs w:val="22"/>
        </w:rPr>
        <w:t xml:space="preserve"> </w:t>
      </w:r>
    </w:p>
    <w:p w:rsidR="004175D0" w:rsidRDefault="00A0650C">
      <w:pPr>
        <w:pStyle w:val="Heading1"/>
        <w:ind w:left="0"/>
        <w:rPr>
          <w:rFonts w:ascii="Cambria" w:eastAsia="Cambria" w:hAnsi="Cambria" w:cs="Cambria"/>
          <w:sz w:val="16"/>
          <w:szCs w:val="16"/>
          <w:highlight w:val="yellow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          </w:t>
      </w:r>
    </w:p>
    <w:p w:rsidR="00F66F47" w:rsidRDefault="00F66F47" w:rsidP="00643D35">
      <w:pPr>
        <w:keepNext/>
        <w:shd w:val="clear" w:color="auto" w:fill="FFFFFF"/>
        <w:ind w:left="-720" w:firstLine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410A4" w:rsidRDefault="009410A4" w:rsidP="00643D35">
      <w:pPr>
        <w:keepNext/>
        <w:shd w:val="clear" w:color="auto" w:fill="FFFFFF"/>
        <w:ind w:left="-720" w:firstLine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Crater Health District</w:t>
      </w:r>
      <w:r w:rsidRPr="009410A4">
        <w:rPr>
          <w:rFonts w:ascii="Cambria" w:eastAsia="Cambria" w:hAnsi="Cambria" w:cs="Cambria"/>
          <w:b/>
          <w:color w:val="000000"/>
          <w:sz w:val="28"/>
          <w:szCs w:val="28"/>
        </w:rPr>
        <w:t xml:space="preserve"> Expands Community Testing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Efforts</w:t>
      </w:r>
    </w:p>
    <w:p w:rsidR="009410BF" w:rsidRPr="00643D35" w:rsidRDefault="009410BF" w:rsidP="00643D35">
      <w:pPr>
        <w:keepNext/>
        <w:shd w:val="clear" w:color="auto" w:fill="FFFFFF"/>
        <w:ind w:left="-720" w:firstLine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410A4" w:rsidRPr="009410A4" w:rsidRDefault="002D51F0" w:rsidP="009410A4">
      <w:pPr>
        <w:spacing w:after="200" w:line="276" w:lineRule="auto"/>
      </w:pPr>
      <w:r w:rsidRPr="002D51F0">
        <w:t> </w:t>
      </w:r>
      <w:r w:rsidR="009410A4">
        <w:rPr>
          <w:b/>
          <w:bCs/>
        </w:rPr>
        <w:t>(Petersburg</w:t>
      </w:r>
      <w:r w:rsidRPr="002D51F0">
        <w:rPr>
          <w:b/>
          <w:bCs/>
        </w:rPr>
        <w:t>, VA.)</w:t>
      </w:r>
      <w:r>
        <w:t xml:space="preserve"> — </w:t>
      </w:r>
      <w:r w:rsidR="009410A4" w:rsidRPr="009410A4">
        <w:t xml:space="preserve">In response to an increasing number of individuals seeking testing, the Crater Health District (CHD) is expanding testing efforts across the </w:t>
      </w:r>
      <w:r w:rsidR="009410A4">
        <w:t>d</w:t>
      </w:r>
      <w:r w:rsidR="009410A4" w:rsidRPr="009410A4">
        <w:t xml:space="preserve">istrict. During the month of January, CHD has expanded the number of Community Testing Events </w:t>
      </w:r>
      <w:r w:rsidR="009410A4">
        <w:t>a</w:t>
      </w:r>
      <w:r w:rsidR="009410A4" w:rsidRPr="009410A4">
        <w:t xml:space="preserve">nd added Antigen Testing Kit Distribution Event sites. </w:t>
      </w:r>
    </w:p>
    <w:p w:rsidR="00A604EF" w:rsidRPr="00A604EF" w:rsidRDefault="00A604EF" w:rsidP="009410A4">
      <w:pPr>
        <w:spacing w:after="200" w:line="276" w:lineRule="auto"/>
      </w:pPr>
      <w:r w:rsidRPr="00A604EF">
        <w:t xml:space="preserve">"With the recent surge in hospitalizations and COVID-19 cases across our district, we are providing additional community testing locations and test kit distribution sites to accommodate our residents,” said Dr. Alton Hart, Jr Health Director, </w:t>
      </w:r>
      <w:proofErr w:type="gramStart"/>
      <w:r w:rsidRPr="00A604EF">
        <w:t>Crater</w:t>
      </w:r>
      <w:proofErr w:type="gramEnd"/>
      <w:r w:rsidRPr="00A604EF">
        <w:t xml:space="preserve"> Health District. “It is important for people to continue to mask indoors and socially distance during this surge</w:t>
      </w:r>
      <w:r>
        <w:t>.</w:t>
      </w:r>
      <w:r w:rsidRPr="00A604EF">
        <w:t>”  </w:t>
      </w:r>
    </w:p>
    <w:p w:rsidR="009410A4" w:rsidRPr="009410A4" w:rsidRDefault="009410A4" w:rsidP="009410A4">
      <w:pPr>
        <w:spacing w:after="200" w:line="276" w:lineRule="auto"/>
        <w:rPr>
          <w:b/>
          <w:u w:val="single"/>
        </w:rPr>
      </w:pPr>
      <w:r w:rsidRPr="009410A4">
        <w:rPr>
          <w:b/>
          <w:u w:val="single"/>
        </w:rPr>
        <w:t xml:space="preserve">Crater Community Testing Events: </w:t>
      </w:r>
    </w:p>
    <w:p w:rsidR="004338B6" w:rsidRDefault="004338B6" w:rsidP="009410A4">
      <w:pPr>
        <w:numPr>
          <w:ilvl w:val="0"/>
          <w:numId w:val="6"/>
        </w:numPr>
        <w:spacing w:after="200" w:line="276" w:lineRule="auto"/>
      </w:pPr>
      <w:r>
        <w:t xml:space="preserve">Call 804-862-8989 to register for testing appointment.  </w:t>
      </w:r>
      <w:r w:rsidRPr="004338B6">
        <w:t>Walk</w:t>
      </w:r>
      <w:r w:rsidR="00B914FE">
        <w:t>-</w:t>
      </w:r>
      <w:r w:rsidRPr="004338B6">
        <w:t>ups</w:t>
      </w:r>
      <w:r w:rsidR="00B914FE">
        <w:t xml:space="preserve"> may be accommodated based on testing supplies. Appointments highly encouraged. </w:t>
      </w:r>
      <w:r w:rsidRPr="004338B6">
        <w:t xml:space="preserve"> </w:t>
      </w:r>
    </w:p>
    <w:p w:rsidR="009410A4" w:rsidRPr="009410A4" w:rsidRDefault="009410A4" w:rsidP="009410A4">
      <w:pPr>
        <w:numPr>
          <w:ilvl w:val="0"/>
          <w:numId w:val="6"/>
        </w:numPr>
        <w:spacing w:after="200" w:line="276" w:lineRule="auto"/>
      </w:pPr>
      <w:r w:rsidRPr="009410A4">
        <w:t xml:space="preserve">Tests are available on a first-come, first-served basis and at no cost to the patient. </w:t>
      </w:r>
    </w:p>
    <w:p w:rsidR="009410A4" w:rsidRPr="009410A4" w:rsidRDefault="009410A4" w:rsidP="00B914FE">
      <w:pPr>
        <w:numPr>
          <w:ilvl w:val="0"/>
          <w:numId w:val="6"/>
        </w:numPr>
        <w:spacing w:after="200" w:line="276" w:lineRule="auto"/>
      </w:pPr>
      <w:r w:rsidRPr="009410A4">
        <w:t xml:space="preserve">No insurance needed. </w:t>
      </w:r>
    </w:p>
    <w:p w:rsidR="009410A4" w:rsidRPr="009410A4" w:rsidRDefault="009410A4" w:rsidP="009410A4">
      <w:pPr>
        <w:numPr>
          <w:ilvl w:val="0"/>
          <w:numId w:val="6"/>
        </w:numPr>
        <w:spacing w:after="200" w:line="276" w:lineRule="auto"/>
      </w:pPr>
      <w:r w:rsidRPr="009410A4">
        <w:t xml:space="preserve">The following testing events will use the three-day PCR test. A rapid test option is not available. </w:t>
      </w:r>
    </w:p>
    <w:p w:rsidR="009410A4" w:rsidRPr="009410A4" w:rsidRDefault="009410A4" w:rsidP="009410A4">
      <w:pPr>
        <w:spacing w:after="200" w:line="276" w:lineRule="auto"/>
        <w:rPr>
          <w:b/>
        </w:rPr>
      </w:pPr>
      <w:r w:rsidRPr="009410A4">
        <w:rPr>
          <w:b/>
        </w:rPr>
        <w:t>Wednesday, January 12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10 a.m. - noon at 400 Cavalier Square, Hopewell, VA 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 2 p.m. - 4:30 p.m. at Pathways 1200 W. Washington St., Petersburg, VA </w:t>
      </w:r>
    </w:p>
    <w:p w:rsidR="009410A4" w:rsidRPr="009410A4" w:rsidRDefault="009410A4" w:rsidP="009410A4">
      <w:pPr>
        <w:spacing w:after="200" w:line="276" w:lineRule="auto"/>
        <w:rPr>
          <w:b/>
        </w:rPr>
      </w:pPr>
      <w:r w:rsidRPr="009410A4">
        <w:rPr>
          <w:b/>
        </w:rPr>
        <w:t xml:space="preserve">Wednesday, January 19 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10 a.m. - noon at 709 West Atlantic Street, Emporia, VA 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2 p.m. -4 p.m. at 233 S County Drive, Waverly, VA </w:t>
      </w:r>
    </w:p>
    <w:p w:rsidR="009410A4" w:rsidRPr="009410A4" w:rsidRDefault="009410A4" w:rsidP="009410A4">
      <w:pPr>
        <w:spacing w:after="200" w:line="276" w:lineRule="auto"/>
        <w:rPr>
          <w:b/>
        </w:rPr>
      </w:pPr>
      <w:r w:rsidRPr="009410A4">
        <w:rPr>
          <w:b/>
        </w:rPr>
        <w:t>Wednesday, January 26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10 a.m. - noon at 400 Cavalier Square, Hopewell, VA </w:t>
      </w:r>
    </w:p>
    <w:p w:rsidR="009410A4" w:rsidRPr="009410A4" w:rsidRDefault="009410A4" w:rsidP="009410A4">
      <w:pPr>
        <w:spacing w:after="200" w:line="276" w:lineRule="auto"/>
      </w:pPr>
      <w:r w:rsidRPr="009410A4">
        <w:lastRenderedPageBreak/>
        <w:t xml:space="preserve">2 p.m. -4:30 p.m. at Pathways 1200 W. Washington Street, Petersburg, VA </w:t>
      </w:r>
    </w:p>
    <w:p w:rsidR="009410A4" w:rsidRPr="009410A4" w:rsidRDefault="009410A4" w:rsidP="009410A4">
      <w:pPr>
        <w:spacing w:after="200" w:line="276" w:lineRule="auto"/>
        <w:rPr>
          <w:b/>
          <w:u w:val="single"/>
        </w:rPr>
      </w:pPr>
      <w:r w:rsidRPr="009410A4">
        <w:rPr>
          <w:b/>
          <w:u w:val="single"/>
        </w:rPr>
        <w:t>Crater Antigen Testing Kit Distribution Events:</w:t>
      </w:r>
    </w:p>
    <w:p w:rsidR="009410A4" w:rsidRPr="009410A4" w:rsidRDefault="009410A4" w:rsidP="009410A4">
      <w:pPr>
        <w:numPr>
          <w:ilvl w:val="0"/>
          <w:numId w:val="5"/>
        </w:numPr>
        <w:spacing w:after="200" w:line="276" w:lineRule="auto"/>
      </w:pPr>
      <w:r w:rsidRPr="009410A4">
        <w:t xml:space="preserve">No registration required </w:t>
      </w:r>
    </w:p>
    <w:p w:rsidR="009410A4" w:rsidRPr="009410A4" w:rsidRDefault="009410A4" w:rsidP="009410A4">
      <w:pPr>
        <w:numPr>
          <w:ilvl w:val="0"/>
          <w:numId w:val="5"/>
        </w:numPr>
        <w:spacing w:after="200" w:line="276" w:lineRule="auto"/>
      </w:pPr>
      <w:r w:rsidRPr="009410A4">
        <w:t xml:space="preserve">First Come First Serve based on test kit availability </w:t>
      </w:r>
    </w:p>
    <w:p w:rsidR="009410A4" w:rsidRPr="009410A4" w:rsidRDefault="009410A4" w:rsidP="009410A4">
      <w:pPr>
        <w:numPr>
          <w:ilvl w:val="0"/>
          <w:numId w:val="5"/>
        </w:numPr>
        <w:spacing w:after="200" w:line="276" w:lineRule="auto"/>
      </w:pPr>
      <w:r w:rsidRPr="009410A4">
        <w:t>Test kits are encouraged for those who are currently symptomatic or had an exposure to someone who has tested positive.</w:t>
      </w:r>
    </w:p>
    <w:p w:rsidR="009410A4" w:rsidRPr="009410A4" w:rsidRDefault="009410A4" w:rsidP="009410A4">
      <w:pPr>
        <w:numPr>
          <w:ilvl w:val="0"/>
          <w:numId w:val="5"/>
        </w:numPr>
        <w:spacing w:after="200" w:line="276" w:lineRule="auto"/>
      </w:pPr>
      <w:r w:rsidRPr="009410A4">
        <w:t xml:space="preserve">Test kits are available to individuals who live or work in the following cities and counties. See locations and times below.  </w:t>
      </w:r>
    </w:p>
    <w:p w:rsidR="009410A4" w:rsidRPr="009410A4" w:rsidRDefault="009410A4" w:rsidP="009410A4">
      <w:pPr>
        <w:spacing w:after="200" w:line="276" w:lineRule="auto"/>
        <w:rPr>
          <w:b/>
        </w:rPr>
      </w:pPr>
      <w:r w:rsidRPr="009410A4">
        <w:rPr>
          <w:b/>
        </w:rPr>
        <w:t>Tuesday, January 11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10 a.m. -11 a.m. at 1239 Colonial Trail West, Surry, VA 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 p.m. -2 p.m. at 233 S County Drive, Sussex, VA </w:t>
      </w:r>
    </w:p>
    <w:p w:rsidR="009410A4" w:rsidRPr="009410A4" w:rsidRDefault="009410A4" w:rsidP="009410A4">
      <w:pPr>
        <w:spacing w:after="200" w:line="276" w:lineRule="auto"/>
        <w:rPr>
          <w:b/>
        </w:rPr>
      </w:pPr>
      <w:r w:rsidRPr="009410A4">
        <w:rPr>
          <w:b/>
        </w:rPr>
        <w:t xml:space="preserve">Wednesday, January 12 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 p.m. -2 p.m. at 400 Cavalier Square, Hopewell, VA </w:t>
      </w:r>
    </w:p>
    <w:p w:rsidR="009410A4" w:rsidRPr="009410A4" w:rsidRDefault="009410A4" w:rsidP="009410A4">
      <w:pPr>
        <w:spacing w:after="200" w:line="276" w:lineRule="auto"/>
        <w:rPr>
          <w:b/>
        </w:rPr>
      </w:pPr>
      <w:r w:rsidRPr="009410A4">
        <w:rPr>
          <w:b/>
        </w:rPr>
        <w:t>Friday, January 14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10 a.m. -11 a.m. at 13516 Boydton Plank Road, Dinwiddie, VA </w:t>
      </w:r>
    </w:p>
    <w:p w:rsidR="009410A4" w:rsidRPr="009410A4" w:rsidRDefault="009410A4" w:rsidP="009410A4">
      <w:pPr>
        <w:spacing w:after="200" w:line="276" w:lineRule="auto"/>
      </w:pPr>
      <w:r w:rsidRPr="009410A4">
        <w:t xml:space="preserve">1 p.m. -2 p.m. at 4951 Mt. Sinai Road, Prince George, VA </w:t>
      </w:r>
    </w:p>
    <w:p w:rsidR="009410A4" w:rsidRPr="009410A4" w:rsidRDefault="00B914FE" w:rsidP="009410A4">
      <w:pPr>
        <w:spacing w:after="200" w:line="276" w:lineRule="auto"/>
      </w:pPr>
      <w:r>
        <w:t xml:space="preserve">Additional testing sites are in the planning stages for January and February. </w:t>
      </w:r>
      <w:r w:rsidR="009410A4" w:rsidRPr="009410A4">
        <w:t>For more information about these events, call (804) 862-8989 Monday-Friday from 8:30 a.m. to 5:00 p.m.  For </w:t>
      </w:r>
      <w:hyperlink r:id="rId10" w:history="1">
        <w:r w:rsidR="009410A4" w:rsidRPr="009410A4">
          <w:rPr>
            <w:rStyle w:val="Hyperlink"/>
          </w:rPr>
          <w:t>questions</w:t>
        </w:r>
      </w:hyperlink>
      <w:r w:rsidR="009410A4" w:rsidRPr="009410A4">
        <w:t> about COVID-19 testing or a list of testing </w:t>
      </w:r>
      <w:hyperlink r:id="rId11" w:history="1">
        <w:r w:rsidR="009410A4" w:rsidRPr="009410A4">
          <w:rPr>
            <w:rStyle w:val="Hyperlink"/>
          </w:rPr>
          <w:t>locations</w:t>
        </w:r>
      </w:hyperlink>
      <w:r w:rsidR="009410A4" w:rsidRPr="009410A4">
        <w:t>, visit the VDH </w:t>
      </w:r>
      <w:hyperlink r:id="rId12" w:history="1">
        <w:r w:rsidR="009410A4" w:rsidRPr="009410A4">
          <w:rPr>
            <w:rStyle w:val="Hyperlink"/>
          </w:rPr>
          <w:t>website</w:t>
        </w:r>
      </w:hyperlink>
      <w:r w:rsidR="009410A4" w:rsidRPr="009410A4">
        <w:t> or call 877-VAX-IN-VA (877-829-4682), Monday through Friday, 8 a.m. to 6 p.m.</w:t>
      </w:r>
    </w:p>
    <w:p w:rsidR="009410A4" w:rsidRPr="009410A4" w:rsidRDefault="009410A4" w:rsidP="009410A4">
      <w:pPr>
        <w:spacing w:after="200" w:line="276" w:lineRule="auto"/>
      </w:pPr>
      <w:r w:rsidRPr="009410A4">
        <w:t>For those still needing a COVID-19 vaccine, please visit or call 1-877-VAX-IN-VA (877-829-4682, TTY users call 7-1-1). English- and Spanish-speaking operators are available. Translation services also are available in more than 100 languages.</w:t>
      </w:r>
    </w:p>
    <w:p w:rsidR="002D51F0" w:rsidRPr="002D51F0" w:rsidRDefault="002D51F0" w:rsidP="002D51F0">
      <w:pPr>
        <w:spacing w:after="200" w:line="276" w:lineRule="auto"/>
      </w:pPr>
      <w:r w:rsidRPr="002D51F0">
        <w:t>                                            </w:t>
      </w:r>
      <w:r w:rsidRPr="002D51F0">
        <w:tab/>
        <w:t xml:space="preserve">  </w:t>
      </w:r>
      <w:r w:rsidRPr="002D51F0">
        <w:tab/>
        <w:t>###</w:t>
      </w:r>
    </w:p>
    <w:p w:rsidR="004175D0" w:rsidRDefault="004175D0" w:rsidP="002D51F0">
      <w:pPr>
        <w:spacing w:after="200" w:line="276" w:lineRule="auto"/>
      </w:pPr>
    </w:p>
    <w:sectPr w:rsidR="004175D0">
      <w:footerReference w:type="default" r:id="rId13"/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A8" w:rsidRDefault="00757AA8">
      <w:r>
        <w:separator/>
      </w:r>
    </w:p>
  </w:endnote>
  <w:endnote w:type="continuationSeparator" w:id="0">
    <w:p w:rsidR="00757AA8" w:rsidRDefault="0075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F3" w:rsidRDefault="00210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</w:rPr>
    </w:pPr>
  </w:p>
  <w:p w:rsidR="00210AF3" w:rsidRDefault="00210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A8" w:rsidRDefault="00757AA8">
      <w:r>
        <w:separator/>
      </w:r>
    </w:p>
  </w:footnote>
  <w:footnote w:type="continuationSeparator" w:id="0">
    <w:p w:rsidR="00757AA8" w:rsidRDefault="0075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1F4"/>
    <w:multiLevelType w:val="hybridMultilevel"/>
    <w:tmpl w:val="50B0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5E"/>
    <w:multiLevelType w:val="hybridMultilevel"/>
    <w:tmpl w:val="5F1C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836"/>
    <w:multiLevelType w:val="multilevel"/>
    <w:tmpl w:val="FCD8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64332"/>
    <w:multiLevelType w:val="multilevel"/>
    <w:tmpl w:val="45C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11A66"/>
    <w:multiLevelType w:val="multilevel"/>
    <w:tmpl w:val="C66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E44F84"/>
    <w:multiLevelType w:val="multilevel"/>
    <w:tmpl w:val="64F20582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0"/>
    <w:rsid w:val="00041267"/>
    <w:rsid w:val="00210AF3"/>
    <w:rsid w:val="00211222"/>
    <w:rsid w:val="0026377E"/>
    <w:rsid w:val="002D51F0"/>
    <w:rsid w:val="00381291"/>
    <w:rsid w:val="003A1295"/>
    <w:rsid w:val="004175D0"/>
    <w:rsid w:val="004338B6"/>
    <w:rsid w:val="005D2EEB"/>
    <w:rsid w:val="005D5F71"/>
    <w:rsid w:val="00643D35"/>
    <w:rsid w:val="00757AA8"/>
    <w:rsid w:val="008827E0"/>
    <w:rsid w:val="00910DEA"/>
    <w:rsid w:val="009410A4"/>
    <w:rsid w:val="009410BF"/>
    <w:rsid w:val="00A0650C"/>
    <w:rsid w:val="00A604EF"/>
    <w:rsid w:val="00B914FE"/>
    <w:rsid w:val="00BB705D"/>
    <w:rsid w:val="00D46686"/>
    <w:rsid w:val="00ED4CF2"/>
    <w:rsid w:val="00F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39C6-7692-4CF6-BBD2-C7348B10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BD"/>
    <w:rPr>
      <w:rFonts w:eastAsia="MS Mincho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6111BD"/>
    <w:rPr>
      <w:color w:val="0000FF" w:themeColor="hyperlink"/>
      <w:u w:val="single"/>
    </w:rPr>
  </w:style>
  <w:style w:type="paragraph" w:customStyle="1" w:styleId="Bullet1">
    <w:name w:val="Bullet1"/>
    <w:basedOn w:val="Normal"/>
    <w:qFormat/>
    <w:rsid w:val="006111BD"/>
    <w:pPr>
      <w:numPr>
        <w:numId w:val="1"/>
      </w:numPr>
      <w:ind w:left="288" w:hanging="288"/>
    </w:pPr>
  </w:style>
  <w:style w:type="character" w:styleId="CommentReference">
    <w:name w:val="annotation reference"/>
    <w:basedOn w:val="DefaultParagraphFont"/>
    <w:uiPriority w:val="99"/>
    <w:unhideWhenUsed/>
    <w:rsid w:val="006111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00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2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11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F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11B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F7"/>
    <w:rPr>
      <w:rFonts w:ascii="Calibri" w:eastAsia="MS Mincho" w:hAnsi="Calibr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F7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BB"/>
    <w:rPr>
      <w:rFonts w:ascii="Calibri" w:eastAsia="MS Mincho" w:hAnsi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BB"/>
    <w:rPr>
      <w:rFonts w:ascii="Calibri" w:eastAsia="MS Mincho" w:hAnsi="Calibri"/>
      <w:lang w:eastAsia="ja-JP"/>
    </w:rPr>
  </w:style>
  <w:style w:type="paragraph" w:styleId="NormalWeb">
    <w:name w:val="Normal (Web)"/>
    <w:basedOn w:val="Normal"/>
    <w:uiPriority w:val="99"/>
    <w:unhideWhenUsed/>
    <w:rsid w:val="001B6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dh.virginia.gov/coronavirus/covid-19-tes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h.virginia.gov/coronavirus/covid-19-testing-sit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dh.virginia.gov/covid-19-faq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.Rose@vdh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mEB4wuW6y9X3kefmg7YV2ocZg==">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Rose, Tara (VDH)</dc:creator>
  <cp:lastModifiedBy>VITA Program</cp:lastModifiedBy>
  <cp:revision>2</cp:revision>
  <dcterms:created xsi:type="dcterms:W3CDTF">2022-05-31T19:25:00Z</dcterms:created>
  <dcterms:modified xsi:type="dcterms:W3CDTF">2022-05-31T19:25:00Z</dcterms:modified>
</cp:coreProperties>
</file>